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Lines="50" w:line="560" w:lineRule="exact"/>
        <w:jc w:val="center"/>
        <w:rPr>
          <w:rFonts w:hint="eastAsia" w:ascii="宋体" w:hAnsi="宋体" w:eastAsia="宋体" w:cs="宋体"/>
          <w:b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sz w:val="44"/>
          <w:szCs w:val="44"/>
          <w:lang w:val="en-US" w:eastAsia="zh-CN"/>
        </w:rPr>
        <w:t>2023年湛江市区（第二批次</w:t>
      </w:r>
      <w:r>
        <w:rPr>
          <w:rFonts w:hint="eastAsia" w:ascii="宋体" w:hAnsi="宋体" w:eastAsia="宋体" w:cs="宋体"/>
          <w:b/>
          <w:sz w:val="44"/>
          <w:szCs w:val="44"/>
          <w:lang w:eastAsia="zh-CN"/>
        </w:rPr>
        <w:t>）</w:t>
      </w:r>
      <w:r>
        <w:rPr>
          <w:rFonts w:hint="eastAsia" w:ascii="宋体" w:hAnsi="宋体" w:eastAsia="宋体" w:cs="宋体"/>
          <w:b/>
          <w:sz w:val="44"/>
          <w:szCs w:val="44"/>
          <w:lang w:val="en-US" w:eastAsia="zh-CN"/>
        </w:rPr>
        <w:t>686套待分配</w:t>
      </w:r>
    </w:p>
    <w:p>
      <w:pPr>
        <w:spacing w:afterLines="50" w:line="560" w:lineRule="exact"/>
        <w:jc w:val="center"/>
        <w:rPr>
          <w:rFonts w:hint="eastAsia" w:ascii="宋体" w:hAnsi="宋体" w:eastAsia="宋体" w:cs="宋体"/>
          <w:b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sz w:val="44"/>
          <w:szCs w:val="44"/>
        </w:rPr>
        <w:t>公租房</w:t>
      </w:r>
      <w:r>
        <w:rPr>
          <w:rFonts w:hint="eastAsia" w:ascii="宋体" w:hAnsi="宋体" w:eastAsia="宋体" w:cs="宋体"/>
          <w:b/>
          <w:sz w:val="44"/>
          <w:szCs w:val="44"/>
          <w:lang w:val="en-US" w:eastAsia="zh-CN"/>
        </w:rPr>
        <w:t>相关信息</w:t>
      </w:r>
    </w:p>
    <w:p>
      <w:pPr>
        <w:spacing w:after="0"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spacing w:after="0" w:line="560" w:lineRule="exac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一、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本次公示待分配房源686套（</w:t>
      </w:r>
      <w:r>
        <w:rPr>
          <w:rFonts w:hint="eastAsia" w:ascii="仿宋" w:hAnsi="仿宋" w:eastAsia="仿宋" w:cs="仿宋"/>
          <w:sz w:val="32"/>
          <w:szCs w:val="32"/>
        </w:rPr>
        <w:t>其中，一房一厅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575</w:t>
      </w:r>
      <w:r>
        <w:rPr>
          <w:rFonts w:hint="eastAsia" w:ascii="仿宋" w:hAnsi="仿宋" w:eastAsia="仿宋" w:cs="仿宋"/>
          <w:sz w:val="32"/>
          <w:szCs w:val="32"/>
        </w:rPr>
        <w:t>套，两房一厅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111</w:t>
      </w:r>
      <w:r>
        <w:rPr>
          <w:rFonts w:hint="eastAsia" w:ascii="仿宋" w:hAnsi="仿宋" w:eastAsia="仿宋" w:cs="仿宋"/>
          <w:sz w:val="32"/>
          <w:szCs w:val="32"/>
        </w:rPr>
        <w:t>套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具体如下：</w:t>
      </w:r>
    </w:p>
    <w:p>
      <w:pPr>
        <w:spacing w:after="0"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</w:t>
      </w:r>
      <w:r>
        <w:rPr>
          <w:rFonts w:hint="eastAsia" w:ascii="仿宋" w:hAnsi="仿宋" w:eastAsia="仿宋" w:cs="仿宋"/>
          <w:sz w:val="32"/>
          <w:szCs w:val="32"/>
        </w:rPr>
        <w:t>东盛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嘉苑</w:t>
      </w:r>
      <w:r>
        <w:rPr>
          <w:rFonts w:hint="eastAsia" w:ascii="仿宋" w:hAnsi="仿宋" w:eastAsia="仿宋" w:cs="仿宋"/>
          <w:sz w:val="32"/>
          <w:szCs w:val="32"/>
        </w:rPr>
        <w:t>公租房小区共201套，位于振华路3号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钢结构电梯房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（其中：</w:t>
      </w:r>
      <w:r>
        <w:rPr>
          <w:rFonts w:hint="eastAsia" w:ascii="仿宋" w:hAnsi="仿宋" w:eastAsia="仿宋" w:cs="仿宋"/>
          <w:sz w:val="32"/>
          <w:szCs w:val="32"/>
        </w:rPr>
        <w:t>一房一厅195套，建筑面积约44平方米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sz w:val="32"/>
          <w:szCs w:val="32"/>
        </w:rPr>
        <w:t>两房一厅6套，建筑面积约59平方米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2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6181725" cy="5145405"/>
            <wp:effectExtent l="0" t="0" r="9525" b="17145"/>
            <wp:docPr id="1" name="图片 1" descr="13a17eacbad44e9137f519ab899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a17eacbad44e9137f519ab89907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1"/>
        </w:numPr>
        <w:spacing w:after="0"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农林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嘉苑</w:t>
      </w:r>
      <w:r>
        <w:rPr>
          <w:rFonts w:hint="eastAsia" w:ascii="仿宋" w:hAnsi="仿宋" w:eastAsia="仿宋" w:cs="仿宋"/>
          <w:sz w:val="32"/>
          <w:szCs w:val="32"/>
        </w:rPr>
        <w:t>公租房小区共83套，位于农林二路9号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钢结构电梯房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（其中：</w:t>
      </w:r>
      <w:r>
        <w:rPr>
          <w:rFonts w:hint="eastAsia" w:ascii="仿宋" w:hAnsi="仿宋" w:eastAsia="仿宋" w:cs="仿宋"/>
          <w:sz w:val="32"/>
          <w:szCs w:val="32"/>
        </w:rPr>
        <w:t>一房一厅69套，建筑面积约35平方米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sz w:val="32"/>
          <w:szCs w:val="32"/>
        </w:rPr>
        <w:t>两房一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厅</w:t>
      </w:r>
      <w:r>
        <w:rPr>
          <w:rFonts w:hint="eastAsia" w:ascii="仿宋" w:hAnsi="仿宋" w:eastAsia="仿宋" w:cs="仿宋"/>
          <w:sz w:val="32"/>
          <w:szCs w:val="32"/>
        </w:rPr>
        <w:t>14套，建筑面积约52平方米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923915" cy="6050280"/>
            <wp:effectExtent l="0" t="0" r="635" b="7620"/>
            <wp:docPr id="2" name="图片 2" descr="9465d48287d3b5a852160f69e0cd2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465d48287d3b5a852160f69e0cd2a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605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numPr>
          <w:ilvl w:val="0"/>
          <w:numId w:val="1"/>
        </w:numPr>
        <w:spacing w:after="0" w:line="560" w:lineRule="exact"/>
        <w:ind w:left="0" w:leftChars="0"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福民公租房小区共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sz w:val="32"/>
          <w:szCs w:val="32"/>
        </w:rPr>
        <w:t>套，位于北谭路6号，框架电梯房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。其中：</w:t>
      </w:r>
      <w:r>
        <w:rPr>
          <w:rFonts w:hint="eastAsia" w:ascii="仿宋" w:hAnsi="仿宋" w:eastAsia="仿宋" w:cs="仿宋"/>
          <w:sz w:val="32"/>
          <w:szCs w:val="32"/>
        </w:rPr>
        <w:t>一房一厅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套，建筑面积约64平方米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sz w:val="32"/>
          <w:szCs w:val="32"/>
        </w:rPr>
        <w:t>两房一厅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含三房一厅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套，建筑面积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69</w:t>
      </w:r>
      <w:r>
        <w:rPr>
          <w:rFonts w:hint="eastAsia" w:ascii="仿宋" w:hAnsi="仿宋" w:eastAsia="仿宋" w:cs="仿宋"/>
          <w:sz w:val="32"/>
          <w:szCs w:val="32"/>
        </w:rPr>
        <w:t>-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sz w:val="32"/>
          <w:szCs w:val="32"/>
        </w:rPr>
        <w:t>9平方米。</w:t>
      </w: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07050" cy="6085205"/>
            <wp:effectExtent l="0" t="0" r="12700" b="10795"/>
            <wp:docPr id="3" name="图片 3" descr="82a97071b40928dff3b1bfc06dea5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2a97071b40928dff3b1bfc06dea5f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608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numPr>
          <w:ilvl w:val="0"/>
          <w:numId w:val="1"/>
        </w:numPr>
        <w:spacing w:after="0" w:line="560" w:lineRule="exact"/>
        <w:ind w:left="0" w:leftChars="0"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瑞云公租房小区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共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345套</w:t>
      </w:r>
      <w:r>
        <w:rPr>
          <w:rFonts w:hint="eastAsia" w:ascii="仿宋" w:hAnsi="仿宋" w:eastAsia="仿宋" w:cs="仿宋"/>
          <w:sz w:val="32"/>
          <w:szCs w:val="32"/>
        </w:rPr>
        <w:t>，位于瑞云东二路13号，框架电梯房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。其中：</w:t>
      </w:r>
      <w:r>
        <w:rPr>
          <w:rFonts w:hint="eastAsia" w:ascii="仿宋" w:hAnsi="仿宋" w:eastAsia="仿宋" w:cs="仿宋"/>
          <w:sz w:val="32"/>
          <w:szCs w:val="32"/>
        </w:rPr>
        <w:t>一房一厅30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套，建筑面积约29平方米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sz w:val="32"/>
          <w:szCs w:val="32"/>
        </w:rPr>
        <w:t>两房一厅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40</w:t>
      </w:r>
      <w:r>
        <w:rPr>
          <w:rFonts w:hint="eastAsia" w:ascii="仿宋" w:hAnsi="仿宋" w:eastAsia="仿宋" w:cs="仿宋"/>
          <w:sz w:val="32"/>
          <w:szCs w:val="32"/>
        </w:rPr>
        <w:t>套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其中22套一房一厅合并为11套两房一厅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，建筑面积41-58平方米。</w:t>
      </w: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91200" cy="6249035"/>
            <wp:effectExtent l="0" t="0" r="0" b="18415"/>
            <wp:docPr id="4" name="图片 4" descr="79df43cb5cf7abd22f0987e072d93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9df43cb5cf7abd22f0987e072d93e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624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numPr>
          <w:ilvl w:val="0"/>
          <w:numId w:val="1"/>
        </w:numPr>
        <w:spacing w:after="0" w:line="560" w:lineRule="exact"/>
        <w:ind w:left="0" w:leftChars="0"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北兴路公租房小区共2套，位于北兴路20号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框架步梯房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（其中：</w:t>
      </w:r>
      <w:r>
        <w:rPr>
          <w:rFonts w:hint="eastAsia" w:ascii="仿宋" w:hAnsi="仿宋" w:eastAsia="仿宋" w:cs="仿宋"/>
          <w:sz w:val="32"/>
          <w:szCs w:val="32"/>
        </w:rPr>
        <w:t>两房一厅2套，建筑面积约61平方米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71515" cy="6298565"/>
            <wp:effectExtent l="0" t="0" r="635" b="6985"/>
            <wp:docPr id="5" name="图片 5" descr="0297435e643a8d5ad86e45a38bc28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297435e643a8d5ad86e45a38bc284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629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spacing w:after="0"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6、寸金公租房小区共5套，位于寸金路20号，框架步梯房（其中：两房一厅5套，建筑面积约47平方米）。</w:t>
      </w:r>
    </w:p>
    <w:p>
      <w:pPr>
        <w:spacing w:after="0"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912485" cy="5652135"/>
            <wp:effectExtent l="0" t="0" r="12065" b="5715"/>
            <wp:docPr id="6" name="图片 6" descr="439dcba89555416bcfcbefe8b48e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39dcba89555416bcfcbefe8b48e2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2485" cy="565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2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2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2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2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numPr>
          <w:ilvl w:val="0"/>
          <w:numId w:val="0"/>
        </w:numPr>
        <w:spacing w:after="0"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7、</w:t>
      </w:r>
      <w:r>
        <w:rPr>
          <w:rFonts w:hint="eastAsia" w:ascii="仿宋" w:hAnsi="仿宋" w:eastAsia="仿宋" w:cs="仿宋"/>
          <w:sz w:val="32"/>
          <w:szCs w:val="32"/>
        </w:rPr>
        <w:t>广田公租房小区共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</w:rPr>
        <w:t>套，位于广田路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17</w:t>
      </w:r>
      <w:r>
        <w:rPr>
          <w:rFonts w:hint="eastAsia" w:ascii="仿宋" w:hAnsi="仿宋" w:eastAsia="仿宋" w:cs="仿宋"/>
          <w:sz w:val="32"/>
          <w:szCs w:val="32"/>
        </w:rPr>
        <w:t>号，框架步梯房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（其中：</w:t>
      </w:r>
      <w:r>
        <w:rPr>
          <w:rFonts w:hint="eastAsia" w:ascii="仿宋" w:hAnsi="仿宋" w:eastAsia="仿宋" w:cs="仿宋"/>
          <w:sz w:val="32"/>
          <w:szCs w:val="32"/>
        </w:rPr>
        <w:t>两房一厅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</w:rPr>
        <w:t>套，建筑面积约53平方米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867400" cy="6194425"/>
            <wp:effectExtent l="0" t="0" r="0" b="15875"/>
            <wp:docPr id="7" name="图片 7" descr="9f1897dbd1104773f27f292c4c25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f1897dbd1104773f27f292c4c2549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19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after="0"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8、</w:t>
      </w:r>
      <w:r>
        <w:rPr>
          <w:rFonts w:hint="eastAsia" w:ascii="仿宋" w:hAnsi="仿宋" w:eastAsia="仿宋" w:cs="仿宋"/>
          <w:sz w:val="32"/>
          <w:szCs w:val="32"/>
        </w:rPr>
        <w:t>帝景银湾小区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共9套</w:t>
      </w:r>
      <w:r>
        <w:rPr>
          <w:rFonts w:hint="eastAsia" w:ascii="仿宋" w:hAnsi="仿宋" w:eastAsia="仿宋" w:cs="仿宋"/>
          <w:sz w:val="32"/>
          <w:szCs w:val="32"/>
        </w:rPr>
        <w:t>，位于赤坎区华田路1号，电梯房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（其中：</w:t>
      </w:r>
      <w:r>
        <w:rPr>
          <w:rFonts w:hint="eastAsia" w:ascii="仿宋" w:hAnsi="仿宋" w:eastAsia="仿宋" w:cs="仿宋"/>
          <w:sz w:val="32"/>
          <w:szCs w:val="32"/>
        </w:rPr>
        <w:t>一房一厅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1套，建筑面积约36平方米；</w:t>
      </w:r>
      <w:r>
        <w:rPr>
          <w:rFonts w:hint="eastAsia" w:ascii="仿宋" w:hAnsi="仿宋" w:eastAsia="仿宋" w:cs="仿宋"/>
          <w:sz w:val="32"/>
          <w:szCs w:val="32"/>
        </w:rPr>
        <w:t>两房一厅房共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sz w:val="32"/>
          <w:szCs w:val="32"/>
        </w:rPr>
        <w:t>套，建筑面积约42-54平方米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/>
        </w:rPr>
      </w:pPr>
    </w:p>
    <w:p>
      <w:pPr>
        <w:pStyle w:val="2"/>
        <w:widowControl w:val="0"/>
        <w:numPr>
          <w:ilvl w:val="0"/>
          <w:numId w:val="0"/>
        </w:numPr>
        <w:adjustRightInd/>
        <w:snapToGrid/>
        <w:spacing w:after="0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863590" cy="6591300"/>
            <wp:effectExtent l="0" t="0" r="3810" b="0"/>
            <wp:docPr id="24" name="图片 24" descr="10103875a655d0e8214a6e7cc1410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0103875a655d0e8214a6e7cc1410e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spacing w:after="0"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9、</w:t>
      </w:r>
      <w:r>
        <w:rPr>
          <w:rFonts w:hint="eastAsia" w:ascii="仿宋" w:hAnsi="仿宋" w:eastAsia="仿宋" w:cs="仿宋"/>
          <w:sz w:val="32"/>
          <w:szCs w:val="32"/>
        </w:rPr>
        <w:t>华田雅居小区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共6套</w:t>
      </w:r>
      <w:r>
        <w:rPr>
          <w:rFonts w:hint="eastAsia" w:ascii="仿宋" w:hAnsi="仿宋" w:eastAsia="仿宋" w:cs="仿宋"/>
          <w:sz w:val="32"/>
          <w:szCs w:val="32"/>
        </w:rPr>
        <w:t>，位于赤坎区华田路18号，电梯房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（其中：</w:t>
      </w:r>
      <w:r>
        <w:rPr>
          <w:rFonts w:hint="eastAsia" w:ascii="仿宋" w:hAnsi="仿宋" w:eastAsia="仿宋" w:cs="仿宋"/>
          <w:sz w:val="32"/>
          <w:szCs w:val="32"/>
        </w:rPr>
        <w:t>两房一厅房共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</w:rPr>
        <w:t>套，建筑面积约39平方米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numPr>
          <w:ilvl w:val="0"/>
          <w:numId w:val="0"/>
        </w:numPr>
        <w:spacing w:after="0"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102870</wp:posOffset>
            </wp:positionV>
            <wp:extent cx="5872480" cy="5355590"/>
            <wp:effectExtent l="0" t="0" r="13970" b="16510"/>
            <wp:wrapSquare wrapText="bothSides"/>
            <wp:docPr id="26" name="图片 26" descr="40324793dc01bb92afd8fa6948cb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40324793dc01bb92afd8fa6948cb6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535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after="0"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after="0"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after="0"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after="0" w:line="560" w:lineRule="exact"/>
        <w:ind w:firstLine="960" w:firstLineChars="3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after="0" w:line="560" w:lineRule="exact"/>
        <w:ind w:firstLine="960" w:firstLineChars="3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after="0" w:line="560" w:lineRule="exact"/>
        <w:ind w:firstLine="960" w:firstLineChars="3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after="0" w:line="560" w:lineRule="exact"/>
        <w:ind w:firstLine="960" w:firstLineChars="3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after="0" w:line="560" w:lineRule="exact"/>
        <w:ind w:firstLine="960" w:firstLineChars="3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after="0" w:line="560" w:lineRule="exact"/>
        <w:ind w:firstLine="964" w:firstLineChars="3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953135</wp:posOffset>
            </wp:positionV>
            <wp:extent cx="5807075" cy="4939665"/>
            <wp:effectExtent l="0" t="0" r="3175" b="13335"/>
            <wp:wrapSquare wrapText="bothSides"/>
            <wp:docPr id="27" name="图片 27" descr="e9ae20a37c8c1145047412bea5c37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9ae20a37c8c1145047412bea5c370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493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10、寰儒大厦小区共22套，位于赤坎区北桥路3号，电梯</w:t>
      </w:r>
      <w:r>
        <w:rPr>
          <w:rFonts w:hint="eastAsia" w:ascii="仿宋" w:hAnsi="仿宋" w:eastAsia="仿宋" w:cs="仿宋"/>
          <w:sz w:val="32"/>
          <w:szCs w:val="32"/>
        </w:rPr>
        <w:t>房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（其中：</w:t>
      </w:r>
      <w:r>
        <w:rPr>
          <w:rFonts w:hint="eastAsia" w:ascii="仿宋" w:hAnsi="仿宋" w:eastAsia="仿宋" w:cs="仿宋"/>
          <w:sz w:val="32"/>
          <w:szCs w:val="32"/>
        </w:rPr>
        <w:t>两房一厅房共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22</w:t>
      </w:r>
      <w:r>
        <w:rPr>
          <w:rFonts w:hint="eastAsia" w:ascii="仿宋" w:hAnsi="仿宋" w:eastAsia="仿宋" w:cs="仿宋"/>
          <w:sz w:val="32"/>
          <w:szCs w:val="32"/>
        </w:rPr>
        <w:t>套，建筑面积约39平方米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after="0" w:line="560" w:lineRule="exact"/>
        <w:rPr>
          <w:rFonts w:hint="eastAsia" w:ascii="仿宋" w:hAnsi="仿宋" w:eastAsia="仿宋" w:cs="仿宋"/>
          <w:b/>
          <w:sz w:val="32"/>
          <w:szCs w:val="32"/>
          <w:lang w:eastAsia="zh-CN"/>
        </w:rPr>
      </w:pPr>
    </w:p>
    <w:p>
      <w:pPr>
        <w:spacing w:after="0" w:line="560" w:lineRule="exact"/>
        <w:rPr>
          <w:rFonts w:hint="eastAsia" w:ascii="仿宋" w:hAnsi="仿宋" w:eastAsia="仿宋" w:cs="仿宋"/>
          <w:b/>
          <w:sz w:val="32"/>
          <w:szCs w:val="32"/>
        </w:rPr>
      </w:pPr>
    </w:p>
    <w:p>
      <w:pPr>
        <w:pStyle w:val="2"/>
        <w:rPr>
          <w:rFonts w:hint="eastAsia" w:ascii="仿宋" w:hAnsi="仿宋" w:eastAsia="仿宋" w:cs="仿宋"/>
          <w:b/>
          <w:sz w:val="32"/>
          <w:szCs w:val="32"/>
        </w:rPr>
      </w:pPr>
    </w:p>
    <w:p>
      <w:pPr>
        <w:pStyle w:val="2"/>
        <w:rPr>
          <w:rFonts w:hint="eastAsia" w:ascii="仿宋" w:hAnsi="仿宋" w:eastAsia="仿宋" w:cs="仿宋"/>
          <w:b/>
          <w:sz w:val="32"/>
          <w:szCs w:val="32"/>
        </w:rPr>
      </w:pPr>
    </w:p>
    <w:p>
      <w:pPr>
        <w:pStyle w:val="2"/>
        <w:rPr>
          <w:rFonts w:hint="eastAsia" w:ascii="仿宋" w:hAnsi="仿宋" w:eastAsia="仿宋" w:cs="仿宋"/>
          <w:b/>
          <w:sz w:val="32"/>
          <w:szCs w:val="32"/>
        </w:rPr>
      </w:pPr>
    </w:p>
    <w:p>
      <w:pPr>
        <w:pStyle w:val="2"/>
        <w:rPr>
          <w:rFonts w:hint="eastAsia" w:ascii="仿宋" w:hAnsi="仿宋" w:eastAsia="仿宋" w:cs="仿宋"/>
          <w:b/>
          <w:sz w:val="32"/>
          <w:szCs w:val="32"/>
        </w:rPr>
      </w:pPr>
    </w:p>
    <w:p>
      <w:pPr>
        <w:pStyle w:val="2"/>
        <w:rPr>
          <w:rFonts w:hint="eastAsia" w:ascii="仿宋" w:hAnsi="仿宋" w:eastAsia="仿宋" w:cs="仿宋"/>
          <w:b/>
          <w:sz w:val="32"/>
          <w:szCs w:val="32"/>
        </w:rPr>
      </w:pPr>
    </w:p>
    <w:p>
      <w:pPr>
        <w:spacing w:after="0" w:line="560" w:lineRule="exact"/>
        <w:rPr>
          <w:rFonts w:hint="eastAsia" w:ascii="仿宋" w:hAnsi="仿宋" w:eastAsia="仿宋" w:cs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本次公租房分配方式及分房地点</w:t>
      </w:r>
    </w:p>
    <w:p>
      <w:pPr>
        <w:pStyle w:val="2"/>
        <w:ind w:left="0" w:leftChars="0" w:firstLine="640" w:firstLineChars="200"/>
        <w:rPr>
          <w:rFonts w:hint="default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本次分房按房源进行意向登记进行摇号。一房一厅与二房一厅的分开摇号，房源不充足的情况下按取得轮候资格时间先后进行摇号。本次分房地点：赤坎区年丰豪庭15栋1单元（湛江市建设工程质量事务中心二楼会议室）</w:t>
      </w:r>
    </w:p>
    <w:p>
      <w:pPr>
        <w:pStyle w:val="2"/>
        <w:rPr>
          <w:rFonts w:hint="eastAsia" w:ascii="仿宋" w:hAnsi="仿宋" w:eastAsia="仿宋" w:cs="仿宋"/>
          <w:b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注：不具有完全民事行为能力（含患有精神疾病）且无监护人共居同住的轮候对象，不参与本次分配，只发放租赁补贴。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Style w:val="5"/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意向登记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时间：将于近期开展，具体时间和要求另行通知。（请轮候对象留意辖区住房保障部门的电话或短信通知）。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登记地点：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t>赤坎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区、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t>麻章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区、经开区住房保障管理部门住所。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Style w:val="5"/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房屋租金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672" w:firstLineChars="2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领取《城乡居民最低生活保障金领取证》的公租房保障对象，按《关于市区廉租住房租金标准的批复》（湛价〔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  <w:lang w:val="en-US"/>
        </w:rPr>
        <w:t>2005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〕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  <w:lang w:val="en-US"/>
        </w:rPr>
        <w:t>78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号）规定收取。其他公租房保障对象房屋租金按《关于调整市区公共租赁住房租金标准的通知》（湛价〔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  <w:lang w:val="en-US"/>
        </w:rPr>
        <w:t>2013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〕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  <w:lang w:val="en-US"/>
        </w:rPr>
        <w:t>153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号）及有关规定收取。今后按新出台的文件适时调整。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咨询地址及电话：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湛江市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t>赤坎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住房保障中心：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t xml:space="preserve">赤坎潮州塘小区5号楼2楼 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保障房管理股，电话：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t>0759-3171353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湛江经济技术开发区住房和规划建设局：人民大道中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  <w:lang w:val="en-US"/>
        </w:rPr>
        <w:t>42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号泰华大厦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  <w:lang w:val="en-US"/>
        </w:rPr>
        <w:t>16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楼房产管理局，电话：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  <w:lang w:val="en-US"/>
        </w:rPr>
        <w:t>2966017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湛江市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t>麻章区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住房和城乡建设局：麻章区瑞云中路16号4楼，电话：2732663。</w:t>
      </w:r>
    </w:p>
    <w:sectPr>
      <w:pgSz w:w="11906" w:h="16838"/>
      <w:pgMar w:top="1553" w:right="1293" w:bottom="1270" w:left="1349" w:header="708" w:footer="709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YaHei UI">
    <w:altName w:val="宋体"/>
    <w:panose1 w:val="020B0503020204020204"/>
    <w:charset w:val="86"/>
    <w:family w:val="auto"/>
    <w:pitch w:val="default"/>
    <w:sig w:usb0="00000000" w:usb1="0000000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F9A689"/>
    <w:multiLevelType w:val="singleLevel"/>
    <w:tmpl w:val="32F9A689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EwODg4Y2QxZTA2OTVhNDEwN2RiNzZmZTQwZDMyYjcifQ=="/>
  </w:docVars>
  <w:rsids>
    <w:rsidRoot w:val="00D31D50"/>
    <w:rsid w:val="00042955"/>
    <w:rsid w:val="00046542"/>
    <w:rsid w:val="000A4858"/>
    <w:rsid w:val="000C58CA"/>
    <w:rsid w:val="001139B7"/>
    <w:rsid w:val="001202EB"/>
    <w:rsid w:val="00120E27"/>
    <w:rsid w:val="00152A24"/>
    <w:rsid w:val="00162441"/>
    <w:rsid w:val="00194C4F"/>
    <w:rsid w:val="001978F2"/>
    <w:rsid w:val="0027342E"/>
    <w:rsid w:val="00287679"/>
    <w:rsid w:val="00303F39"/>
    <w:rsid w:val="00323B43"/>
    <w:rsid w:val="00332FAB"/>
    <w:rsid w:val="003575FB"/>
    <w:rsid w:val="00370607"/>
    <w:rsid w:val="003A5F90"/>
    <w:rsid w:val="003A7B1A"/>
    <w:rsid w:val="003D37D8"/>
    <w:rsid w:val="003F3EDB"/>
    <w:rsid w:val="00402733"/>
    <w:rsid w:val="00426133"/>
    <w:rsid w:val="004358AB"/>
    <w:rsid w:val="0045304F"/>
    <w:rsid w:val="004A51FA"/>
    <w:rsid w:val="004F5976"/>
    <w:rsid w:val="00500138"/>
    <w:rsid w:val="00514E16"/>
    <w:rsid w:val="005861BA"/>
    <w:rsid w:val="005D523E"/>
    <w:rsid w:val="00614769"/>
    <w:rsid w:val="006206ED"/>
    <w:rsid w:val="00622F7A"/>
    <w:rsid w:val="00682521"/>
    <w:rsid w:val="00695747"/>
    <w:rsid w:val="006D1065"/>
    <w:rsid w:val="00725C86"/>
    <w:rsid w:val="00732C1F"/>
    <w:rsid w:val="0074251B"/>
    <w:rsid w:val="007A6F63"/>
    <w:rsid w:val="007B6766"/>
    <w:rsid w:val="007F0642"/>
    <w:rsid w:val="00845B15"/>
    <w:rsid w:val="00847DCD"/>
    <w:rsid w:val="008B2807"/>
    <w:rsid w:val="008B7726"/>
    <w:rsid w:val="008D3D3A"/>
    <w:rsid w:val="008E73C5"/>
    <w:rsid w:val="00934FDF"/>
    <w:rsid w:val="009C50D5"/>
    <w:rsid w:val="009C73F9"/>
    <w:rsid w:val="009D12A0"/>
    <w:rsid w:val="009F6074"/>
    <w:rsid w:val="00A30487"/>
    <w:rsid w:val="00AB5D55"/>
    <w:rsid w:val="00AC04B0"/>
    <w:rsid w:val="00AC378E"/>
    <w:rsid w:val="00B05E4A"/>
    <w:rsid w:val="00B07F98"/>
    <w:rsid w:val="00B41D38"/>
    <w:rsid w:val="00B447A4"/>
    <w:rsid w:val="00B64637"/>
    <w:rsid w:val="00BA64B6"/>
    <w:rsid w:val="00BC7B7A"/>
    <w:rsid w:val="00BE2663"/>
    <w:rsid w:val="00C22325"/>
    <w:rsid w:val="00C4503C"/>
    <w:rsid w:val="00C4708A"/>
    <w:rsid w:val="00C5600F"/>
    <w:rsid w:val="00C60A4E"/>
    <w:rsid w:val="00C73D8B"/>
    <w:rsid w:val="00C90E3E"/>
    <w:rsid w:val="00CA16AA"/>
    <w:rsid w:val="00CB61E1"/>
    <w:rsid w:val="00CC58B3"/>
    <w:rsid w:val="00CD0930"/>
    <w:rsid w:val="00CF09EA"/>
    <w:rsid w:val="00CF1FAA"/>
    <w:rsid w:val="00D07F70"/>
    <w:rsid w:val="00D23FB1"/>
    <w:rsid w:val="00D27131"/>
    <w:rsid w:val="00D30E34"/>
    <w:rsid w:val="00D31119"/>
    <w:rsid w:val="00D31D50"/>
    <w:rsid w:val="00E466B6"/>
    <w:rsid w:val="00E71CEE"/>
    <w:rsid w:val="00EC1DD2"/>
    <w:rsid w:val="00EC2C54"/>
    <w:rsid w:val="00F65010"/>
    <w:rsid w:val="00F70F07"/>
    <w:rsid w:val="00F90BCF"/>
    <w:rsid w:val="00FC0F89"/>
    <w:rsid w:val="025C1016"/>
    <w:rsid w:val="036B5288"/>
    <w:rsid w:val="04496BA8"/>
    <w:rsid w:val="049E2C49"/>
    <w:rsid w:val="05B272AB"/>
    <w:rsid w:val="063876A4"/>
    <w:rsid w:val="08AE00F1"/>
    <w:rsid w:val="08C77405"/>
    <w:rsid w:val="08E91129"/>
    <w:rsid w:val="0A4860CC"/>
    <w:rsid w:val="0CF24601"/>
    <w:rsid w:val="0E4A08BC"/>
    <w:rsid w:val="112A6783"/>
    <w:rsid w:val="11867E5D"/>
    <w:rsid w:val="11D90AD7"/>
    <w:rsid w:val="13F92B6C"/>
    <w:rsid w:val="141352AC"/>
    <w:rsid w:val="18CD45C3"/>
    <w:rsid w:val="19B42F24"/>
    <w:rsid w:val="1A8247C7"/>
    <w:rsid w:val="1BA62EAA"/>
    <w:rsid w:val="1C57360D"/>
    <w:rsid w:val="1C7276E6"/>
    <w:rsid w:val="1C8F71DF"/>
    <w:rsid w:val="1C964CCC"/>
    <w:rsid w:val="1CA54C4F"/>
    <w:rsid w:val="1DC55869"/>
    <w:rsid w:val="22890C87"/>
    <w:rsid w:val="23DF33FD"/>
    <w:rsid w:val="26A75238"/>
    <w:rsid w:val="27907704"/>
    <w:rsid w:val="27A26C1B"/>
    <w:rsid w:val="27C13545"/>
    <w:rsid w:val="2867729F"/>
    <w:rsid w:val="29884C1E"/>
    <w:rsid w:val="2AEF206C"/>
    <w:rsid w:val="2AF21C68"/>
    <w:rsid w:val="2C5A4642"/>
    <w:rsid w:val="2D0E6235"/>
    <w:rsid w:val="2D542766"/>
    <w:rsid w:val="2DE7182C"/>
    <w:rsid w:val="2EB05309"/>
    <w:rsid w:val="2EB711FE"/>
    <w:rsid w:val="31AC77B7"/>
    <w:rsid w:val="32140715"/>
    <w:rsid w:val="32FD621D"/>
    <w:rsid w:val="33372DB3"/>
    <w:rsid w:val="36363350"/>
    <w:rsid w:val="363650FE"/>
    <w:rsid w:val="37707987"/>
    <w:rsid w:val="3885411B"/>
    <w:rsid w:val="392D3387"/>
    <w:rsid w:val="39E80634"/>
    <w:rsid w:val="39EC65B8"/>
    <w:rsid w:val="3AC8541F"/>
    <w:rsid w:val="3DCC6348"/>
    <w:rsid w:val="3E6C28C7"/>
    <w:rsid w:val="40DC4AF4"/>
    <w:rsid w:val="41424DAC"/>
    <w:rsid w:val="415428DD"/>
    <w:rsid w:val="42BA2C13"/>
    <w:rsid w:val="441219F8"/>
    <w:rsid w:val="44737B93"/>
    <w:rsid w:val="44F15873"/>
    <w:rsid w:val="465914A9"/>
    <w:rsid w:val="484D0086"/>
    <w:rsid w:val="49060960"/>
    <w:rsid w:val="4A895CED"/>
    <w:rsid w:val="4BA5402A"/>
    <w:rsid w:val="4CE865CF"/>
    <w:rsid w:val="4D4B54DB"/>
    <w:rsid w:val="4DAD0FB8"/>
    <w:rsid w:val="5055124F"/>
    <w:rsid w:val="505B61C3"/>
    <w:rsid w:val="51D84E64"/>
    <w:rsid w:val="537961D3"/>
    <w:rsid w:val="55222FC6"/>
    <w:rsid w:val="56123120"/>
    <w:rsid w:val="56462CE4"/>
    <w:rsid w:val="57DB4C5D"/>
    <w:rsid w:val="5AB06E16"/>
    <w:rsid w:val="5B3A5ECF"/>
    <w:rsid w:val="5B69760F"/>
    <w:rsid w:val="5D011713"/>
    <w:rsid w:val="5E327676"/>
    <w:rsid w:val="5E5B016D"/>
    <w:rsid w:val="5E6C3504"/>
    <w:rsid w:val="5F750196"/>
    <w:rsid w:val="5FB92779"/>
    <w:rsid w:val="5FF4555F"/>
    <w:rsid w:val="6146003C"/>
    <w:rsid w:val="616C705B"/>
    <w:rsid w:val="62AF7E63"/>
    <w:rsid w:val="630930CF"/>
    <w:rsid w:val="659E755E"/>
    <w:rsid w:val="68DE09E6"/>
    <w:rsid w:val="6FE0165C"/>
    <w:rsid w:val="70C44540"/>
    <w:rsid w:val="711F61B4"/>
    <w:rsid w:val="72037883"/>
    <w:rsid w:val="727D63C7"/>
    <w:rsid w:val="72BE6102"/>
    <w:rsid w:val="7559156A"/>
    <w:rsid w:val="75AE7B06"/>
    <w:rsid w:val="78422C86"/>
    <w:rsid w:val="786077DD"/>
    <w:rsid w:val="7894468D"/>
    <w:rsid w:val="79DC10E6"/>
    <w:rsid w:val="7D0821F2"/>
    <w:rsid w:val="7E9C0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widowControl w:val="0"/>
      <w:adjustRightInd/>
      <w:snapToGrid/>
      <w:spacing w:after="0"/>
      <w:ind w:firstLine="420"/>
      <w:jc w:val="both"/>
    </w:pPr>
    <w:rPr>
      <w:rFonts w:ascii="Calibri" w:hAnsi="Calibri" w:eastAsia="宋体" w:cs="Times New Roman"/>
      <w:kern w:val="2"/>
      <w:sz w:val="21"/>
      <w:szCs w:val="24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1092</Words>
  <Characters>1184</Characters>
  <Lines>17</Lines>
  <Paragraphs>4</Paragraphs>
  <TotalTime>126</TotalTime>
  <ScaleCrop>false</ScaleCrop>
  <LinksUpToDate>false</LinksUpToDate>
  <CharactersWithSpaces>1189</CharactersWithSpaces>
  <Application>WPS Office_10.8.2.7090_F1E327BC-269C-435d-A152-05C5408002CA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2023-04-25T09:19:00Z</dcterms:created>
  <dc:creator>Administrator</dc:creator>
  <cp:lastModifiedBy>黄卫</cp:lastModifiedBy>
  <cp:lastPrinted>2023-08-23T08:27:00Z</cp:lastPrinted>
  <dcterms:modified xsi:type="dcterms:W3CDTF">2023-08-28T09:16:06Z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2052-10.8.2.7090</vt:lpwstr>
  </property>
  <property fmtid="{D5CDD505-2E9C-101B-9397-08002B2CF9AE}" pid="3" name="ICV">
    <vt:lpwstr>CFAEDAC22D454EAE9F998A5BA612DB96_13</vt:lpwstr>
  </property>
  <property fmtid="{D5CDD505-2E9C-101B-9397-08002B2CF9AE}" pid="4" name="ribbonExt">
    <vt:lpwstr>{"WPSExtOfficeTab":{"OnGetEnabled":false,"OnGetVisible":false}}</vt:lpwstr>
  </property>
</Properties>
</file>