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b/>
          <w:sz w:val="52"/>
          <w:szCs w:val="52"/>
        </w:rPr>
      </w:pPr>
    </w:p>
    <w:p>
      <w:pPr>
        <w:rPr>
          <w:rFonts w:ascii="宋体" w:hAnsi="宋体"/>
          <w:b/>
          <w:sz w:val="52"/>
          <w:szCs w:val="52"/>
        </w:rPr>
      </w:pPr>
      <w:r>
        <w:rPr>
          <w:rFonts w:hint="eastAsia" w:ascii="宋体" w:hAnsi="宋体"/>
          <w:b/>
          <w:sz w:val="52"/>
          <w:szCs w:val="52"/>
        </w:rPr>
        <w:t xml:space="preserve">              </w:t>
      </w:r>
    </w:p>
    <w:p>
      <w:pPr>
        <w:rPr>
          <w:rFonts w:ascii="宋体" w:hAnsi="宋体"/>
          <w:b/>
          <w:sz w:val="52"/>
          <w:szCs w:val="52"/>
        </w:rPr>
      </w:pPr>
      <w:r>
        <w:rPr>
          <w:rFonts w:hint="eastAsia" w:ascii="宋体" w:hAnsi="宋体"/>
          <w:b/>
          <w:sz w:val="52"/>
          <w:szCs w:val="52"/>
        </w:rPr>
        <w:t xml:space="preserve">                </w:t>
      </w:r>
    </w:p>
    <w:p>
      <w:pPr>
        <w:jc w:val="center"/>
        <w:rPr>
          <w:rFonts w:ascii="方正小标宋简体" w:hAnsi="方正小标宋简体" w:eastAsia="方正小标宋简体" w:cs="方正小标宋简体"/>
          <w:bCs/>
          <w:sz w:val="52"/>
          <w:szCs w:val="52"/>
        </w:rPr>
      </w:pPr>
      <w:r>
        <w:rPr>
          <w:rFonts w:hint="eastAsia" w:ascii="方正小标宋简体" w:hAnsi="方正小标宋简体" w:eastAsia="方正小标宋简体" w:cs="方正小标宋简体"/>
          <w:bCs/>
          <w:sz w:val="52"/>
          <w:szCs w:val="52"/>
        </w:rPr>
        <w:t>第十八届中国国际中小企业博览会</w:t>
      </w:r>
    </w:p>
    <w:p>
      <w:pPr>
        <w:jc w:val="center"/>
        <w:rPr>
          <w:rFonts w:ascii="方正小标宋简体" w:hAnsi="方正小标宋简体" w:eastAsia="方正小标宋简体" w:cs="方正小标宋简体"/>
          <w:bCs/>
          <w:sz w:val="52"/>
          <w:szCs w:val="52"/>
        </w:rPr>
      </w:pPr>
      <w:r>
        <w:rPr>
          <w:rFonts w:hint="eastAsia" w:ascii="方正小标宋简体" w:hAnsi="方正小标宋简体" w:eastAsia="方正小标宋简体" w:cs="方正小标宋简体"/>
          <w:bCs/>
          <w:sz w:val="52"/>
          <w:szCs w:val="52"/>
        </w:rPr>
        <w:t>境内展区布展指引</w:t>
      </w:r>
    </w:p>
    <w:p>
      <w:pPr>
        <w:widowControl/>
        <w:spacing w:before="100" w:beforeAutospacing="1" w:after="100" w:afterAutospacing="1" w:line="432" w:lineRule="auto"/>
        <w:ind w:firstLine="708" w:firstLineChars="147"/>
        <w:jc w:val="center"/>
        <w:rPr>
          <w:rFonts w:ascii="宋体" w:hAnsi="宋体"/>
          <w:b/>
          <w:bCs/>
          <w:kern w:val="0"/>
          <w:sz w:val="48"/>
          <w:szCs w:val="48"/>
        </w:rPr>
      </w:pPr>
    </w:p>
    <w:p>
      <w:pPr>
        <w:widowControl/>
        <w:spacing w:before="100" w:beforeAutospacing="1" w:after="100" w:afterAutospacing="1" w:line="432" w:lineRule="auto"/>
        <w:ind w:firstLine="708" w:firstLineChars="147"/>
        <w:jc w:val="center"/>
        <w:rPr>
          <w:rFonts w:ascii="宋体" w:hAnsi="宋体"/>
          <w:b/>
          <w:bCs/>
          <w:kern w:val="0"/>
          <w:sz w:val="48"/>
          <w:szCs w:val="48"/>
        </w:rPr>
      </w:pPr>
    </w:p>
    <w:p>
      <w:pPr>
        <w:widowControl/>
        <w:spacing w:before="100" w:beforeAutospacing="1" w:after="100" w:afterAutospacing="1" w:line="432" w:lineRule="auto"/>
        <w:ind w:firstLine="708" w:firstLineChars="147"/>
        <w:jc w:val="center"/>
        <w:rPr>
          <w:rFonts w:ascii="宋体" w:hAnsi="宋体"/>
          <w:b/>
          <w:bCs/>
          <w:kern w:val="0"/>
          <w:sz w:val="48"/>
          <w:szCs w:val="48"/>
        </w:rPr>
      </w:pPr>
    </w:p>
    <w:p>
      <w:pPr>
        <w:widowControl/>
        <w:spacing w:before="100" w:beforeAutospacing="1" w:after="100" w:afterAutospacing="1" w:line="432" w:lineRule="auto"/>
        <w:ind w:firstLine="708" w:firstLineChars="147"/>
        <w:jc w:val="center"/>
        <w:rPr>
          <w:rFonts w:ascii="宋体" w:hAnsi="宋体"/>
          <w:b/>
          <w:bCs/>
          <w:kern w:val="0"/>
          <w:sz w:val="48"/>
          <w:szCs w:val="48"/>
        </w:rPr>
      </w:pPr>
    </w:p>
    <w:p>
      <w:pPr>
        <w:widowControl/>
        <w:spacing w:before="100" w:beforeAutospacing="1" w:after="100" w:afterAutospacing="1" w:line="432" w:lineRule="auto"/>
        <w:ind w:firstLine="708" w:firstLineChars="147"/>
        <w:jc w:val="center"/>
        <w:rPr>
          <w:rFonts w:ascii="宋体" w:hAnsi="宋体"/>
          <w:b/>
          <w:bCs/>
          <w:kern w:val="0"/>
          <w:sz w:val="48"/>
          <w:szCs w:val="48"/>
        </w:rPr>
      </w:pPr>
    </w:p>
    <w:p>
      <w:pPr>
        <w:widowControl/>
        <w:spacing w:before="100" w:beforeAutospacing="1" w:after="100" w:afterAutospacing="1" w:line="432" w:lineRule="auto"/>
        <w:ind w:firstLine="708" w:firstLineChars="147"/>
        <w:jc w:val="center"/>
        <w:rPr>
          <w:rFonts w:ascii="宋体" w:hAnsi="宋体"/>
          <w:b/>
          <w:bCs/>
          <w:kern w:val="0"/>
          <w:sz w:val="48"/>
          <w:szCs w:val="48"/>
        </w:rPr>
      </w:pPr>
    </w:p>
    <w:p>
      <w:pPr>
        <w:widowControl/>
        <w:spacing w:before="100" w:beforeAutospacing="1" w:after="100" w:afterAutospacing="1" w:line="432" w:lineRule="auto"/>
        <w:jc w:val="center"/>
        <w:rPr>
          <w:rFonts w:ascii="宋体" w:hAnsi="宋体"/>
          <w:b/>
          <w:bCs/>
          <w:kern w:val="0"/>
          <w:sz w:val="36"/>
          <w:szCs w:val="36"/>
        </w:rPr>
      </w:pPr>
      <w:r>
        <w:rPr>
          <w:rFonts w:hint="eastAsia" w:ascii="宋体" w:hAnsi="宋体"/>
          <w:b/>
          <w:bCs/>
          <w:kern w:val="0"/>
          <w:sz w:val="36"/>
          <w:szCs w:val="36"/>
        </w:rPr>
        <w:t xml:space="preserve">   中国  广州</w:t>
      </w:r>
    </w:p>
    <w:p>
      <w:pPr>
        <w:widowControl/>
        <w:spacing w:before="100" w:beforeAutospacing="1" w:after="100" w:afterAutospacing="1" w:line="432" w:lineRule="auto"/>
        <w:rPr>
          <w:rFonts w:ascii="宋体" w:hAnsi="宋体"/>
          <w:b/>
          <w:bCs/>
          <w:kern w:val="0"/>
          <w:sz w:val="48"/>
          <w:szCs w:val="48"/>
        </w:rPr>
      </w:pPr>
      <w:r>
        <w:rPr>
          <w:rFonts w:hint="eastAsia" w:ascii="宋体" w:hAnsi="宋体"/>
          <w:b/>
          <w:bCs/>
          <w:kern w:val="0"/>
          <w:sz w:val="48"/>
          <w:szCs w:val="48"/>
        </w:rPr>
        <w:t xml:space="preserve">                   </w:t>
      </w:r>
    </w:p>
    <w:p>
      <w:pPr>
        <w:spacing w:line="360" w:lineRule="exact"/>
        <w:rPr>
          <w:rFonts w:ascii="宋体" w:hAnsi="宋体"/>
          <w:bCs/>
          <w:szCs w:val="21"/>
        </w:rPr>
      </w:pPr>
      <w:r>
        <w:rPr>
          <w:rFonts w:hint="eastAsia" w:ascii="宋体" w:hAnsi="宋体"/>
          <w:b/>
          <w:bCs/>
          <w:kern w:val="0"/>
          <w:sz w:val="48"/>
          <w:szCs w:val="48"/>
        </w:rPr>
        <w:t xml:space="preserve"> </w:t>
      </w:r>
      <w:r>
        <w:rPr>
          <w:rFonts w:ascii="宋体" w:hAnsi="宋体"/>
          <w:bCs/>
          <w:szCs w:val="21"/>
        </w:rPr>
        <w:t xml:space="preserve">                  </w:t>
      </w:r>
    </w:p>
    <w:p>
      <w:pPr>
        <w:spacing w:line="360" w:lineRule="exact"/>
        <w:rPr>
          <w:rFonts w:ascii="宋体" w:hAnsi="宋体"/>
          <w:bCs/>
          <w:szCs w:val="21"/>
        </w:rPr>
      </w:pPr>
      <w:r>
        <w:rPr>
          <w:rFonts w:ascii="宋体" w:hAnsi="宋体"/>
          <w:bCs/>
          <w:szCs w:val="21"/>
        </w:rPr>
        <w:br w:type="page"/>
      </w:r>
    </w:p>
    <w:p>
      <w:pPr>
        <w:spacing w:line="560" w:lineRule="exact"/>
        <w:rPr>
          <w:rFonts w:ascii="宋体" w:hAnsi="宋体"/>
          <w:bCs/>
          <w:szCs w:val="21"/>
        </w:rPr>
      </w:pPr>
    </w:p>
    <w:p>
      <w:pPr>
        <w:spacing w:line="560" w:lineRule="exact"/>
        <w:jc w:val="center"/>
        <w:rPr>
          <w:rFonts w:ascii="方正小标宋简体" w:hAnsi="方正小标宋简体" w:eastAsia="方正小标宋简体" w:cs="方正小标宋简体"/>
          <w:b/>
          <w:bCs/>
          <w:kern w:val="0"/>
          <w:sz w:val="48"/>
          <w:szCs w:val="48"/>
        </w:rPr>
      </w:pPr>
      <w:r>
        <w:rPr>
          <w:rFonts w:hint="eastAsia" w:ascii="方正小标宋简体" w:hAnsi="方正小标宋简体" w:eastAsia="方正小标宋简体" w:cs="方正小标宋简体"/>
          <w:b/>
          <w:bCs/>
          <w:kern w:val="0"/>
          <w:sz w:val="48"/>
          <w:szCs w:val="48"/>
        </w:rPr>
        <w:t>前  言</w:t>
      </w:r>
    </w:p>
    <w:p>
      <w:pPr>
        <w:spacing w:line="560" w:lineRule="exact"/>
        <w:jc w:val="center"/>
        <w:rPr>
          <w:rFonts w:ascii="方正小标宋简体" w:hAnsi="方正小标宋简体" w:eastAsia="方正小标宋简体" w:cs="方正小标宋简体"/>
          <w:b/>
          <w:bCs/>
          <w:kern w:val="0"/>
          <w:sz w:val="48"/>
          <w:szCs w:val="48"/>
        </w:rPr>
      </w:pPr>
    </w:p>
    <w:p>
      <w:pPr>
        <w:widowControl/>
        <w:spacing w:line="432" w:lineRule="auto"/>
        <w:ind w:firstLine="658"/>
        <w:rPr>
          <w:rFonts w:ascii="宋体" w:hAnsi="宋体"/>
          <w:kern w:val="0"/>
          <w:sz w:val="32"/>
          <w:szCs w:val="32"/>
        </w:rPr>
      </w:pPr>
      <w:r>
        <w:rPr>
          <w:rFonts w:hint="eastAsia" w:ascii="宋体" w:hAnsi="宋体"/>
          <w:kern w:val="0"/>
          <w:sz w:val="32"/>
          <w:szCs w:val="32"/>
        </w:rPr>
        <w:t>第十八届中国国际中小企业博览会（简称中博会）于2023年6月27日-30日,在广州市中国进出口商品交易会展馆（以下简称广交会展馆）A区举办。为方便境内展区各参展单位的布撤展工作，特制定本指引。</w:t>
      </w:r>
    </w:p>
    <w:p>
      <w:pPr>
        <w:widowControl/>
        <w:spacing w:line="432" w:lineRule="auto"/>
        <w:ind w:firstLine="658"/>
        <w:rPr>
          <w:rFonts w:ascii="宋体" w:hAnsi="宋体"/>
          <w:kern w:val="0"/>
          <w:sz w:val="32"/>
          <w:szCs w:val="32"/>
        </w:rPr>
      </w:pPr>
      <w:r>
        <w:rPr>
          <w:rFonts w:hint="eastAsia" w:ascii="宋体" w:hAnsi="宋体"/>
          <w:kern w:val="0"/>
          <w:sz w:val="32"/>
          <w:szCs w:val="32"/>
        </w:rPr>
        <w:t>《境内展区布展指引》，将根据中博会工作进展在中博会官网（</w:t>
      </w:r>
      <w:r>
        <w:rPr>
          <w:rFonts w:ascii="宋体" w:hAnsi="宋体"/>
          <w:kern w:val="0"/>
          <w:sz w:val="32"/>
          <w:szCs w:val="32"/>
        </w:rPr>
        <w:t>www.cismef.com</w:t>
      </w:r>
      <w:r>
        <w:rPr>
          <w:rFonts w:hint="eastAsia" w:ascii="宋体" w:hAnsi="宋体"/>
          <w:kern w:val="0"/>
          <w:sz w:val="32"/>
          <w:szCs w:val="32"/>
        </w:rPr>
        <w:t>）“参展商指引”栏目更新，请自行下载。</w:t>
      </w:r>
    </w:p>
    <w:p>
      <w:pPr>
        <w:widowControl/>
        <w:spacing w:line="432" w:lineRule="auto"/>
        <w:ind w:firstLine="658"/>
        <w:rPr>
          <w:b/>
          <w:bCs/>
          <w:color w:val="0070C0"/>
          <w:sz w:val="32"/>
          <w:szCs w:val="32"/>
        </w:rPr>
      </w:pPr>
      <w:r>
        <w:rPr>
          <w:rFonts w:hint="eastAsia" w:ascii="宋体" w:hAnsi="宋体"/>
          <w:b/>
          <w:bCs/>
          <w:color w:val="0070C0"/>
          <w:kern w:val="0"/>
          <w:sz w:val="32"/>
          <w:szCs w:val="32"/>
        </w:rPr>
        <w:t>各专业展布撤展相关具体安排，请联系专业展承办单位工作人员确认：</w:t>
      </w:r>
    </w:p>
    <w:p>
      <w:pPr>
        <w:widowControl/>
        <w:spacing w:line="432" w:lineRule="auto"/>
        <w:ind w:firstLine="658"/>
        <w:rPr>
          <w:b/>
          <w:bCs/>
          <w:color w:val="0070C0"/>
          <w:sz w:val="32"/>
          <w:szCs w:val="32"/>
        </w:rPr>
      </w:pPr>
      <w:r>
        <w:rPr>
          <w:rFonts w:hint="eastAsia" w:ascii="宋体" w:hAnsi="宋体"/>
          <w:b/>
          <w:bCs/>
          <w:color w:val="0070C0"/>
          <w:kern w:val="0"/>
          <w:sz w:val="32"/>
          <w:szCs w:val="32"/>
        </w:rPr>
        <w:t>工业互联网展：李成，</w:t>
      </w:r>
      <w:r>
        <w:rPr>
          <w:rFonts w:ascii="宋体" w:hAnsi="宋体"/>
          <w:b/>
          <w:bCs/>
          <w:color w:val="0070C0"/>
          <w:kern w:val="0"/>
          <w:sz w:val="32"/>
          <w:szCs w:val="32"/>
        </w:rPr>
        <w:t>15011505150</w:t>
      </w:r>
      <w:r>
        <w:rPr>
          <w:rFonts w:hint="eastAsia" w:ascii="宋体" w:hAnsi="宋体"/>
          <w:b/>
          <w:bCs/>
          <w:color w:val="0070C0"/>
          <w:kern w:val="0"/>
          <w:sz w:val="32"/>
          <w:szCs w:val="32"/>
        </w:rPr>
        <w:t>；</w:t>
      </w:r>
    </w:p>
    <w:p>
      <w:pPr>
        <w:widowControl/>
        <w:spacing w:line="432" w:lineRule="auto"/>
        <w:ind w:firstLine="658"/>
        <w:rPr>
          <w:b/>
          <w:bCs/>
          <w:color w:val="0070C0"/>
          <w:sz w:val="32"/>
          <w:szCs w:val="32"/>
        </w:rPr>
      </w:pPr>
      <w:r>
        <w:rPr>
          <w:rFonts w:hint="eastAsia" w:ascii="宋体" w:hAnsi="宋体"/>
          <w:b/>
          <w:bCs/>
          <w:color w:val="0070C0"/>
          <w:kern w:val="0"/>
          <w:sz w:val="32"/>
          <w:szCs w:val="32"/>
        </w:rPr>
        <w:t>融通创新展、未来产业展：汤旭东，</w:t>
      </w:r>
      <w:r>
        <w:rPr>
          <w:rFonts w:ascii="宋体" w:hAnsi="宋体"/>
          <w:b/>
          <w:bCs/>
          <w:color w:val="0070C0"/>
          <w:kern w:val="0"/>
          <w:sz w:val="32"/>
          <w:szCs w:val="32"/>
        </w:rPr>
        <w:t>18613028819</w:t>
      </w:r>
      <w:r>
        <w:rPr>
          <w:rFonts w:hint="eastAsia" w:ascii="宋体" w:hAnsi="宋体"/>
          <w:b/>
          <w:bCs/>
          <w:color w:val="0070C0"/>
          <w:kern w:val="0"/>
          <w:sz w:val="32"/>
          <w:szCs w:val="32"/>
        </w:rPr>
        <w:t>；</w:t>
      </w:r>
    </w:p>
    <w:p>
      <w:pPr>
        <w:widowControl/>
        <w:spacing w:line="432" w:lineRule="auto"/>
        <w:ind w:firstLine="658"/>
        <w:rPr>
          <w:b/>
          <w:bCs/>
          <w:color w:val="0070C0"/>
          <w:sz w:val="32"/>
          <w:szCs w:val="32"/>
        </w:rPr>
      </w:pPr>
      <w:r>
        <w:rPr>
          <w:rFonts w:hint="eastAsia" w:ascii="宋体" w:hAnsi="宋体"/>
          <w:b/>
          <w:bCs/>
          <w:color w:val="0070C0"/>
          <w:kern w:val="0"/>
          <w:sz w:val="32"/>
          <w:szCs w:val="32"/>
        </w:rPr>
        <w:t>老字号企业展：麦建威，</w:t>
      </w:r>
      <w:r>
        <w:rPr>
          <w:rFonts w:ascii="宋体" w:hAnsi="宋体"/>
          <w:b/>
          <w:bCs/>
          <w:color w:val="0070C0"/>
          <w:kern w:val="0"/>
          <w:sz w:val="32"/>
          <w:szCs w:val="32"/>
        </w:rPr>
        <w:t>13760807869</w:t>
      </w:r>
      <w:r>
        <w:rPr>
          <w:rFonts w:hint="eastAsia" w:ascii="宋体" w:hAnsi="宋体"/>
          <w:b/>
          <w:bCs/>
          <w:color w:val="0070C0"/>
          <w:kern w:val="0"/>
          <w:sz w:val="32"/>
          <w:szCs w:val="32"/>
        </w:rPr>
        <w:t>。</w:t>
      </w:r>
    </w:p>
    <w:p>
      <w:pPr>
        <w:widowControl/>
        <w:spacing w:line="432" w:lineRule="auto"/>
        <w:ind w:firstLine="658"/>
        <w:rPr>
          <w:rFonts w:ascii="宋体" w:hAnsi="宋体"/>
          <w:kern w:val="0"/>
          <w:sz w:val="32"/>
          <w:szCs w:val="32"/>
        </w:rPr>
      </w:pPr>
    </w:p>
    <w:p>
      <w:pPr>
        <w:widowControl/>
        <w:spacing w:line="432" w:lineRule="auto"/>
        <w:ind w:firstLine="658"/>
        <w:rPr>
          <w:rFonts w:ascii="宋体" w:hAnsi="宋体"/>
          <w:kern w:val="0"/>
          <w:sz w:val="32"/>
          <w:szCs w:val="32"/>
        </w:rPr>
      </w:pPr>
    </w:p>
    <w:p>
      <w:pPr>
        <w:widowControl/>
        <w:spacing w:before="100" w:beforeAutospacing="1" w:after="100" w:afterAutospacing="1" w:line="432" w:lineRule="auto"/>
        <w:ind w:firstLine="660"/>
        <w:rPr>
          <w:rFonts w:ascii="宋体" w:hAnsi="宋体"/>
          <w:b/>
          <w:bCs/>
          <w:kern w:val="0"/>
          <w:sz w:val="32"/>
          <w:szCs w:val="32"/>
        </w:rPr>
      </w:pPr>
    </w:p>
    <w:p>
      <w:pPr>
        <w:widowControl/>
        <w:spacing w:before="100" w:beforeAutospacing="1" w:after="100" w:afterAutospacing="1" w:line="432" w:lineRule="auto"/>
        <w:ind w:firstLine="660"/>
        <w:rPr>
          <w:rFonts w:ascii="宋体" w:hAnsi="宋体"/>
          <w:b/>
          <w:bCs/>
          <w:kern w:val="0"/>
          <w:sz w:val="32"/>
          <w:szCs w:val="32"/>
        </w:rPr>
      </w:pPr>
    </w:p>
    <w:p>
      <w:pPr>
        <w:widowControl/>
        <w:spacing w:before="100" w:beforeAutospacing="1" w:after="100" w:afterAutospacing="1" w:line="432" w:lineRule="auto"/>
        <w:ind w:firstLine="660"/>
        <w:rPr>
          <w:rFonts w:ascii="宋体" w:hAnsi="宋体"/>
          <w:b/>
          <w:bCs/>
          <w:kern w:val="0"/>
          <w:sz w:val="32"/>
          <w:szCs w:val="32"/>
        </w:rPr>
      </w:pPr>
    </w:p>
    <w:p>
      <w:pPr>
        <w:widowControl/>
        <w:spacing w:before="100" w:beforeAutospacing="1" w:after="100" w:afterAutospacing="1" w:line="432" w:lineRule="auto"/>
        <w:ind w:firstLine="660"/>
        <w:rPr>
          <w:rFonts w:ascii="宋体" w:hAnsi="宋体"/>
          <w:b/>
          <w:bCs/>
          <w:kern w:val="0"/>
          <w:sz w:val="32"/>
          <w:szCs w:val="32"/>
        </w:rPr>
      </w:pPr>
    </w:p>
    <w:p>
      <w:pPr>
        <w:spacing w:line="432" w:lineRule="auto"/>
        <w:ind w:firstLine="3349" w:firstLineChars="695"/>
        <w:rPr>
          <w:rFonts w:ascii="方正小标宋简体" w:hAnsi="方正小标宋简体" w:eastAsia="方正小标宋简体" w:cs="方正小标宋简体"/>
          <w:b/>
          <w:bCs/>
          <w:sz w:val="48"/>
          <w:szCs w:val="48"/>
        </w:rPr>
      </w:pPr>
      <w:r>
        <w:rPr>
          <w:rFonts w:hint="eastAsia" w:ascii="方正小标宋简体" w:hAnsi="方正小标宋简体" w:eastAsia="方正小标宋简体" w:cs="方正小标宋简体"/>
          <w:b/>
          <w:bCs/>
          <w:kern w:val="0"/>
          <w:sz w:val="48"/>
          <w:szCs w:val="48"/>
        </w:rPr>
        <w:t>目  录</w:t>
      </w:r>
    </w:p>
    <w:p>
      <w:pPr>
        <w:pStyle w:val="2"/>
        <w:jc w:val="center"/>
      </w:pPr>
    </w:p>
    <w:p>
      <w:pPr>
        <w:pStyle w:val="27"/>
        <w:spacing w:before="0" w:after="0" w:line="420" w:lineRule="exact"/>
        <w:ind w:left="8192" w:hanging="8192" w:hangingChars="3400"/>
        <w:rPr>
          <w:rStyle w:val="45"/>
          <w:rFonts w:ascii="Calibri" w:hAnsi="Calibri" w:cs="宋体"/>
          <w:b w:val="0"/>
          <w:bCs w:val="0"/>
          <w:caps w:val="0"/>
          <w:color w:val="auto"/>
          <w:sz w:val="24"/>
          <w:szCs w:val="24"/>
        </w:rPr>
      </w:pPr>
      <w:bookmarkStart w:id="0" w:name="_Toc214267652"/>
      <w:r>
        <w:rPr>
          <w:rFonts w:hint="eastAsia" w:cs="宋体"/>
          <w:bCs w:val="0"/>
          <w:sz w:val="24"/>
          <w:szCs w:val="24"/>
        </w:rPr>
        <w:fldChar w:fldCharType="begin"/>
      </w:r>
      <w:r>
        <w:rPr>
          <w:rStyle w:val="45"/>
          <w:rFonts w:cs="宋体"/>
          <w:bCs w:val="0"/>
          <w:color w:val="auto"/>
          <w:sz w:val="24"/>
          <w:szCs w:val="24"/>
        </w:rPr>
        <w:instrText xml:space="preserve"> TOC \o "1-2" \h \z \u </w:instrText>
      </w:r>
      <w:r>
        <w:rPr>
          <w:rFonts w:hint="eastAsia" w:cs="宋体"/>
          <w:bCs w:val="0"/>
          <w:sz w:val="24"/>
          <w:szCs w:val="24"/>
        </w:rPr>
        <w:fldChar w:fldCharType="separate"/>
      </w:r>
      <w:r>
        <w:fldChar w:fldCharType="begin"/>
      </w:r>
      <w:r>
        <w:instrText xml:space="preserve"> HYPERLINK \l "_Toc301961402" </w:instrText>
      </w:r>
      <w:r>
        <w:fldChar w:fldCharType="separate"/>
      </w:r>
      <w:r>
        <w:rPr>
          <w:rStyle w:val="45"/>
          <w:rFonts w:hint="eastAsia" w:cs="宋体"/>
          <w:bCs w:val="0"/>
          <w:color w:val="auto"/>
          <w:sz w:val="24"/>
          <w:szCs w:val="24"/>
        </w:rPr>
        <w:t>第一章</w:t>
      </w:r>
      <w:r>
        <w:rPr>
          <w:rStyle w:val="45"/>
          <w:rFonts w:cs="宋体"/>
          <w:bCs w:val="0"/>
          <w:color w:val="auto"/>
          <w:sz w:val="24"/>
          <w:szCs w:val="24"/>
        </w:rPr>
        <w:t xml:space="preserve">  展会简介                                                   </w:t>
      </w:r>
      <w:r>
        <w:rPr>
          <w:rStyle w:val="45"/>
          <w:rFonts w:cs="宋体"/>
          <w:bCs w:val="0"/>
          <w:color w:val="auto"/>
          <w:sz w:val="24"/>
          <w:szCs w:val="24"/>
        </w:rPr>
        <w:fldChar w:fldCharType="end"/>
      </w:r>
      <w:r>
        <w:rPr>
          <w:rFonts w:cs="宋体"/>
          <w:bCs w:val="0"/>
          <w:sz w:val="24"/>
          <w:szCs w:val="24"/>
        </w:rPr>
        <w:t>1</w:t>
      </w:r>
    </w:p>
    <w:p>
      <w:pPr>
        <w:pStyle w:val="27"/>
        <w:spacing w:before="0" w:after="0" w:line="420" w:lineRule="exact"/>
        <w:ind w:left="8152" w:hanging="8152" w:hangingChars="2900"/>
        <w:rPr>
          <w:rStyle w:val="45"/>
          <w:rFonts w:cs="宋体"/>
          <w:bCs w:val="0"/>
          <w:color w:val="auto"/>
          <w:sz w:val="24"/>
          <w:szCs w:val="24"/>
        </w:rPr>
      </w:pPr>
      <w:r>
        <w:fldChar w:fldCharType="begin"/>
      </w:r>
      <w:r>
        <w:instrText xml:space="preserve"> HYPERLINK \l "_Toc301961403" </w:instrText>
      </w:r>
      <w:r>
        <w:fldChar w:fldCharType="separate"/>
      </w:r>
      <w:r>
        <w:rPr>
          <w:rStyle w:val="45"/>
          <w:rFonts w:hint="eastAsia" w:cs="宋体"/>
          <w:bCs w:val="0"/>
          <w:color w:val="auto"/>
          <w:sz w:val="24"/>
          <w:szCs w:val="24"/>
        </w:rPr>
        <w:t>第二章</w:t>
      </w:r>
      <w:r>
        <w:rPr>
          <w:rStyle w:val="45"/>
          <w:rFonts w:cs="宋体"/>
          <w:bCs w:val="0"/>
          <w:color w:val="auto"/>
          <w:sz w:val="24"/>
          <w:szCs w:val="24"/>
        </w:rPr>
        <w:t xml:space="preserve">  </w:t>
      </w:r>
      <w:r>
        <w:rPr>
          <w:rStyle w:val="45"/>
          <w:rFonts w:hint="eastAsia" w:cs="宋体"/>
          <w:bCs w:val="0"/>
          <w:color w:val="auto"/>
          <w:sz w:val="24"/>
          <w:szCs w:val="24"/>
        </w:rPr>
        <w:t>展区分布</w:t>
      </w:r>
      <w:r>
        <w:rPr>
          <w:rStyle w:val="45"/>
          <w:rFonts w:hint="eastAsia" w:cs="宋体"/>
          <w:bCs w:val="0"/>
          <w:color w:val="auto"/>
          <w:sz w:val="24"/>
          <w:szCs w:val="24"/>
        </w:rPr>
        <w:fldChar w:fldCharType="end"/>
      </w:r>
      <w:r>
        <w:rPr>
          <w:rStyle w:val="45"/>
          <w:rFonts w:hint="eastAsia" w:cs="宋体"/>
          <w:bCs w:val="0"/>
          <w:color w:val="auto"/>
          <w:sz w:val="24"/>
          <w:szCs w:val="24"/>
        </w:rPr>
        <w:t>及行车路线</w:t>
      </w:r>
      <w:r>
        <w:rPr>
          <w:rFonts w:cs="宋体"/>
          <w:bCs w:val="0"/>
          <w:sz w:val="24"/>
          <w:szCs w:val="24"/>
        </w:rPr>
        <w:t xml:space="preserve">                                         </w:t>
      </w:r>
      <w:r>
        <w:rPr>
          <w:rFonts w:hint="eastAsia" w:cs="宋体"/>
          <w:bCs w:val="0"/>
          <w:sz w:val="24"/>
          <w:szCs w:val="24"/>
        </w:rPr>
        <w:t>5</w:t>
      </w:r>
      <w:r>
        <w:rPr>
          <w:rFonts w:cs="宋体"/>
          <w:bCs w:val="0"/>
          <w:sz w:val="24"/>
          <w:szCs w:val="24"/>
        </w:rPr>
        <w:t xml:space="preserve">        </w:t>
      </w:r>
    </w:p>
    <w:p>
      <w:pPr>
        <w:pStyle w:val="27"/>
        <w:spacing w:before="0" w:after="0" w:line="420" w:lineRule="exact"/>
        <w:rPr>
          <w:rFonts w:cs="宋体"/>
          <w:bCs w:val="0"/>
          <w:sz w:val="24"/>
          <w:szCs w:val="24"/>
        </w:rPr>
      </w:pPr>
      <w:r>
        <w:fldChar w:fldCharType="begin"/>
      </w:r>
      <w:r>
        <w:instrText xml:space="preserve"> HYPERLINK \l "_Toc301961405" </w:instrText>
      </w:r>
      <w:r>
        <w:fldChar w:fldCharType="separate"/>
      </w:r>
      <w:r>
        <w:rPr>
          <w:rStyle w:val="45"/>
          <w:rFonts w:hint="eastAsia" w:cs="宋体"/>
          <w:bCs w:val="0"/>
          <w:color w:val="auto"/>
          <w:sz w:val="24"/>
          <w:szCs w:val="24"/>
        </w:rPr>
        <w:t>第三章</w:t>
      </w:r>
      <w:r>
        <w:rPr>
          <w:rStyle w:val="45"/>
          <w:rFonts w:cs="宋体"/>
          <w:bCs w:val="0"/>
          <w:color w:val="auto"/>
          <w:sz w:val="24"/>
          <w:szCs w:val="24"/>
        </w:rPr>
        <w:t xml:space="preserve">  </w:t>
      </w:r>
      <w:r>
        <w:rPr>
          <w:rStyle w:val="45"/>
          <w:rFonts w:hint="eastAsia" w:cs="宋体"/>
          <w:bCs w:val="0"/>
          <w:color w:val="auto"/>
          <w:sz w:val="24"/>
          <w:szCs w:val="24"/>
        </w:rPr>
        <w:t>布、撤展须知</w:t>
      </w:r>
      <w:r>
        <w:rPr>
          <w:rStyle w:val="45"/>
          <w:rFonts w:hint="eastAsia" w:cs="宋体"/>
          <w:bCs w:val="0"/>
          <w:color w:val="auto"/>
          <w:sz w:val="24"/>
          <w:szCs w:val="24"/>
        </w:rPr>
        <w:fldChar w:fldCharType="end"/>
      </w:r>
      <w:r>
        <w:rPr>
          <w:rFonts w:cs="宋体"/>
          <w:bCs w:val="0"/>
          <w:sz w:val="24"/>
          <w:szCs w:val="24"/>
        </w:rPr>
        <w:t xml:space="preserve">                                                </w:t>
      </w:r>
      <w:r>
        <w:rPr>
          <w:rFonts w:hint="eastAsia"/>
          <w:sz w:val="24"/>
          <w:szCs w:val="24"/>
        </w:rPr>
        <w:t>8</w:t>
      </w:r>
      <w:r>
        <w:fldChar w:fldCharType="begin"/>
      </w:r>
      <w:r>
        <w:instrText xml:space="preserve"> HYPERLINK \l "_Toc301961406" </w:instrText>
      </w:r>
      <w:r>
        <w:fldChar w:fldCharType="separate"/>
      </w:r>
      <w:r>
        <w:rPr>
          <w:rStyle w:val="45"/>
          <w:rFonts w:hint="eastAsia" w:cs="宋体"/>
          <w:bCs w:val="0"/>
          <w:color w:val="auto"/>
          <w:sz w:val="24"/>
          <w:szCs w:val="24"/>
        </w:rPr>
        <w:t>第四章</w:t>
      </w:r>
      <w:r>
        <w:rPr>
          <w:rStyle w:val="45"/>
          <w:rFonts w:cs="宋体"/>
          <w:bCs w:val="0"/>
          <w:color w:val="auto"/>
          <w:sz w:val="24"/>
          <w:szCs w:val="24"/>
        </w:rPr>
        <w:t xml:space="preserve">  </w:t>
      </w:r>
      <w:r>
        <w:rPr>
          <w:rStyle w:val="45"/>
          <w:rFonts w:hint="eastAsia" w:cs="宋体"/>
          <w:bCs w:val="0"/>
          <w:color w:val="auto"/>
          <w:sz w:val="24"/>
          <w:szCs w:val="24"/>
        </w:rPr>
        <w:t>展馆服务收费标准</w:t>
      </w:r>
      <w:r>
        <w:rPr>
          <w:rStyle w:val="45"/>
          <w:rFonts w:hint="eastAsia" w:cs="宋体"/>
          <w:bCs w:val="0"/>
          <w:color w:val="auto"/>
          <w:sz w:val="24"/>
          <w:szCs w:val="24"/>
        </w:rPr>
        <w:fldChar w:fldCharType="end"/>
      </w:r>
      <w:r>
        <w:rPr>
          <w:rFonts w:cs="宋体"/>
          <w:bCs w:val="0"/>
          <w:sz w:val="24"/>
          <w:szCs w:val="24"/>
        </w:rPr>
        <w:t xml:space="preserve">                                          1</w:t>
      </w:r>
      <w:r>
        <w:rPr>
          <w:rFonts w:hint="eastAsia" w:cs="宋体"/>
          <w:bCs w:val="0"/>
          <w:sz w:val="24"/>
          <w:szCs w:val="24"/>
        </w:rPr>
        <w:t>4</w:t>
      </w:r>
    </w:p>
    <w:p>
      <w:pPr>
        <w:spacing w:line="420" w:lineRule="exact"/>
        <w:rPr>
          <w:rFonts w:ascii="宋体" w:hAnsi="宋体" w:cs="宋体"/>
          <w:b/>
          <w:caps/>
          <w:sz w:val="24"/>
        </w:rPr>
      </w:pPr>
      <w:r>
        <w:rPr>
          <w:rFonts w:hint="eastAsia" w:cs="宋体"/>
          <w:b/>
          <w:bCs/>
          <w:sz w:val="24"/>
        </w:rPr>
        <w:t>第五章</w:t>
      </w:r>
      <w:r>
        <w:rPr>
          <w:rFonts w:cs="宋体"/>
          <w:b/>
          <w:bCs/>
          <w:sz w:val="24"/>
        </w:rPr>
        <w:t xml:space="preserve">  </w:t>
      </w:r>
      <w:r>
        <w:rPr>
          <w:rFonts w:hint="eastAsia" w:cs="宋体"/>
          <w:b/>
          <w:bCs/>
          <w:sz w:val="24"/>
        </w:rPr>
        <w:t>展品现场搬运服务</w:t>
      </w:r>
      <w:r>
        <w:rPr>
          <w:rFonts w:cs="宋体"/>
          <w:b/>
          <w:bCs/>
          <w:sz w:val="24"/>
        </w:rPr>
        <w:t xml:space="preserve">                                          </w:t>
      </w:r>
      <w:r>
        <w:rPr>
          <w:rFonts w:hint="eastAsia" w:asciiTheme="majorEastAsia" w:hAnsiTheme="majorEastAsia" w:eastAsiaTheme="majorEastAsia" w:cstheme="majorEastAsia"/>
          <w:b/>
          <w:caps/>
          <w:sz w:val="24"/>
        </w:rPr>
        <w:t>33</w:t>
      </w:r>
      <w:r>
        <w:fldChar w:fldCharType="begin"/>
      </w:r>
      <w:r>
        <w:instrText xml:space="preserve"> HYPERLINK \l "_Toc301961407" </w:instrText>
      </w:r>
      <w:r>
        <w:fldChar w:fldCharType="separate"/>
      </w:r>
      <w:r>
        <w:rPr>
          <w:rFonts w:hint="eastAsia" w:cs="宋体"/>
          <w:b/>
          <w:bCs/>
          <w:sz w:val="24"/>
        </w:rPr>
        <w:t>第六章</w:t>
      </w:r>
      <w:r>
        <w:rPr>
          <w:rStyle w:val="45"/>
          <w:rFonts w:cs="宋体"/>
          <w:color w:val="auto"/>
          <w:sz w:val="24"/>
        </w:rPr>
        <w:t xml:space="preserve">  </w:t>
      </w:r>
      <w:r>
        <w:rPr>
          <w:rStyle w:val="45"/>
          <w:rFonts w:cs="宋体"/>
          <w:color w:val="auto"/>
          <w:sz w:val="24"/>
        </w:rPr>
        <w:fldChar w:fldCharType="end"/>
      </w:r>
      <w:r>
        <w:rPr>
          <w:rFonts w:hint="eastAsia" w:cs="宋体"/>
          <w:b/>
          <w:bCs/>
          <w:sz w:val="24"/>
        </w:rPr>
        <w:t xml:space="preserve">第十八届中博会参展参会单位入住酒店推荐名单                </w:t>
      </w:r>
      <w:r>
        <w:rPr>
          <w:rFonts w:ascii="宋体" w:hAnsi="宋体" w:cs="宋体"/>
          <w:b/>
          <w:caps/>
          <w:sz w:val="24"/>
        </w:rPr>
        <w:t>3</w:t>
      </w:r>
      <w:r>
        <w:rPr>
          <w:rFonts w:hint="eastAsia" w:ascii="宋体" w:hAnsi="宋体" w:cs="宋体"/>
          <w:b/>
          <w:caps/>
          <w:sz w:val="24"/>
        </w:rPr>
        <w:t>4</w:t>
      </w:r>
    </w:p>
    <w:p>
      <w:pPr>
        <w:pStyle w:val="27"/>
        <w:spacing w:before="0" w:after="0" w:line="420" w:lineRule="exact"/>
        <w:rPr>
          <w:rStyle w:val="45"/>
          <w:rFonts w:cs="宋体"/>
          <w:bCs w:val="0"/>
          <w:sz w:val="24"/>
          <w:szCs w:val="24"/>
        </w:rPr>
      </w:pPr>
      <w:r>
        <w:rPr>
          <w:rStyle w:val="45"/>
          <w:rFonts w:hint="eastAsia" w:cs="宋体"/>
          <w:bCs w:val="0"/>
          <w:color w:val="auto"/>
          <w:sz w:val="24"/>
          <w:szCs w:val="24"/>
        </w:rPr>
        <w:t>第七章</w:t>
      </w:r>
      <w:r>
        <w:rPr>
          <w:rStyle w:val="45"/>
          <w:rFonts w:cs="宋体"/>
          <w:bCs w:val="0"/>
          <w:color w:val="auto"/>
          <w:sz w:val="24"/>
          <w:szCs w:val="24"/>
        </w:rPr>
        <w:t xml:space="preserve">  </w:t>
      </w:r>
      <w:r>
        <w:rPr>
          <w:rStyle w:val="45"/>
          <w:rFonts w:hint="eastAsia" w:cs="宋体"/>
          <w:bCs w:val="0"/>
          <w:color w:val="auto"/>
          <w:sz w:val="24"/>
          <w:szCs w:val="24"/>
        </w:rPr>
        <w:t>附件</w:t>
      </w:r>
      <w:r>
        <w:rPr>
          <w:rStyle w:val="45"/>
          <w:rFonts w:cs="宋体"/>
          <w:bCs w:val="0"/>
          <w:color w:val="auto"/>
          <w:sz w:val="24"/>
          <w:szCs w:val="24"/>
        </w:rPr>
        <w:t xml:space="preserve">                                                      </w:t>
      </w:r>
      <w:r>
        <w:rPr>
          <w:rStyle w:val="45"/>
          <w:rFonts w:hint="eastAsia" w:cs="宋体"/>
          <w:bCs w:val="0"/>
          <w:color w:val="auto"/>
          <w:sz w:val="24"/>
          <w:szCs w:val="24"/>
        </w:rPr>
        <w:t>37</w:t>
      </w:r>
    </w:p>
    <w:p>
      <w:pPr>
        <w:spacing w:line="420" w:lineRule="exact"/>
        <w:ind w:firstLine="241" w:firstLineChars="100"/>
        <w:rPr>
          <w:rStyle w:val="45"/>
          <w:rFonts w:hint="default" w:ascii="宋体" w:hAnsi="宋体" w:eastAsia="宋体" w:cs="宋体"/>
          <w:b/>
          <w:bCs/>
          <w:caps/>
          <w:smallCaps/>
          <w:color w:val="auto"/>
          <w:sz w:val="24"/>
          <w:szCs w:val="28"/>
          <w:lang w:val="en-US" w:eastAsia="zh-CN"/>
        </w:rPr>
      </w:pPr>
      <w:r>
        <w:rPr>
          <w:rStyle w:val="45"/>
          <w:rFonts w:cs="宋体"/>
          <w:b/>
          <w:sz w:val="24"/>
        </w:rPr>
        <w:t xml:space="preserve">      </w:t>
      </w:r>
      <w:r>
        <w:rPr>
          <w:rStyle w:val="45"/>
          <w:rFonts w:hint="eastAsia" w:cs="宋体"/>
          <w:b/>
          <w:sz w:val="24"/>
        </w:rPr>
        <w:t>附件</w:t>
      </w:r>
      <w:r>
        <w:rPr>
          <w:rStyle w:val="45"/>
          <w:rFonts w:cs="宋体"/>
          <w:b/>
          <w:sz w:val="24"/>
        </w:rPr>
        <w:t xml:space="preserve">1  </w:t>
      </w:r>
      <w:r>
        <w:rPr>
          <w:rStyle w:val="45"/>
          <w:rFonts w:hint="eastAsia" w:ascii="宋体" w:cs="宋体"/>
          <w:b/>
          <w:caps/>
          <w:smallCaps/>
          <w:color w:val="auto"/>
          <w:sz w:val="24"/>
        </w:rPr>
        <w:t>标准展位安排表</w:t>
      </w:r>
      <w:r>
        <w:rPr>
          <w:rStyle w:val="45"/>
          <w:rFonts w:hint="eastAsia" w:ascii="宋体" w:cs="宋体"/>
          <w:b/>
          <w:caps/>
          <w:smallCaps/>
          <w:color w:val="auto"/>
          <w:sz w:val="24"/>
          <w:lang w:val="en-US" w:eastAsia="zh-CN"/>
        </w:rPr>
        <w:t xml:space="preserve">                                    37</w:t>
      </w:r>
    </w:p>
    <w:p>
      <w:pPr>
        <w:spacing w:line="420" w:lineRule="exact"/>
        <w:ind w:firstLine="241" w:firstLineChars="100"/>
        <w:rPr>
          <w:rStyle w:val="45"/>
          <w:rFonts w:hint="default" w:ascii="宋体" w:hAnsi="宋体" w:eastAsia="宋体" w:cs="宋体"/>
          <w:b/>
          <w:bCs/>
          <w:caps/>
          <w:smallCaps/>
          <w:color w:val="auto"/>
          <w:sz w:val="24"/>
          <w:szCs w:val="28"/>
          <w:lang w:val="en-US" w:eastAsia="zh-CN"/>
        </w:rPr>
      </w:pPr>
      <w:r>
        <w:rPr>
          <w:rStyle w:val="45"/>
          <w:rFonts w:hint="eastAsia" w:ascii="宋体" w:cs="宋体"/>
          <w:b/>
          <w:caps/>
          <w:smallCaps/>
          <w:color w:val="auto"/>
          <w:sz w:val="24"/>
        </w:rPr>
        <w:t xml:space="preserve">      附件2  省区市展区异形标准展位示意图</w:t>
      </w:r>
      <w:r>
        <w:rPr>
          <w:rStyle w:val="45"/>
          <w:rFonts w:hint="eastAsia" w:ascii="宋体" w:cs="宋体"/>
          <w:b/>
          <w:caps/>
          <w:smallCaps/>
          <w:color w:val="auto"/>
          <w:sz w:val="24"/>
          <w:lang w:val="en-US" w:eastAsia="zh-CN"/>
        </w:rPr>
        <w:t xml:space="preserve">                      38</w:t>
      </w:r>
    </w:p>
    <w:p>
      <w:pPr>
        <w:spacing w:line="420" w:lineRule="exact"/>
        <w:ind w:firstLine="241" w:firstLineChars="100"/>
        <w:rPr>
          <w:rStyle w:val="45"/>
          <w:rFonts w:hint="default" w:ascii="宋体" w:hAnsi="宋体" w:eastAsia="宋体" w:cs="宋体"/>
          <w:b/>
          <w:bCs/>
          <w:caps/>
          <w:smallCaps/>
          <w:color w:val="auto"/>
          <w:sz w:val="24"/>
          <w:szCs w:val="28"/>
          <w:lang w:val="en-US" w:eastAsia="zh-CN"/>
        </w:rPr>
      </w:pPr>
      <w:r>
        <w:rPr>
          <w:rStyle w:val="45"/>
          <w:rFonts w:cs="宋体"/>
          <w:b/>
          <w:sz w:val="24"/>
        </w:rPr>
        <w:t xml:space="preserve">      </w:t>
      </w:r>
      <w:r>
        <w:rPr>
          <w:rStyle w:val="45"/>
          <w:rFonts w:hint="eastAsia" w:cs="宋体"/>
          <w:b/>
          <w:sz w:val="24"/>
        </w:rPr>
        <w:t>附件</w:t>
      </w:r>
      <w:r>
        <w:rPr>
          <w:rStyle w:val="45"/>
          <w:rFonts w:cs="宋体"/>
          <w:b/>
          <w:sz w:val="24"/>
        </w:rPr>
        <w:t xml:space="preserve">3  </w:t>
      </w:r>
      <w:r>
        <w:rPr>
          <w:rStyle w:val="45"/>
          <w:rFonts w:hint="eastAsia" w:ascii="宋体" w:cs="宋体"/>
          <w:b/>
          <w:caps/>
          <w:smallCaps/>
          <w:color w:val="auto"/>
          <w:sz w:val="24"/>
        </w:rPr>
        <w:t>特装报图须知</w:t>
      </w:r>
      <w:r>
        <w:rPr>
          <w:rStyle w:val="45"/>
          <w:rFonts w:hint="eastAsia" w:ascii="宋体" w:cs="宋体"/>
          <w:b/>
          <w:caps/>
          <w:smallCaps/>
          <w:color w:val="auto"/>
          <w:sz w:val="24"/>
          <w:lang w:val="en-US" w:eastAsia="zh-CN"/>
        </w:rPr>
        <w:t xml:space="preserve">                                      39</w:t>
      </w:r>
    </w:p>
    <w:p>
      <w:pPr>
        <w:spacing w:line="420" w:lineRule="exact"/>
        <w:ind w:firstLine="241" w:firstLineChars="100"/>
        <w:rPr>
          <w:rStyle w:val="45"/>
          <w:rFonts w:hint="default" w:ascii="宋体" w:hAnsi="宋体" w:eastAsia="宋体" w:cs="宋体"/>
          <w:b/>
          <w:bCs/>
          <w:caps/>
          <w:smallCaps/>
          <w:color w:val="auto"/>
          <w:sz w:val="24"/>
          <w:szCs w:val="28"/>
          <w:lang w:val="en-US" w:eastAsia="zh-CN"/>
        </w:rPr>
      </w:pPr>
      <w:r>
        <w:rPr>
          <w:rStyle w:val="45"/>
          <w:rFonts w:hint="eastAsia" w:ascii="宋体" w:cs="宋体"/>
          <w:b/>
          <w:caps/>
          <w:smallCaps/>
          <w:color w:val="auto"/>
          <w:sz w:val="24"/>
        </w:rPr>
        <w:t xml:space="preserve">      附件4  图纸审核流程</w:t>
      </w:r>
      <w:r>
        <w:rPr>
          <w:rStyle w:val="45"/>
          <w:rFonts w:hint="eastAsia" w:ascii="宋体" w:cs="宋体"/>
          <w:b/>
          <w:caps/>
          <w:smallCaps/>
          <w:color w:val="auto"/>
          <w:sz w:val="24"/>
          <w:lang w:val="en-US" w:eastAsia="zh-CN"/>
        </w:rPr>
        <w:t xml:space="preserve">                                      42</w:t>
      </w:r>
    </w:p>
    <w:p>
      <w:pPr>
        <w:spacing w:line="420" w:lineRule="exact"/>
        <w:ind w:firstLine="241" w:firstLineChars="100"/>
        <w:rPr>
          <w:rStyle w:val="45"/>
          <w:rFonts w:hint="default" w:ascii="宋体" w:hAnsi="宋体" w:eastAsia="宋体" w:cs="宋体"/>
          <w:b/>
          <w:bCs/>
          <w:caps/>
          <w:smallCaps/>
          <w:color w:val="auto"/>
          <w:sz w:val="24"/>
          <w:szCs w:val="28"/>
          <w:lang w:val="en-US" w:eastAsia="zh-CN"/>
        </w:rPr>
      </w:pPr>
      <w:r>
        <w:rPr>
          <w:rStyle w:val="45"/>
          <w:rFonts w:hint="eastAsia" w:ascii="宋体" w:cs="宋体"/>
          <w:b/>
          <w:caps/>
          <w:smallCaps/>
          <w:color w:val="auto"/>
          <w:sz w:val="24"/>
        </w:rPr>
        <w:t xml:space="preserve">      附件5  布撤展施工人员证件及搭建车辆证件办理办法</w:t>
      </w:r>
      <w:r>
        <w:rPr>
          <w:rStyle w:val="45"/>
          <w:rFonts w:hint="eastAsia" w:ascii="宋体" w:cs="宋体"/>
          <w:b/>
          <w:caps/>
          <w:smallCaps/>
          <w:color w:val="auto"/>
          <w:sz w:val="24"/>
          <w:lang w:val="en-US" w:eastAsia="zh-CN"/>
        </w:rPr>
        <w:t xml:space="preserve">          43</w:t>
      </w:r>
    </w:p>
    <w:p>
      <w:pPr>
        <w:pStyle w:val="27"/>
        <w:spacing w:before="0" w:after="0" w:line="420" w:lineRule="exact"/>
        <w:rPr>
          <w:rStyle w:val="45"/>
          <w:rFonts w:ascii="Calibri" w:hAnsi="Calibri" w:cs="宋体"/>
          <w:b w:val="0"/>
          <w:bCs w:val="0"/>
          <w:caps w:val="0"/>
          <w:sz w:val="24"/>
          <w:szCs w:val="24"/>
        </w:rPr>
      </w:pPr>
      <w:r>
        <w:rPr>
          <w:rStyle w:val="45"/>
          <w:rFonts w:hint="eastAsia" w:cs="宋体"/>
          <w:bCs w:val="0"/>
          <w:color w:val="auto"/>
          <w:sz w:val="24"/>
          <w:szCs w:val="24"/>
        </w:rPr>
        <w:t>第八章</w:t>
      </w:r>
      <w:r>
        <w:rPr>
          <w:rStyle w:val="45"/>
          <w:rFonts w:cs="宋体"/>
          <w:bCs w:val="0"/>
          <w:color w:val="auto"/>
          <w:sz w:val="24"/>
          <w:szCs w:val="24"/>
        </w:rPr>
        <w:t xml:space="preserve">  </w:t>
      </w:r>
      <w:r>
        <w:rPr>
          <w:rStyle w:val="45"/>
          <w:rFonts w:hint="eastAsia" w:cs="宋体"/>
          <w:bCs w:val="0"/>
          <w:color w:val="auto"/>
          <w:sz w:val="24"/>
          <w:szCs w:val="24"/>
        </w:rPr>
        <w:t>回执表</w:t>
      </w:r>
      <w:r>
        <w:rPr>
          <w:rStyle w:val="45"/>
          <w:rFonts w:cs="宋体"/>
          <w:bCs w:val="0"/>
          <w:color w:val="auto"/>
          <w:sz w:val="24"/>
          <w:szCs w:val="24"/>
        </w:rPr>
        <w:t xml:space="preserve">                                                    45</w:t>
      </w:r>
    </w:p>
    <w:p>
      <w:pPr>
        <w:pStyle w:val="33"/>
        <w:spacing w:line="420" w:lineRule="exact"/>
        <w:ind w:left="0" w:leftChars="0" w:firstLine="964" w:firstLineChars="400"/>
        <w:rPr>
          <w:rStyle w:val="45"/>
          <w:rFonts w:hint="default" w:ascii="宋体" w:hAnsi="Calibri" w:eastAsia="宋体" w:cs="宋体"/>
          <w:b w:val="0"/>
          <w:bCs w:val="0"/>
          <w:caps/>
          <w:smallCaps w:val="0"/>
          <w:color w:val="auto"/>
          <w:sz w:val="21"/>
          <w:szCs w:val="24"/>
          <w:lang w:val="en-US" w:eastAsia="zh-CN"/>
        </w:rPr>
      </w:pPr>
      <w:r>
        <w:rPr>
          <w:rStyle w:val="45"/>
          <w:rFonts w:ascii="宋体" w:eastAsia="宋体" w:cs="宋体"/>
          <w:bCs w:val="0"/>
          <w:caps/>
          <w:smallCaps w:val="0"/>
          <w:color w:val="auto"/>
          <w:szCs w:val="24"/>
        </w:rPr>
        <w:t xml:space="preserve">B1  </w:t>
      </w:r>
      <w:r>
        <w:rPr>
          <w:rStyle w:val="45"/>
          <w:rFonts w:hint="eastAsia" w:ascii="宋体" w:eastAsia="宋体" w:cs="宋体"/>
          <w:bCs w:val="0"/>
          <w:caps/>
          <w:smallCaps w:val="0"/>
          <w:color w:val="auto"/>
          <w:szCs w:val="24"/>
        </w:rPr>
        <w:t xml:space="preserve">  </w:t>
      </w:r>
      <w:r>
        <w:fldChar w:fldCharType="begin"/>
      </w:r>
      <w:r>
        <w:instrText xml:space="preserve"> HYPERLINK \l "_Toc301961415" </w:instrText>
      </w:r>
      <w:r>
        <w:fldChar w:fldCharType="separate"/>
      </w:r>
      <w:r>
        <w:rPr>
          <w:rStyle w:val="45"/>
          <w:rFonts w:hint="eastAsia" w:ascii="宋体" w:eastAsia="宋体" w:cs="宋体"/>
          <w:bCs w:val="0"/>
          <w:caps/>
          <w:smallCaps w:val="0"/>
          <w:color w:val="auto"/>
          <w:szCs w:val="24"/>
        </w:rPr>
        <w:t>标准展位楣板</w:t>
      </w:r>
      <w:r>
        <w:rPr>
          <w:rStyle w:val="45"/>
          <w:rFonts w:hint="eastAsia" w:ascii="宋体" w:eastAsia="宋体" w:cs="宋体"/>
          <w:bCs w:val="0"/>
          <w:caps/>
          <w:smallCaps w:val="0"/>
          <w:color w:val="auto"/>
          <w:szCs w:val="24"/>
        </w:rPr>
        <w:fldChar w:fldCharType="end"/>
      </w:r>
      <w:r>
        <w:rPr>
          <w:rStyle w:val="45"/>
          <w:rFonts w:hint="eastAsia" w:ascii="宋体" w:eastAsia="宋体" w:cs="宋体"/>
          <w:bCs w:val="0"/>
          <w:caps/>
          <w:smallCaps w:val="0"/>
          <w:color w:val="auto"/>
          <w:szCs w:val="24"/>
          <w:lang w:val="en-US" w:eastAsia="zh-CN"/>
        </w:rPr>
        <w:t xml:space="preserve">                                        45</w:t>
      </w:r>
    </w:p>
    <w:p>
      <w:pPr>
        <w:pStyle w:val="33"/>
        <w:spacing w:line="420" w:lineRule="exact"/>
        <w:ind w:left="0" w:leftChars="0" w:firstLine="964" w:firstLineChars="400"/>
        <w:rPr>
          <w:rStyle w:val="45"/>
          <w:rFonts w:hint="default" w:ascii="宋体" w:eastAsia="宋体" w:cs="宋体"/>
          <w:bCs w:val="0"/>
          <w:caps/>
          <w:color w:val="auto"/>
          <w:szCs w:val="24"/>
          <w:lang w:val="en-US" w:eastAsia="zh-CN"/>
        </w:rPr>
      </w:pPr>
      <w:r>
        <w:rPr>
          <w:rStyle w:val="45"/>
          <w:rFonts w:ascii="宋体" w:eastAsia="宋体" w:cs="宋体"/>
          <w:bCs w:val="0"/>
          <w:caps/>
          <w:smallCaps w:val="0"/>
          <w:color w:val="auto"/>
          <w:szCs w:val="24"/>
        </w:rPr>
        <w:t xml:space="preserve">B2  </w:t>
      </w:r>
      <w:r>
        <w:rPr>
          <w:rStyle w:val="45"/>
          <w:rFonts w:hint="eastAsia" w:ascii="宋体" w:eastAsia="宋体" w:cs="宋体"/>
          <w:bCs w:val="0"/>
          <w:caps/>
          <w:smallCaps w:val="0"/>
          <w:color w:val="auto"/>
          <w:szCs w:val="24"/>
        </w:rPr>
        <w:t xml:space="preserve">  </w:t>
      </w:r>
      <w:r>
        <w:fldChar w:fldCharType="begin"/>
      </w:r>
      <w:r>
        <w:instrText xml:space="preserve"> HYPERLINK \l "_Toc301961416" </w:instrText>
      </w:r>
      <w:r>
        <w:fldChar w:fldCharType="separate"/>
      </w:r>
      <w:r>
        <w:rPr>
          <w:rStyle w:val="45"/>
          <w:rFonts w:hint="eastAsia" w:ascii="宋体" w:eastAsia="宋体" w:cs="宋体"/>
          <w:bCs w:val="0"/>
          <w:caps/>
          <w:smallCaps w:val="0"/>
          <w:color w:val="auto"/>
          <w:szCs w:val="24"/>
        </w:rPr>
        <w:t>标准展位拆改及租用设施位置</w:t>
      </w:r>
      <w:r>
        <w:rPr>
          <w:rStyle w:val="45"/>
          <w:rFonts w:hint="eastAsia" w:ascii="宋体" w:eastAsia="宋体" w:cs="宋体"/>
          <w:bCs w:val="0"/>
          <w:caps/>
          <w:smallCaps w:val="0"/>
          <w:color w:val="auto"/>
          <w:szCs w:val="24"/>
        </w:rPr>
        <w:fldChar w:fldCharType="end"/>
      </w:r>
      <w:r>
        <w:rPr>
          <w:rStyle w:val="45"/>
          <w:rFonts w:hint="eastAsia" w:ascii="宋体" w:eastAsia="宋体" w:cs="宋体"/>
          <w:bCs w:val="0"/>
          <w:caps/>
          <w:smallCaps w:val="0"/>
          <w:color w:val="auto"/>
          <w:szCs w:val="24"/>
          <w:lang w:val="en-US" w:eastAsia="zh-CN"/>
        </w:rPr>
        <w:t xml:space="preserve">                          46</w:t>
      </w:r>
    </w:p>
    <w:p>
      <w:pPr>
        <w:pStyle w:val="33"/>
        <w:spacing w:line="420" w:lineRule="exact"/>
        <w:ind w:left="0" w:leftChars="0" w:firstLine="964" w:firstLineChars="400"/>
        <w:rPr>
          <w:rStyle w:val="45"/>
          <w:rFonts w:hint="default" w:ascii="宋体" w:eastAsia="宋体" w:cs="宋体"/>
          <w:bCs w:val="0"/>
          <w:caps/>
          <w:color w:val="auto"/>
          <w:szCs w:val="24"/>
          <w:lang w:val="en-US" w:eastAsia="zh-CN"/>
        </w:rPr>
      </w:pPr>
      <w:r>
        <w:rPr>
          <w:rStyle w:val="45"/>
          <w:rFonts w:ascii="宋体" w:eastAsia="宋体" w:cs="宋体"/>
          <w:bCs w:val="0"/>
          <w:caps/>
          <w:smallCaps w:val="0"/>
          <w:color w:val="auto"/>
          <w:szCs w:val="24"/>
        </w:rPr>
        <w:t xml:space="preserve">B3  </w:t>
      </w:r>
      <w:r>
        <w:rPr>
          <w:rStyle w:val="45"/>
          <w:rFonts w:hint="eastAsia" w:ascii="宋体" w:eastAsia="宋体" w:cs="宋体"/>
          <w:bCs w:val="0"/>
          <w:caps/>
          <w:smallCaps w:val="0"/>
          <w:color w:val="auto"/>
          <w:szCs w:val="24"/>
        </w:rPr>
        <w:t xml:space="preserve">  </w:t>
      </w:r>
      <w:r>
        <w:fldChar w:fldCharType="begin"/>
      </w:r>
      <w:r>
        <w:instrText xml:space="preserve"> HYPERLINK \l "_Toc301961417" </w:instrText>
      </w:r>
      <w:r>
        <w:fldChar w:fldCharType="separate"/>
      </w:r>
      <w:r>
        <w:rPr>
          <w:rStyle w:val="45"/>
          <w:rFonts w:hint="eastAsia" w:ascii="宋体" w:eastAsia="宋体" w:cs="宋体"/>
          <w:bCs w:val="0"/>
          <w:caps/>
          <w:smallCaps w:val="0"/>
          <w:color w:val="auto"/>
          <w:szCs w:val="24"/>
        </w:rPr>
        <w:t>标准展位改装申请</w:t>
      </w:r>
      <w:r>
        <w:rPr>
          <w:rStyle w:val="45"/>
          <w:rFonts w:hint="eastAsia" w:ascii="宋体" w:eastAsia="宋体" w:cs="宋体"/>
          <w:bCs w:val="0"/>
          <w:caps/>
          <w:smallCaps w:val="0"/>
          <w:color w:val="auto"/>
          <w:szCs w:val="24"/>
        </w:rPr>
        <w:fldChar w:fldCharType="end"/>
      </w:r>
      <w:r>
        <w:rPr>
          <w:rStyle w:val="45"/>
          <w:rFonts w:hint="eastAsia" w:ascii="宋体" w:eastAsia="宋体" w:cs="宋体"/>
          <w:bCs w:val="0"/>
          <w:caps/>
          <w:smallCaps w:val="0"/>
          <w:color w:val="auto"/>
          <w:szCs w:val="24"/>
          <w:lang w:val="en-US" w:eastAsia="zh-CN"/>
        </w:rPr>
        <w:t xml:space="preserve">                                    47</w:t>
      </w:r>
    </w:p>
    <w:p>
      <w:pPr>
        <w:pStyle w:val="33"/>
        <w:spacing w:line="420" w:lineRule="exact"/>
        <w:ind w:left="0" w:leftChars="0" w:firstLine="964" w:firstLineChars="400"/>
        <w:rPr>
          <w:rFonts w:hint="default" w:ascii="宋体" w:eastAsia="宋体" w:cs="宋体"/>
          <w:bCs w:val="0"/>
          <w:caps/>
          <w:smallCaps w:val="0"/>
          <w:szCs w:val="24"/>
          <w:lang w:val="en-US" w:eastAsia="zh-CN"/>
        </w:rPr>
      </w:pPr>
      <w:r>
        <w:rPr>
          <w:rStyle w:val="45"/>
          <w:rFonts w:ascii="宋体" w:eastAsia="宋体" w:cs="宋体"/>
          <w:bCs w:val="0"/>
          <w:caps/>
          <w:smallCaps w:val="0"/>
          <w:color w:val="auto"/>
          <w:szCs w:val="24"/>
        </w:rPr>
        <w:t xml:space="preserve">B4  </w:t>
      </w:r>
      <w:r>
        <w:rPr>
          <w:rStyle w:val="45"/>
          <w:rFonts w:hint="eastAsia" w:ascii="宋体" w:eastAsia="宋体" w:cs="宋体"/>
          <w:bCs w:val="0"/>
          <w:caps/>
          <w:smallCaps w:val="0"/>
          <w:color w:val="auto"/>
          <w:szCs w:val="24"/>
        </w:rPr>
        <w:t xml:space="preserve">  </w:t>
      </w:r>
      <w:r>
        <w:fldChar w:fldCharType="begin"/>
      </w:r>
      <w:r>
        <w:instrText xml:space="preserve"> HYPERLINK \l "_Toc301961418" </w:instrText>
      </w:r>
      <w:r>
        <w:fldChar w:fldCharType="separate"/>
      </w:r>
      <w:r>
        <w:rPr>
          <w:rStyle w:val="45"/>
          <w:rFonts w:hint="eastAsia" w:ascii="宋体" w:eastAsia="宋体" w:cs="宋体"/>
          <w:bCs w:val="0"/>
          <w:caps/>
          <w:smallCaps w:val="0"/>
          <w:color w:val="auto"/>
          <w:szCs w:val="24"/>
        </w:rPr>
        <w:t>租用展具</w:t>
      </w:r>
      <w:r>
        <w:rPr>
          <w:rStyle w:val="45"/>
          <w:rFonts w:hint="eastAsia" w:ascii="宋体" w:eastAsia="宋体" w:cs="宋体"/>
          <w:bCs w:val="0"/>
          <w:caps/>
          <w:smallCaps w:val="0"/>
          <w:color w:val="auto"/>
          <w:szCs w:val="24"/>
        </w:rPr>
        <w:fldChar w:fldCharType="end"/>
      </w:r>
      <w:r>
        <w:rPr>
          <w:rStyle w:val="45"/>
          <w:rFonts w:hint="eastAsia" w:ascii="宋体" w:eastAsia="宋体" w:cs="宋体"/>
          <w:bCs w:val="0"/>
          <w:caps/>
          <w:smallCaps w:val="0"/>
          <w:color w:val="auto"/>
          <w:szCs w:val="24"/>
          <w:lang w:val="en-US" w:eastAsia="zh-CN"/>
        </w:rPr>
        <w:t xml:space="preserve">                                            48</w:t>
      </w:r>
    </w:p>
    <w:p>
      <w:pPr>
        <w:pStyle w:val="33"/>
        <w:spacing w:line="420" w:lineRule="exact"/>
        <w:ind w:left="0" w:leftChars="0" w:firstLine="964" w:firstLineChars="400"/>
        <w:rPr>
          <w:rFonts w:hint="default" w:ascii="宋体" w:eastAsia="宋体" w:cs="宋体"/>
          <w:bCs w:val="0"/>
          <w:caps/>
          <w:smallCaps w:val="0"/>
          <w:szCs w:val="24"/>
          <w:lang w:val="en-US" w:eastAsia="zh-CN"/>
        </w:rPr>
      </w:pPr>
      <w:r>
        <w:rPr>
          <w:rStyle w:val="45"/>
          <w:rFonts w:ascii="宋体" w:eastAsia="宋体" w:cs="宋体"/>
          <w:bCs w:val="0"/>
          <w:caps/>
          <w:smallCaps w:val="0"/>
          <w:color w:val="auto"/>
          <w:szCs w:val="24"/>
        </w:rPr>
        <w:t xml:space="preserve">B5  </w:t>
      </w:r>
      <w:r>
        <w:rPr>
          <w:rStyle w:val="45"/>
          <w:rFonts w:hint="eastAsia" w:ascii="宋体" w:eastAsia="宋体" w:cs="宋体"/>
          <w:bCs w:val="0"/>
          <w:caps/>
          <w:smallCaps w:val="0"/>
          <w:color w:val="auto"/>
          <w:szCs w:val="24"/>
        </w:rPr>
        <w:t xml:space="preserve">  </w:t>
      </w:r>
      <w:r>
        <w:fldChar w:fldCharType="begin"/>
      </w:r>
      <w:r>
        <w:instrText xml:space="preserve"> HYPERLINK \l "_Toc301961419" </w:instrText>
      </w:r>
      <w:r>
        <w:fldChar w:fldCharType="separate"/>
      </w:r>
      <w:r>
        <w:rPr>
          <w:rStyle w:val="45"/>
          <w:rFonts w:hint="eastAsia" w:ascii="宋体" w:eastAsia="宋体" w:cs="宋体"/>
          <w:bCs w:val="0"/>
          <w:caps/>
          <w:smallCaps w:val="0"/>
          <w:color w:val="auto"/>
          <w:szCs w:val="24"/>
        </w:rPr>
        <w:t>租用设备、网路、电话申请</w:t>
      </w:r>
      <w:r>
        <w:rPr>
          <w:rStyle w:val="45"/>
          <w:rFonts w:hint="eastAsia" w:ascii="宋体" w:eastAsia="宋体" w:cs="宋体"/>
          <w:bCs w:val="0"/>
          <w:caps/>
          <w:smallCaps w:val="0"/>
          <w:color w:val="auto"/>
          <w:szCs w:val="24"/>
        </w:rPr>
        <w:fldChar w:fldCharType="end"/>
      </w:r>
      <w:r>
        <w:rPr>
          <w:rStyle w:val="45"/>
          <w:rFonts w:hint="eastAsia" w:ascii="宋体" w:eastAsia="宋体" w:cs="宋体"/>
          <w:bCs w:val="0"/>
          <w:caps/>
          <w:smallCaps w:val="0"/>
          <w:color w:val="auto"/>
          <w:szCs w:val="24"/>
          <w:lang w:val="en-US" w:eastAsia="zh-CN"/>
        </w:rPr>
        <w:t xml:space="preserve">                            49</w:t>
      </w:r>
    </w:p>
    <w:p>
      <w:pPr>
        <w:pStyle w:val="33"/>
        <w:spacing w:line="420" w:lineRule="exact"/>
        <w:ind w:left="0" w:leftChars="0" w:firstLine="964" w:firstLineChars="400"/>
        <w:rPr>
          <w:rStyle w:val="45"/>
          <w:rFonts w:hint="default" w:ascii="宋体" w:eastAsia="宋体" w:cs="宋体"/>
          <w:bCs w:val="0"/>
          <w:caps/>
          <w:color w:val="auto"/>
          <w:szCs w:val="24"/>
          <w:lang w:val="en-US" w:eastAsia="zh-CN"/>
        </w:rPr>
      </w:pPr>
      <w:r>
        <w:rPr>
          <w:rStyle w:val="45"/>
          <w:rFonts w:ascii="宋体" w:eastAsia="宋体" w:cs="宋体"/>
          <w:bCs w:val="0"/>
          <w:caps/>
          <w:smallCaps w:val="0"/>
          <w:color w:val="auto"/>
          <w:szCs w:val="24"/>
        </w:rPr>
        <w:t xml:space="preserve">B6  </w:t>
      </w:r>
      <w:r>
        <w:rPr>
          <w:rStyle w:val="45"/>
          <w:rFonts w:hint="eastAsia" w:ascii="宋体" w:eastAsia="宋体" w:cs="宋体"/>
          <w:bCs w:val="0"/>
          <w:caps/>
          <w:smallCaps w:val="0"/>
          <w:color w:val="auto"/>
          <w:szCs w:val="24"/>
        </w:rPr>
        <w:t xml:space="preserve">  </w:t>
      </w:r>
      <w:r>
        <w:fldChar w:fldCharType="begin"/>
      </w:r>
      <w:r>
        <w:instrText xml:space="preserve"> HYPERLINK \l "_Toc301961420" </w:instrText>
      </w:r>
      <w:r>
        <w:fldChar w:fldCharType="separate"/>
      </w:r>
      <w:r>
        <w:rPr>
          <w:rStyle w:val="45"/>
          <w:rFonts w:hint="eastAsia" w:ascii="宋体" w:eastAsia="宋体" w:cs="宋体"/>
          <w:bCs w:val="0"/>
          <w:caps/>
          <w:smallCaps w:val="0"/>
          <w:color w:val="auto"/>
          <w:szCs w:val="24"/>
        </w:rPr>
        <w:t>空地展台装修申请</w:t>
      </w:r>
      <w:r>
        <w:rPr>
          <w:rStyle w:val="45"/>
          <w:rFonts w:hint="eastAsia" w:ascii="宋体" w:eastAsia="宋体" w:cs="宋体"/>
          <w:bCs w:val="0"/>
          <w:caps/>
          <w:smallCaps w:val="0"/>
          <w:color w:val="auto"/>
          <w:szCs w:val="24"/>
        </w:rPr>
        <w:fldChar w:fldCharType="end"/>
      </w:r>
      <w:r>
        <w:rPr>
          <w:rStyle w:val="45"/>
          <w:rFonts w:hint="eastAsia" w:ascii="宋体" w:eastAsia="宋体" w:cs="宋体"/>
          <w:bCs w:val="0"/>
          <w:caps/>
          <w:smallCaps w:val="0"/>
          <w:color w:val="auto"/>
          <w:szCs w:val="24"/>
          <w:lang w:val="en-US" w:eastAsia="zh-CN"/>
        </w:rPr>
        <w:t xml:space="preserve">                                    51</w:t>
      </w:r>
    </w:p>
    <w:p>
      <w:pPr>
        <w:pStyle w:val="33"/>
        <w:spacing w:line="420" w:lineRule="exact"/>
        <w:ind w:left="0" w:leftChars="0" w:firstLine="964" w:firstLineChars="400"/>
        <w:rPr>
          <w:rStyle w:val="45"/>
          <w:rFonts w:hint="default" w:ascii="宋体" w:eastAsia="宋体" w:cs="宋体"/>
          <w:bCs w:val="0"/>
          <w:caps/>
          <w:color w:val="auto"/>
          <w:szCs w:val="24"/>
          <w:lang w:val="en-US" w:eastAsia="zh-CN"/>
        </w:rPr>
      </w:pPr>
      <w:r>
        <w:rPr>
          <w:rStyle w:val="45"/>
          <w:rFonts w:ascii="宋体" w:eastAsia="宋体" w:cs="宋体"/>
          <w:bCs w:val="0"/>
          <w:caps/>
          <w:smallCaps w:val="0"/>
          <w:color w:val="auto"/>
          <w:szCs w:val="24"/>
        </w:rPr>
        <w:t xml:space="preserve">B7  </w:t>
      </w:r>
      <w:r>
        <w:rPr>
          <w:rStyle w:val="45"/>
          <w:rFonts w:hint="eastAsia" w:ascii="宋体" w:eastAsia="宋体" w:cs="宋体"/>
          <w:bCs w:val="0"/>
          <w:caps/>
          <w:smallCaps w:val="0"/>
          <w:color w:val="auto"/>
          <w:szCs w:val="24"/>
        </w:rPr>
        <w:t xml:space="preserve">  </w:t>
      </w:r>
      <w:r>
        <w:fldChar w:fldCharType="begin"/>
      </w:r>
      <w:r>
        <w:instrText xml:space="preserve"> HYPERLINK \l "_Toc301961421" </w:instrText>
      </w:r>
      <w:r>
        <w:fldChar w:fldCharType="separate"/>
      </w:r>
      <w:r>
        <w:rPr>
          <w:rStyle w:val="45"/>
          <w:rFonts w:hint="eastAsia" w:ascii="宋体" w:eastAsia="宋体" w:cs="宋体"/>
          <w:bCs w:val="0"/>
          <w:caps/>
          <w:smallCaps w:val="0"/>
          <w:color w:val="auto"/>
          <w:szCs w:val="24"/>
        </w:rPr>
        <w:t>用电申请</w:t>
      </w:r>
      <w:r>
        <w:rPr>
          <w:rStyle w:val="45"/>
          <w:rFonts w:hint="eastAsia" w:ascii="宋体" w:eastAsia="宋体" w:cs="宋体"/>
          <w:bCs w:val="0"/>
          <w:caps/>
          <w:smallCaps w:val="0"/>
          <w:color w:val="auto"/>
          <w:szCs w:val="24"/>
        </w:rPr>
        <w:fldChar w:fldCharType="end"/>
      </w:r>
      <w:r>
        <w:rPr>
          <w:rStyle w:val="45"/>
          <w:rFonts w:hint="eastAsia" w:ascii="宋体" w:eastAsia="宋体" w:cs="宋体"/>
          <w:bCs w:val="0"/>
          <w:caps/>
          <w:smallCaps w:val="0"/>
          <w:color w:val="auto"/>
          <w:szCs w:val="24"/>
          <w:lang w:val="en-US" w:eastAsia="zh-CN"/>
        </w:rPr>
        <w:t xml:space="preserve">                                            52</w:t>
      </w:r>
    </w:p>
    <w:p>
      <w:pPr>
        <w:pStyle w:val="33"/>
        <w:spacing w:line="420" w:lineRule="exact"/>
        <w:ind w:left="0" w:leftChars="0" w:firstLine="964" w:firstLineChars="400"/>
        <w:rPr>
          <w:rStyle w:val="45"/>
          <w:rFonts w:hint="default" w:ascii="宋体" w:eastAsia="宋体" w:cs="宋体"/>
          <w:bCs w:val="0"/>
          <w:caps/>
          <w:color w:val="auto"/>
          <w:szCs w:val="24"/>
          <w:lang w:val="en-US" w:eastAsia="zh-CN"/>
        </w:rPr>
      </w:pPr>
      <w:r>
        <w:rPr>
          <w:rStyle w:val="45"/>
          <w:rFonts w:ascii="宋体" w:eastAsia="宋体" w:cs="宋体"/>
          <w:bCs w:val="0"/>
          <w:caps/>
          <w:smallCaps w:val="0"/>
          <w:color w:val="auto"/>
          <w:szCs w:val="24"/>
        </w:rPr>
        <w:t xml:space="preserve">B8  </w:t>
      </w:r>
      <w:r>
        <w:rPr>
          <w:rStyle w:val="45"/>
          <w:rFonts w:hint="eastAsia" w:ascii="宋体" w:eastAsia="宋体" w:cs="宋体"/>
          <w:bCs w:val="0"/>
          <w:caps/>
          <w:smallCaps w:val="0"/>
          <w:color w:val="auto"/>
          <w:szCs w:val="24"/>
        </w:rPr>
        <w:t xml:space="preserve">  </w:t>
      </w:r>
      <w:r>
        <w:fldChar w:fldCharType="begin"/>
      </w:r>
      <w:r>
        <w:instrText xml:space="preserve"> HYPERLINK \l "_Toc301961422" </w:instrText>
      </w:r>
      <w:r>
        <w:fldChar w:fldCharType="separate"/>
      </w:r>
      <w:r>
        <w:rPr>
          <w:rStyle w:val="45"/>
          <w:rFonts w:hint="eastAsia" w:ascii="宋体" w:eastAsia="宋体" w:cs="宋体"/>
          <w:bCs w:val="0"/>
          <w:caps/>
          <w:smallCaps w:val="0"/>
          <w:color w:val="auto"/>
          <w:szCs w:val="24"/>
        </w:rPr>
        <w:t>用水申请</w:t>
      </w:r>
      <w:r>
        <w:rPr>
          <w:rStyle w:val="45"/>
          <w:rFonts w:hint="eastAsia" w:ascii="宋体" w:eastAsia="宋体" w:cs="宋体"/>
          <w:bCs w:val="0"/>
          <w:caps/>
          <w:smallCaps w:val="0"/>
          <w:color w:val="auto"/>
          <w:szCs w:val="24"/>
        </w:rPr>
        <w:fldChar w:fldCharType="end"/>
      </w:r>
      <w:r>
        <w:rPr>
          <w:rStyle w:val="45"/>
          <w:rFonts w:hint="eastAsia" w:ascii="宋体" w:eastAsia="宋体" w:cs="宋体"/>
          <w:bCs w:val="0"/>
          <w:caps/>
          <w:smallCaps w:val="0"/>
          <w:color w:val="auto"/>
          <w:szCs w:val="24"/>
          <w:lang w:val="en-US" w:eastAsia="zh-CN"/>
        </w:rPr>
        <w:t xml:space="preserve">                                            54</w:t>
      </w:r>
    </w:p>
    <w:p>
      <w:pPr>
        <w:pStyle w:val="33"/>
        <w:spacing w:line="420" w:lineRule="exact"/>
        <w:ind w:left="0" w:leftChars="0" w:firstLine="964" w:firstLineChars="400"/>
        <w:rPr>
          <w:rFonts w:hint="default" w:ascii="宋体" w:eastAsia="宋体" w:cs="宋体"/>
          <w:bCs w:val="0"/>
          <w:caps/>
          <w:smallCaps w:val="0"/>
          <w:szCs w:val="24"/>
          <w:lang w:val="en-US" w:eastAsia="zh-CN"/>
        </w:rPr>
      </w:pPr>
      <w:r>
        <w:fldChar w:fldCharType="begin"/>
      </w:r>
      <w:r>
        <w:instrText xml:space="preserve"> HYPERLINK \l "_Toc301961423" </w:instrText>
      </w:r>
      <w:r>
        <w:fldChar w:fldCharType="separate"/>
      </w:r>
      <w:r>
        <w:rPr>
          <w:rStyle w:val="45"/>
          <w:rFonts w:ascii="宋体" w:eastAsia="宋体" w:cs="宋体"/>
          <w:bCs w:val="0"/>
          <w:caps/>
          <w:smallCaps w:val="0"/>
          <w:color w:val="auto"/>
          <w:szCs w:val="24"/>
        </w:rPr>
        <w:t xml:space="preserve">B9  </w:t>
      </w:r>
      <w:r>
        <w:rPr>
          <w:rStyle w:val="45"/>
          <w:rFonts w:hint="eastAsia" w:ascii="宋体" w:eastAsia="宋体" w:cs="宋体"/>
          <w:bCs w:val="0"/>
          <w:caps/>
          <w:smallCaps w:val="0"/>
          <w:color w:val="auto"/>
          <w:szCs w:val="24"/>
        </w:rPr>
        <w:t xml:space="preserve">  展具图例</w:t>
      </w:r>
      <w:r>
        <w:rPr>
          <w:rStyle w:val="45"/>
          <w:rFonts w:hint="eastAsia" w:ascii="宋体" w:eastAsia="宋体" w:cs="宋体"/>
          <w:bCs w:val="0"/>
          <w:caps/>
          <w:smallCaps w:val="0"/>
          <w:color w:val="auto"/>
          <w:szCs w:val="24"/>
        </w:rPr>
        <w:fldChar w:fldCharType="end"/>
      </w:r>
      <w:r>
        <w:rPr>
          <w:rStyle w:val="45"/>
          <w:rFonts w:hint="eastAsia" w:ascii="宋体" w:eastAsia="宋体" w:cs="宋体"/>
          <w:bCs w:val="0"/>
          <w:caps/>
          <w:smallCaps w:val="0"/>
          <w:color w:val="auto"/>
          <w:szCs w:val="24"/>
          <w:lang w:val="en-US" w:eastAsia="zh-CN"/>
        </w:rPr>
        <w:t xml:space="preserve">                                            55</w:t>
      </w:r>
    </w:p>
    <w:p>
      <w:pPr>
        <w:pStyle w:val="33"/>
        <w:spacing w:line="420" w:lineRule="exact"/>
        <w:ind w:left="0" w:leftChars="0" w:firstLine="964" w:firstLineChars="400"/>
        <w:rPr>
          <w:rStyle w:val="45"/>
          <w:rFonts w:hint="default" w:ascii="宋体" w:eastAsia="宋体" w:cs="宋体"/>
          <w:bCs w:val="0"/>
          <w:caps/>
          <w:smallCaps w:val="0"/>
          <w:color w:val="auto"/>
          <w:szCs w:val="24"/>
          <w:lang w:val="en-US" w:eastAsia="zh-CN"/>
        </w:rPr>
      </w:pPr>
      <w:r>
        <w:rPr>
          <w:rStyle w:val="45"/>
          <w:rFonts w:hint="eastAsia" w:ascii="宋体" w:eastAsia="宋体" w:cs="宋体"/>
          <w:bCs w:val="0"/>
          <w:caps/>
          <w:smallCaps w:val="0"/>
          <w:color w:val="auto"/>
          <w:szCs w:val="24"/>
        </w:rPr>
        <w:t>B10   施工人员登记表</w:t>
      </w:r>
      <w:r>
        <w:rPr>
          <w:rStyle w:val="45"/>
          <w:rFonts w:hint="eastAsia" w:ascii="宋体" w:eastAsia="宋体" w:cs="宋体"/>
          <w:bCs w:val="0"/>
          <w:caps/>
          <w:smallCaps w:val="0"/>
          <w:color w:val="auto"/>
          <w:szCs w:val="24"/>
          <w:lang w:val="en-US" w:eastAsia="zh-CN"/>
        </w:rPr>
        <w:t xml:space="preserve">                                      58</w:t>
      </w:r>
    </w:p>
    <w:p>
      <w:pPr>
        <w:pStyle w:val="33"/>
        <w:spacing w:line="420" w:lineRule="exact"/>
        <w:ind w:left="0" w:leftChars="0" w:firstLine="964" w:firstLineChars="400"/>
        <w:rPr>
          <w:rStyle w:val="45"/>
          <w:rFonts w:hint="default" w:ascii="宋体" w:eastAsia="宋体" w:cs="宋体"/>
          <w:bCs w:val="0"/>
          <w:caps/>
          <w:smallCaps w:val="0"/>
          <w:color w:val="auto"/>
          <w:szCs w:val="24"/>
          <w:lang w:val="en-US" w:eastAsia="zh-CN"/>
        </w:rPr>
      </w:pPr>
      <w:r>
        <w:rPr>
          <w:rStyle w:val="45"/>
          <w:rFonts w:hint="eastAsia" w:ascii="宋体" w:eastAsia="宋体" w:cs="宋体"/>
          <w:bCs w:val="0"/>
          <w:caps/>
          <w:smallCaps w:val="0"/>
          <w:color w:val="auto"/>
          <w:szCs w:val="24"/>
        </w:rPr>
        <w:t>B11   展会入场须知</w:t>
      </w:r>
      <w:r>
        <w:rPr>
          <w:rStyle w:val="45"/>
          <w:rFonts w:hint="eastAsia" w:ascii="宋体" w:eastAsia="宋体" w:cs="宋体"/>
          <w:bCs w:val="0"/>
          <w:caps/>
          <w:smallCaps w:val="0"/>
          <w:color w:val="auto"/>
          <w:szCs w:val="24"/>
          <w:lang w:val="en-US" w:eastAsia="zh-CN"/>
        </w:rPr>
        <w:t xml:space="preserve">                                        59</w:t>
      </w:r>
    </w:p>
    <w:p>
      <w:pPr>
        <w:pStyle w:val="33"/>
        <w:spacing w:line="420" w:lineRule="exact"/>
        <w:ind w:left="0" w:leftChars="0" w:firstLine="964" w:firstLineChars="400"/>
        <w:rPr>
          <w:rStyle w:val="45"/>
          <w:rFonts w:hint="default" w:ascii="宋体" w:eastAsia="宋体" w:cs="宋体"/>
          <w:bCs w:val="0"/>
          <w:caps/>
          <w:smallCaps w:val="0"/>
          <w:color w:val="auto"/>
          <w:szCs w:val="24"/>
          <w:lang w:val="en-US" w:eastAsia="zh-CN"/>
        </w:rPr>
      </w:pPr>
      <w:r>
        <w:rPr>
          <w:rStyle w:val="45"/>
          <w:rFonts w:hint="eastAsia" w:ascii="宋体" w:eastAsia="宋体" w:cs="宋体"/>
          <w:bCs w:val="0"/>
          <w:caps/>
          <w:smallCaps w:val="0"/>
          <w:color w:val="auto"/>
          <w:szCs w:val="24"/>
        </w:rPr>
        <w:t>B12   购买保险要求</w:t>
      </w:r>
      <w:r>
        <w:rPr>
          <w:rStyle w:val="45"/>
          <w:rFonts w:hint="eastAsia" w:ascii="宋体" w:eastAsia="宋体" w:cs="宋体"/>
          <w:bCs w:val="0"/>
          <w:caps/>
          <w:smallCaps w:val="0"/>
          <w:color w:val="auto"/>
          <w:szCs w:val="24"/>
          <w:lang w:val="en-US" w:eastAsia="zh-CN"/>
        </w:rPr>
        <w:t xml:space="preserve">                                        60</w:t>
      </w:r>
    </w:p>
    <w:p>
      <w:pPr>
        <w:pStyle w:val="33"/>
        <w:spacing w:line="420" w:lineRule="exact"/>
        <w:ind w:left="0" w:leftChars="0" w:firstLine="964" w:firstLineChars="400"/>
        <w:rPr>
          <w:rStyle w:val="45"/>
          <w:rFonts w:hint="default" w:ascii="宋体" w:eastAsia="宋体" w:cs="宋体"/>
          <w:bCs w:val="0"/>
          <w:caps/>
          <w:smallCaps w:val="0"/>
          <w:color w:val="auto"/>
          <w:szCs w:val="24"/>
          <w:lang w:val="en-US" w:eastAsia="zh-CN"/>
        </w:rPr>
      </w:pPr>
      <w:r>
        <w:rPr>
          <w:rStyle w:val="45"/>
          <w:rFonts w:hint="eastAsia" w:ascii="宋体" w:eastAsia="宋体" w:cs="宋体"/>
          <w:bCs w:val="0"/>
          <w:caps/>
          <w:smallCaps w:val="0"/>
          <w:color w:val="auto"/>
          <w:szCs w:val="24"/>
        </w:rPr>
        <w:t>B13   监控安装承诺书</w:t>
      </w:r>
      <w:r>
        <w:rPr>
          <w:rStyle w:val="45"/>
          <w:rFonts w:hint="eastAsia" w:ascii="宋体" w:eastAsia="宋体" w:cs="宋体"/>
          <w:bCs w:val="0"/>
          <w:caps/>
          <w:smallCaps w:val="0"/>
          <w:color w:val="auto"/>
          <w:szCs w:val="24"/>
          <w:lang w:val="en-US" w:eastAsia="zh-CN"/>
        </w:rPr>
        <w:t xml:space="preserve">                                      61</w:t>
      </w:r>
    </w:p>
    <w:p>
      <w:pPr>
        <w:pStyle w:val="27"/>
        <w:spacing w:before="0" w:after="0" w:line="420" w:lineRule="exact"/>
        <w:ind w:firstLine="964" w:firstLineChars="400"/>
        <w:rPr>
          <w:rFonts w:hint="default" w:eastAsia="宋体" w:cs="宋体"/>
          <w:bCs w:val="0"/>
          <w:caps w:val="0"/>
          <w:sz w:val="24"/>
          <w:szCs w:val="24"/>
          <w:highlight w:val="yellow"/>
          <w:lang w:val="en-US" w:eastAsia="zh-CN"/>
        </w:rPr>
      </w:pPr>
      <w:r>
        <w:rPr>
          <w:rStyle w:val="45"/>
          <w:rFonts w:cs="宋体"/>
          <w:bCs w:val="0"/>
          <w:color w:val="auto"/>
          <w:sz w:val="24"/>
          <w:szCs w:val="24"/>
        </w:rPr>
        <w:t xml:space="preserve">B13-1 </w:t>
      </w:r>
      <w:r>
        <w:rPr>
          <w:rStyle w:val="45"/>
          <w:rFonts w:hint="eastAsia" w:cs="宋体"/>
          <w:bCs w:val="0"/>
          <w:color w:val="auto"/>
          <w:sz w:val="24"/>
          <w:szCs w:val="24"/>
        </w:rPr>
        <w:t>监控租赁</w:t>
      </w:r>
      <w:r>
        <w:rPr>
          <w:rFonts w:hint="eastAsia" w:cs="宋体"/>
          <w:bCs w:val="0"/>
          <w:caps w:val="0"/>
          <w:sz w:val="24"/>
          <w:szCs w:val="24"/>
        </w:rPr>
        <w:fldChar w:fldCharType="end"/>
      </w:r>
      <w:bookmarkStart w:id="1" w:name="_Toc301961402"/>
      <w:r>
        <w:rPr>
          <w:rFonts w:hint="eastAsia" w:cs="宋体"/>
          <w:bCs w:val="0"/>
          <w:caps w:val="0"/>
          <w:sz w:val="24"/>
          <w:szCs w:val="24"/>
          <w:lang w:val="en-US" w:eastAsia="zh-CN"/>
        </w:rPr>
        <w:t xml:space="preserve">                                            62</w:t>
      </w:r>
    </w:p>
    <w:p>
      <w:pPr>
        <w:pStyle w:val="27"/>
        <w:spacing w:before="0" w:after="0" w:line="420" w:lineRule="exact"/>
        <w:rPr>
          <w:rFonts w:cs="宋体"/>
          <w:bCs w:val="0"/>
          <w:caps w:val="0"/>
          <w:sz w:val="24"/>
          <w:szCs w:val="24"/>
        </w:rPr>
      </w:pPr>
      <w:r>
        <w:rPr>
          <w:rFonts w:hint="eastAsia" w:cs="宋体"/>
          <w:bCs w:val="0"/>
          <w:caps w:val="0"/>
          <w:sz w:val="24"/>
          <w:szCs w:val="24"/>
        </w:rPr>
        <w:t>第九章</w:t>
      </w:r>
      <w:r>
        <w:rPr>
          <w:rFonts w:cs="宋体"/>
          <w:bCs w:val="0"/>
          <w:caps w:val="0"/>
          <w:sz w:val="24"/>
          <w:szCs w:val="24"/>
        </w:rPr>
        <w:t xml:space="preserve">  </w:t>
      </w:r>
      <w:r>
        <w:rPr>
          <w:rFonts w:hint="eastAsia" w:cs="宋体"/>
          <w:bCs w:val="0"/>
          <w:caps w:val="0"/>
          <w:sz w:val="24"/>
          <w:szCs w:val="24"/>
        </w:rPr>
        <w:t xml:space="preserve"> 第十八届中博会办证指引                    </w:t>
      </w:r>
      <w:r>
        <w:rPr>
          <w:rFonts w:cs="宋体"/>
          <w:bCs w:val="0"/>
          <w:caps w:val="0"/>
          <w:sz w:val="24"/>
          <w:szCs w:val="24"/>
        </w:rPr>
        <w:t xml:space="preserve">              </w:t>
      </w:r>
      <w:r>
        <w:rPr>
          <w:rFonts w:hint="eastAsia" w:cs="宋体"/>
          <w:bCs w:val="0"/>
          <w:caps w:val="0"/>
          <w:sz w:val="24"/>
          <w:szCs w:val="24"/>
        </w:rPr>
        <w:t xml:space="preserve"> </w:t>
      </w:r>
      <w:r>
        <w:rPr>
          <w:rFonts w:cs="宋体"/>
          <w:bCs w:val="0"/>
          <w:caps w:val="0"/>
          <w:sz w:val="24"/>
          <w:szCs w:val="24"/>
        </w:rPr>
        <w:t>63</w:t>
      </w:r>
    </w:p>
    <w:p>
      <w:pPr>
        <w:pStyle w:val="27"/>
        <w:numPr>
          <w:ilvl w:val="255"/>
          <w:numId w:val="0"/>
        </w:numPr>
        <w:spacing w:before="0" w:after="0" w:line="420" w:lineRule="exact"/>
        <w:rPr>
          <w:rFonts w:cs="宋体"/>
          <w:bCs w:val="0"/>
          <w:caps w:val="0"/>
          <w:sz w:val="24"/>
          <w:szCs w:val="24"/>
        </w:rPr>
      </w:pPr>
      <w:r>
        <w:rPr>
          <w:rFonts w:hint="eastAsia" w:cs="宋体"/>
          <w:bCs w:val="0"/>
          <w:caps w:val="0"/>
          <w:sz w:val="24"/>
          <w:szCs w:val="24"/>
        </w:rPr>
        <w:t xml:space="preserve">第十章   中搏会展位使用、参展展品、施工及防火安全管理规定          </w:t>
      </w:r>
      <w:r>
        <w:rPr>
          <w:rFonts w:cs="宋体"/>
          <w:bCs w:val="0"/>
          <w:caps w:val="0"/>
          <w:sz w:val="24"/>
          <w:szCs w:val="24"/>
        </w:rPr>
        <w:t>65</w:t>
      </w:r>
    </w:p>
    <w:p>
      <w:pPr>
        <w:pStyle w:val="27"/>
        <w:spacing w:before="0" w:after="0" w:line="420" w:lineRule="exact"/>
        <w:rPr>
          <w:rFonts w:cs="宋体"/>
          <w:bCs w:val="0"/>
          <w:caps w:val="0"/>
          <w:sz w:val="24"/>
          <w:szCs w:val="24"/>
        </w:rPr>
      </w:pPr>
      <w:r>
        <w:rPr>
          <w:rFonts w:hint="eastAsia" w:cs="宋体"/>
          <w:bCs w:val="0"/>
          <w:sz w:val="24"/>
          <w:szCs w:val="24"/>
        </w:rPr>
        <w:t>第十一章</w:t>
      </w:r>
      <w:r>
        <w:rPr>
          <w:rFonts w:hint="eastAsia" w:cs="宋体"/>
          <w:bCs w:val="0"/>
          <w:caps w:val="0"/>
          <w:sz w:val="24"/>
          <w:szCs w:val="24"/>
        </w:rPr>
        <w:t xml:space="preserve"> 广交会展馆有关管理规定                                   7</w:t>
      </w:r>
      <w:r>
        <w:rPr>
          <w:rFonts w:cs="宋体"/>
          <w:bCs w:val="0"/>
          <w:caps w:val="0"/>
          <w:sz w:val="24"/>
          <w:szCs w:val="24"/>
        </w:rPr>
        <w:t>2</w:t>
      </w:r>
    </w:p>
    <w:p>
      <w:pPr>
        <w:pStyle w:val="27"/>
        <w:spacing w:before="0" w:after="0" w:line="420" w:lineRule="exact"/>
        <w:ind w:firstLine="964" w:firstLineChars="400"/>
        <w:rPr>
          <w:rStyle w:val="45"/>
          <w:rFonts w:hint="default" w:eastAsia="宋体" w:cs="宋体"/>
          <w:bCs w:val="0"/>
          <w:caps w:val="0"/>
          <w:color w:val="auto"/>
          <w:sz w:val="24"/>
          <w:szCs w:val="24"/>
          <w:lang w:val="en-US" w:eastAsia="zh-CN"/>
        </w:rPr>
      </w:pPr>
      <w:r>
        <w:rPr>
          <w:rFonts w:hint="eastAsia" w:cs="宋体"/>
          <w:bCs w:val="0"/>
          <w:caps w:val="0"/>
          <w:smallCaps/>
          <w:sz w:val="24"/>
          <w:szCs w:val="24"/>
        </w:rPr>
        <w:t xml:space="preserve">  1.广交会展馆日常展览安全生产管理规范</w:t>
      </w:r>
      <w:r>
        <w:rPr>
          <w:rFonts w:hint="eastAsia" w:cs="宋体"/>
          <w:bCs w:val="0"/>
          <w:caps w:val="0"/>
          <w:smallCaps/>
          <w:sz w:val="24"/>
          <w:szCs w:val="24"/>
          <w:lang w:val="en-US" w:eastAsia="zh-CN"/>
        </w:rPr>
        <w:t xml:space="preserve">                         72</w:t>
      </w:r>
    </w:p>
    <w:p>
      <w:pPr>
        <w:pStyle w:val="33"/>
        <w:spacing w:line="420" w:lineRule="exact"/>
        <w:ind w:left="0" w:leftChars="0" w:firstLine="1205" w:firstLineChars="500"/>
        <w:rPr>
          <w:rStyle w:val="45"/>
          <w:rFonts w:hint="default" w:ascii="宋体" w:eastAsia="宋体" w:cs="宋体"/>
          <w:bCs w:val="0"/>
          <w:caps/>
          <w:smallCaps w:val="0"/>
          <w:color w:val="auto"/>
          <w:sz w:val="28"/>
          <w:szCs w:val="24"/>
          <w:lang w:val="en-US" w:eastAsia="zh-CN"/>
        </w:rPr>
      </w:pPr>
      <w:r>
        <w:rPr>
          <w:rFonts w:hint="eastAsia" w:ascii="宋体" w:eastAsia="宋体" w:cs="宋体"/>
          <w:bCs w:val="0"/>
          <w:caps/>
          <w:szCs w:val="24"/>
        </w:rPr>
        <w:t>2.广交会展馆日常展览配电箱用电管理规定</w:t>
      </w:r>
      <w:r>
        <w:rPr>
          <w:rFonts w:hint="eastAsia" w:ascii="宋体" w:eastAsia="宋体" w:cs="宋体"/>
          <w:bCs w:val="0"/>
          <w:caps/>
          <w:szCs w:val="24"/>
          <w:lang w:val="en-US" w:eastAsia="zh-CN"/>
        </w:rPr>
        <w:t xml:space="preserve">                  89</w:t>
      </w:r>
    </w:p>
    <w:p>
      <w:pPr>
        <w:pStyle w:val="33"/>
        <w:spacing w:line="420" w:lineRule="exact"/>
        <w:ind w:left="0" w:leftChars="0" w:firstLine="1205" w:firstLineChars="500"/>
        <w:rPr>
          <w:rFonts w:hint="default" w:ascii="宋体" w:eastAsia="宋体" w:cs="宋体"/>
          <w:bCs w:val="0"/>
          <w:caps/>
          <w:szCs w:val="24"/>
          <w:lang w:val="en-US" w:eastAsia="zh-CN"/>
        </w:rPr>
      </w:pPr>
      <w:r>
        <w:rPr>
          <w:rFonts w:hint="eastAsia" w:ascii="宋体" w:eastAsia="宋体" w:cs="宋体"/>
          <w:bCs w:val="0"/>
          <w:caps/>
          <w:szCs w:val="24"/>
        </w:rPr>
        <w:t>3.广交会展馆A、B区珠散柜台使用注意事项</w:t>
      </w:r>
      <w:r>
        <w:rPr>
          <w:rFonts w:hint="eastAsia" w:ascii="宋体" w:eastAsia="宋体" w:cs="宋体"/>
          <w:bCs w:val="0"/>
          <w:caps/>
          <w:szCs w:val="24"/>
          <w:lang w:val="en-US" w:eastAsia="zh-CN"/>
        </w:rPr>
        <w:t xml:space="preserve">                 92</w:t>
      </w:r>
    </w:p>
    <w:p>
      <w:pPr>
        <w:pStyle w:val="33"/>
        <w:spacing w:line="420" w:lineRule="exact"/>
        <w:ind w:left="0" w:leftChars="0"/>
        <w:rPr>
          <w:rFonts w:ascii="宋体" w:eastAsia="宋体" w:cs="宋体"/>
          <w:bCs w:val="0"/>
          <w:caps/>
          <w:smallCaps w:val="0"/>
          <w:szCs w:val="24"/>
        </w:rPr>
        <w:sectPr>
          <w:footerReference r:id="rId3" w:type="default"/>
          <w:footerReference r:id="rId4" w:type="even"/>
          <w:pgSz w:w="11906" w:h="16838"/>
          <w:pgMar w:top="1440" w:right="2086" w:bottom="1440" w:left="1620" w:header="851" w:footer="992" w:gutter="0"/>
          <w:pgBorders>
            <w:top w:val="none" w:sz="0" w:space="0"/>
            <w:left w:val="none" w:sz="0" w:space="0"/>
            <w:bottom w:val="none" w:sz="0" w:space="0"/>
            <w:right w:val="none" w:sz="0" w:space="0"/>
          </w:pgBorders>
          <w:pgNumType w:start="1"/>
          <w:cols w:space="720" w:num="1"/>
          <w:titlePg/>
          <w:docGrid w:type="lines" w:linePitch="312" w:charSpace="0"/>
        </w:sectPr>
      </w:pPr>
      <w:r>
        <w:rPr>
          <w:rFonts w:hint="eastAsia" w:ascii="宋体" w:eastAsia="宋体" w:cs="宋体"/>
          <w:bCs w:val="0"/>
          <w:caps/>
          <w:smallCaps w:val="0"/>
          <w:szCs w:val="24"/>
        </w:rPr>
        <w:t xml:space="preserve">第十二章 第十八届中博会疫情防控须知               </w:t>
      </w:r>
      <w:r>
        <w:rPr>
          <w:rFonts w:ascii="宋体" w:eastAsia="宋体" w:cs="宋体"/>
          <w:bCs w:val="0"/>
          <w:caps/>
          <w:smallCaps w:val="0"/>
          <w:szCs w:val="24"/>
        </w:rPr>
        <w:t xml:space="preserve"> </w:t>
      </w:r>
      <w:r>
        <w:rPr>
          <w:rFonts w:hint="eastAsia" w:ascii="宋体" w:eastAsia="宋体" w:cs="宋体"/>
          <w:bCs w:val="0"/>
          <w:caps/>
          <w:smallCaps w:val="0"/>
          <w:szCs w:val="24"/>
        </w:rPr>
        <w:t xml:space="preserve">               </w:t>
      </w:r>
      <w:r>
        <w:rPr>
          <w:rFonts w:ascii="宋体" w:eastAsia="宋体" w:cs="宋体"/>
          <w:bCs w:val="0"/>
          <w:caps/>
          <w:smallCaps w:val="0"/>
          <w:szCs w:val="24"/>
        </w:rPr>
        <w:t>94</w:t>
      </w:r>
    </w:p>
    <w:p>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第一章  展会简介</w:t>
      </w:r>
      <w:bookmarkEnd w:id="1"/>
    </w:p>
    <w:p>
      <w:pPr>
        <w:spacing w:line="400" w:lineRule="exact"/>
        <w:outlineLvl w:val="0"/>
        <w:rPr>
          <w:rFonts w:ascii="宋体" w:hAnsi="宋体"/>
          <w:b/>
          <w:sz w:val="30"/>
          <w:szCs w:val="30"/>
        </w:rPr>
      </w:pPr>
    </w:p>
    <w:p>
      <w:pPr>
        <w:spacing w:line="360" w:lineRule="exact"/>
        <w:rPr>
          <w:rFonts w:ascii="宋体" w:hAnsi="宋体"/>
          <w:b/>
          <w:szCs w:val="21"/>
        </w:rPr>
      </w:pPr>
      <w:r>
        <w:rPr>
          <w:rFonts w:ascii="宋体" w:hAnsi="宋体"/>
          <w:b/>
          <w:szCs w:val="21"/>
        </w:rPr>
        <w:t>一、</w:t>
      </w:r>
      <w:r>
        <w:rPr>
          <w:rFonts w:hint="eastAsia" w:ascii="宋体" w:hAnsi="宋体"/>
          <w:b/>
          <w:szCs w:val="21"/>
        </w:rPr>
        <w:t>展会</w:t>
      </w:r>
      <w:r>
        <w:rPr>
          <w:rFonts w:ascii="宋体" w:hAnsi="宋体"/>
          <w:b/>
          <w:szCs w:val="21"/>
        </w:rPr>
        <w:t>名称</w:t>
      </w:r>
    </w:p>
    <w:p>
      <w:pPr>
        <w:spacing w:line="360" w:lineRule="exact"/>
        <w:rPr>
          <w:rFonts w:ascii="宋体" w:hAnsi="宋体"/>
          <w:szCs w:val="21"/>
        </w:rPr>
      </w:pPr>
      <w:r>
        <w:rPr>
          <w:rFonts w:ascii="宋体" w:hAnsi="宋体"/>
          <w:szCs w:val="21"/>
        </w:rPr>
        <w:t>第十</w:t>
      </w:r>
      <w:r>
        <w:rPr>
          <w:rStyle w:val="45"/>
          <w:rFonts w:hint="eastAsia" w:ascii="宋体" w:cs="宋体"/>
          <w:bCs/>
          <w:caps/>
          <w:smallCaps/>
          <w:color w:val="auto"/>
        </w:rPr>
        <w:t>八</w:t>
      </w:r>
      <w:r>
        <w:rPr>
          <w:rFonts w:ascii="宋体" w:hAnsi="宋体"/>
          <w:szCs w:val="21"/>
        </w:rPr>
        <w:t>届中国国际中小企业博览会</w:t>
      </w:r>
      <w:r>
        <w:rPr>
          <w:rFonts w:hint="eastAsia" w:ascii="宋体" w:hAnsi="宋体"/>
          <w:szCs w:val="21"/>
        </w:rPr>
        <w:t>。</w:t>
      </w:r>
    </w:p>
    <w:p>
      <w:pPr>
        <w:spacing w:line="360" w:lineRule="exact"/>
        <w:rPr>
          <w:rFonts w:ascii="宋体" w:hAnsi="宋体"/>
          <w:b/>
          <w:szCs w:val="21"/>
        </w:rPr>
      </w:pPr>
      <w:r>
        <w:rPr>
          <w:rFonts w:ascii="宋体" w:hAnsi="宋体"/>
          <w:b/>
          <w:szCs w:val="21"/>
        </w:rPr>
        <w:t>二、</w:t>
      </w:r>
      <w:r>
        <w:rPr>
          <w:rFonts w:hint="eastAsia" w:ascii="宋体" w:hAnsi="宋体"/>
          <w:b/>
          <w:szCs w:val="21"/>
        </w:rPr>
        <w:t>组织机构</w:t>
      </w:r>
    </w:p>
    <w:p>
      <w:pPr>
        <w:spacing w:line="360" w:lineRule="exact"/>
        <w:rPr>
          <w:rFonts w:ascii="宋体" w:hAnsi="宋体"/>
          <w:bCs/>
          <w:szCs w:val="21"/>
        </w:rPr>
      </w:pPr>
      <w:r>
        <w:rPr>
          <w:rFonts w:hint="eastAsia" w:ascii="宋体" w:hAnsi="宋体"/>
          <w:bCs/>
          <w:szCs w:val="21"/>
        </w:rPr>
        <w:t>（一）主办单位</w:t>
      </w:r>
    </w:p>
    <w:p>
      <w:pPr>
        <w:spacing w:line="360" w:lineRule="exact"/>
        <w:rPr>
          <w:rFonts w:ascii="宋体" w:hAnsi="宋体"/>
          <w:bCs/>
          <w:szCs w:val="21"/>
        </w:rPr>
      </w:pPr>
      <w:r>
        <w:rPr>
          <w:rFonts w:hint="eastAsia" w:ascii="宋体" w:hAnsi="宋体"/>
          <w:bCs/>
          <w:szCs w:val="21"/>
        </w:rPr>
        <w:t>工业和信息化部、国家市场监督管理总局、广东省人民政府。</w:t>
      </w:r>
    </w:p>
    <w:p>
      <w:pPr>
        <w:numPr>
          <w:ilvl w:val="0"/>
          <w:numId w:val="1"/>
        </w:numPr>
        <w:spacing w:line="360" w:lineRule="exact"/>
        <w:rPr>
          <w:rFonts w:ascii="宋体" w:hAnsi="宋体"/>
          <w:bCs/>
          <w:szCs w:val="21"/>
        </w:rPr>
      </w:pPr>
      <w:r>
        <w:rPr>
          <w:rFonts w:hint="eastAsia" w:ascii="宋体" w:hAnsi="宋体"/>
          <w:bCs/>
          <w:szCs w:val="21"/>
        </w:rPr>
        <w:t>主宾方</w:t>
      </w:r>
    </w:p>
    <w:p>
      <w:pPr>
        <w:spacing w:line="360" w:lineRule="exact"/>
        <w:rPr>
          <w:rFonts w:ascii="宋体" w:hAnsi="宋体"/>
          <w:bCs/>
          <w:szCs w:val="21"/>
        </w:rPr>
      </w:pPr>
      <w:r>
        <w:rPr>
          <w:rFonts w:hint="eastAsia" w:ascii="宋体" w:hAnsi="宋体"/>
          <w:bCs/>
          <w:szCs w:val="21"/>
        </w:rPr>
        <w:t>越南工贸部、联合国工业发展组织。</w:t>
      </w:r>
    </w:p>
    <w:p>
      <w:pPr>
        <w:spacing w:line="360" w:lineRule="exact"/>
        <w:rPr>
          <w:rFonts w:ascii="宋体" w:hAnsi="宋体"/>
          <w:bCs/>
          <w:szCs w:val="21"/>
        </w:rPr>
      </w:pPr>
      <w:r>
        <w:rPr>
          <w:rFonts w:hint="eastAsia" w:ascii="宋体" w:hAnsi="宋体"/>
          <w:bCs/>
          <w:szCs w:val="21"/>
        </w:rPr>
        <w:t>（三）承办单位</w:t>
      </w:r>
    </w:p>
    <w:p>
      <w:pPr>
        <w:spacing w:line="360" w:lineRule="exact"/>
        <w:rPr>
          <w:rFonts w:ascii="宋体" w:hAnsi="宋体"/>
          <w:bCs/>
          <w:szCs w:val="21"/>
        </w:rPr>
      </w:pPr>
      <w:r>
        <w:rPr>
          <w:rFonts w:hint="eastAsia" w:ascii="宋体" w:hAnsi="宋体"/>
          <w:bCs/>
          <w:szCs w:val="21"/>
        </w:rPr>
        <w:t>广东省工业和信息化厅、广东省市场监督管理局、广州市人民政府、广东省工商业联合会、中国国际贸易促进委员会广东省委员会、越南工贸部贸易促进局、联合国工业发展组织北京代表处。</w:t>
      </w:r>
    </w:p>
    <w:p>
      <w:pPr>
        <w:spacing w:line="360" w:lineRule="exact"/>
        <w:rPr>
          <w:rFonts w:ascii="宋体" w:hAnsi="宋体"/>
          <w:bCs/>
          <w:szCs w:val="21"/>
        </w:rPr>
      </w:pPr>
      <w:r>
        <w:rPr>
          <w:rFonts w:hint="eastAsia" w:ascii="宋体" w:hAnsi="宋体"/>
          <w:bCs/>
          <w:szCs w:val="21"/>
        </w:rPr>
        <w:t>（四）协办单位</w:t>
      </w:r>
    </w:p>
    <w:p>
      <w:pPr>
        <w:spacing w:line="360" w:lineRule="exact"/>
        <w:rPr>
          <w:rFonts w:ascii="宋体" w:hAnsi="宋体"/>
          <w:bCs/>
          <w:szCs w:val="21"/>
        </w:rPr>
      </w:pPr>
      <w:r>
        <w:rPr>
          <w:rFonts w:hint="eastAsia" w:ascii="宋体" w:hAnsi="宋体"/>
          <w:bCs/>
          <w:szCs w:val="21"/>
        </w:rPr>
        <w:t>中国中小企业发展促进中心、中国个体劳动者协会、香港贸易发展局、澳门贸易投资促进局。</w:t>
      </w:r>
    </w:p>
    <w:p>
      <w:pPr>
        <w:spacing w:line="360" w:lineRule="exact"/>
        <w:rPr>
          <w:rFonts w:ascii="宋体" w:hAnsi="宋体"/>
          <w:bCs/>
          <w:szCs w:val="21"/>
        </w:rPr>
      </w:pPr>
      <w:r>
        <w:rPr>
          <w:rFonts w:hint="eastAsia" w:ascii="宋体" w:hAnsi="宋体"/>
          <w:bCs/>
          <w:szCs w:val="21"/>
        </w:rPr>
        <w:t>（五））执行单位</w:t>
      </w:r>
    </w:p>
    <w:p>
      <w:pPr>
        <w:spacing w:line="360" w:lineRule="exact"/>
        <w:rPr>
          <w:rFonts w:ascii="宋体" w:hAnsi="宋体"/>
          <w:bCs/>
          <w:szCs w:val="21"/>
        </w:rPr>
      </w:pPr>
      <w:r>
        <w:rPr>
          <w:rFonts w:hint="eastAsia" w:ascii="宋体" w:hAnsi="宋体"/>
          <w:bCs/>
          <w:szCs w:val="21"/>
        </w:rPr>
        <w:t>中国国际中小企业博览会事务局。</w:t>
      </w:r>
    </w:p>
    <w:p>
      <w:pPr>
        <w:spacing w:line="360" w:lineRule="exact"/>
        <w:rPr>
          <w:rFonts w:ascii="宋体" w:hAnsi="宋体"/>
          <w:b/>
          <w:szCs w:val="21"/>
        </w:rPr>
      </w:pPr>
      <w:r>
        <w:rPr>
          <w:rFonts w:hint="eastAsia" w:ascii="宋体" w:hAnsi="宋体"/>
          <w:b/>
          <w:szCs w:val="21"/>
        </w:rPr>
        <w:t>三</w:t>
      </w:r>
      <w:r>
        <w:rPr>
          <w:rFonts w:ascii="宋体" w:hAnsi="宋体"/>
          <w:b/>
          <w:szCs w:val="21"/>
        </w:rPr>
        <w:t>、</w:t>
      </w:r>
      <w:r>
        <w:rPr>
          <w:rFonts w:hint="eastAsia" w:ascii="宋体" w:hAnsi="宋体"/>
          <w:b/>
          <w:szCs w:val="21"/>
        </w:rPr>
        <w:t>展</w:t>
      </w:r>
      <w:r>
        <w:rPr>
          <w:rFonts w:hint="eastAsia" w:ascii="宋体" w:hAnsi="宋体"/>
          <w:b/>
          <w:szCs w:val="21"/>
          <w:lang w:val="en-US" w:eastAsia="zh-CN"/>
        </w:rPr>
        <w:t>览</w:t>
      </w:r>
      <w:bookmarkStart w:id="97" w:name="_GoBack"/>
      <w:bookmarkEnd w:id="97"/>
      <w:r>
        <w:rPr>
          <w:rFonts w:ascii="宋体" w:hAnsi="宋体"/>
          <w:b/>
          <w:szCs w:val="21"/>
        </w:rPr>
        <w:t>时间</w:t>
      </w:r>
    </w:p>
    <w:p>
      <w:pPr>
        <w:spacing w:line="360" w:lineRule="exact"/>
        <w:rPr>
          <w:rFonts w:hint="default" w:ascii="Times New Roman" w:hAnsi="Times New Roman" w:cs="Times New Roman"/>
          <w:szCs w:val="21"/>
        </w:rPr>
      </w:pPr>
      <w:r>
        <w:rPr>
          <w:rFonts w:hint="default" w:ascii="Times New Roman" w:hAnsi="Times New Roman" w:cs="Times New Roman"/>
          <w:szCs w:val="21"/>
        </w:rPr>
        <w:t>2023年6月27日-30日。</w:t>
      </w:r>
    </w:p>
    <w:p>
      <w:pPr>
        <w:spacing w:line="360" w:lineRule="exact"/>
        <w:rPr>
          <w:rFonts w:ascii="宋体" w:hAnsi="宋体"/>
          <w:b/>
          <w:szCs w:val="21"/>
        </w:rPr>
      </w:pPr>
      <w:r>
        <w:rPr>
          <w:rFonts w:hint="eastAsia" w:ascii="宋体" w:hAnsi="宋体"/>
          <w:b/>
          <w:szCs w:val="21"/>
        </w:rPr>
        <w:t>四</w:t>
      </w:r>
      <w:r>
        <w:rPr>
          <w:rFonts w:ascii="宋体" w:hAnsi="宋体"/>
          <w:b/>
          <w:szCs w:val="21"/>
        </w:rPr>
        <w:t>、</w:t>
      </w:r>
      <w:r>
        <w:rPr>
          <w:rFonts w:hint="eastAsia" w:ascii="宋体" w:hAnsi="宋体"/>
          <w:b/>
          <w:szCs w:val="21"/>
        </w:rPr>
        <w:t>展会</w:t>
      </w:r>
      <w:r>
        <w:rPr>
          <w:rFonts w:ascii="宋体" w:hAnsi="宋体"/>
          <w:b/>
          <w:szCs w:val="21"/>
        </w:rPr>
        <w:t>地点</w:t>
      </w:r>
    </w:p>
    <w:p>
      <w:pPr>
        <w:spacing w:line="360" w:lineRule="exact"/>
        <w:rPr>
          <w:rFonts w:ascii="宋体" w:hAnsi="宋体"/>
          <w:szCs w:val="21"/>
        </w:rPr>
      </w:pPr>
      <w:r>
        <w:rPr>
          <w:rFonts w:ascii="宋体" w:hAnsi="宋体"/>
          <w:szCs w:val="21"/>
        </w:rPr>
        <w:t>中国进出口商品交易会展馆</w:t>
      </w:r>
      <w:r>
        <w:rPr>
          <w:rFonts w:hint="eastAsia" w:ascii="宋体" w:hAnsi="宋体"/>
          <w:szCs w:val="21"/>
        </w:rPr>
        <w:t>A区。</w:t>
      </w:r>
    </w:p>
    <w:p>
      <w:pPr>
        <w:numPr>
          <w:ilvl w:val="0"/>
          <w:numId w:val="2"/>
        </w:numPr>
        <w:spacing w:line="360" w:lineRule="exact"/>
        <w:rPr>
          <w:rFonts w:ascii="宋体" w:hAnsi="宋体"/>
          <w:b/>
          <w:szCs w:val="21"/>
        </w:rPr>
      </w:pPr>
      <w:r>
        <w:rPr>
          <w:rFonts w:ascii="宋体" w:hAnsi="宋体"/>
          <w:b/>
          <w:szCs w:val="21"/>
        </w:rPr>
        <w:t>布、撤展时间</w:t>
      </w:r>
    </w:p>
    <w:p>
      <w:pPr>
        <w:spacing w:line="360" w:lineRule="exact"/>
        <w:rPr>
          <w:rFonts w:ascii="宋体" w:hAnsi="宋体"/>
          <w:szCs w:val="21"/>
        </w:rPr>
      </w:pPr>
      <w:r>
        <w:rPr>
          <w:rFonts w:hint="eastAsia" w:ascii="宋体" w:hAnsi="宋体"/>
          <w:szCs w:val="21"/>
        </w:rPr>
        <w:t>1.布展时间</w:t>
      </w:r>
    </w:p>
    <w:tbl>
      <w:tblPr>
        <w:tblStyle w:val="39"/>
        <w:tblW w:w="89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2659"/>
        <w:gridCol w:w="2632"/>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42" w:type="dxa"/>
            <w:vAlign w:val="center"/>
          </w:tcPr>
          <w:p>
            <w:pPr>
              <w:spacing w:line="400" w:lineRule="exact"/>
              <w:jc w:val="center"/>
              <w:rPr>
                <w:rFonts w:ascii="宋体" w:hAnsi="宋体"/>
                <w:b/>
                <w:bCs/>
                <w:szCs w:val="21"/>
              </w:rPr>
            </w:pPr>
            <w:r>
              <w:rPr>
                <w:rFonts w:hint="eastAsia" w:ascii="宋体" w:hAnsi="宋体"/>
                <w:b/>
                <w:bCs/>
                <w:szCs w:val="21"/>
              </w:rPr>
              <w:t>展位类型</w:t>
            </w:r>
          </w:p>
        </w:tc>
        <w:tc>
          <w:tcPr>
            <w:tcW w:w="2659" w:type="dxa"/>
            <w:vAlign w:val="center"/>
          </w:tcPr>
          <w:p>
            <w:pPr>
              <w:spacing w:line="400" w:lineRule="exact"/>
              <w:jc w:val="center"/>
              <w:rPr>
                <w:rFonts w:ascii="宋体" w:hAnsi="宋体"/>
                <w:b/>
                <w:bCs/>
                <w:szCs w:val="21"/>
              </w:rPr>
            </w:pPr>
            <w:r>
              <w:rPr>
                <w:rFonts w:hint="eastAsia" w:ascii="宋体" w:hAnsi="宋体"/>
                <w:b/>
                <w:bCs/>
                <w:szCs w:val="21"/>
              </w:rPr>
              <w:t>展馆</w:t>
            </w:r>
          </w:p>
        </w:tc>
        <w:tc>
          <w:tcPr>
            <w:tcW w:w="2632" w:type="dxa"/>
            <w:vAlign w:val="center"/>
          </w:tcPr>
          <w:p>
            <w:pPr>
              <w:spacing w:line="400" w:lineRule="exact"/>
              <w:jc w:val="center"/>
              <w:rPr>
                <w:rFonts w:ascii="宋体" w:hAnsi="宋体"/>
                <w:b/>
                <w:bCs/>
                <w:szCs w:val="21"/>
              </w:rPr>
            </w:pPr>
            <w:r>
              <w:rPr>
                <w:rFonts w:hint="eastAsia" w:ascii="宋体" w:hAnsi="宋体"/>
                <w:b/>
                <w:bCs/>
                <w:szCs w:val="21"/>
              </w:rPr>
              <w:t>日期</w:t>
            </w:r>
          </w:p>
        </w:tc>
        <w:tc>
          <w:tcPr>
            <w:tcW w:w="1909" w:type="dxa"/>
            <w:vAlign w:val="center"/>
          </w:tcPr>
          <w:p>
            <w:pPr>
              <w:spacing w:line="400" w:lineRule="exact"/>
              <w:jc w:val="center"/>
              <w:rPr>
                <w:rFonts w:ascii="宋体" w:hAnsi="宋体"/>
                <w:b/>
                <w:bCs/>
                <w:szCs w:val="21"/>
              </w:rPr>
            </w:pPr>
            <w:r>
              <w:rPr>
                <w:rFonts w:hint="eastAsia" w:ascii="宋体" w:hAnsi="宋体"/>
                <w:b/>
                <w:bCs/>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42" w:type="dxa"/>
            <w:vAlign w:val="center"/>
          </w:tcPr>
          <w:p>
            <w:pPr>
              <w:spacing w:line="300" w:lineRule="exact"/>
              <w:jc w:val="center"/>
              <w:rPr>
                <w:rFonts w:ascii="宋体" w:hAnsi="宋体"/>
                <w:szCs w:val="21"/>
              </w:rPr>
            </w:pPr>
            <w:r>
              <w:rPr>
                <w:rFonts w:ascii="宋体" w:hAnsi="宋体"/>
                <w:szCs w:val="21"/>
              </w:rPr>
              <w:t>特装展位</w:t>
            </w:r>
          </w:p>
        </w:tc>
        <w:tc>
          <w:tcPr>
            <w:tcW w:w="2659" w:type="dxa"/>
            <w:vAlign w:val="center"/>
          </w:tcPr>
          <w:p>
            <w:pPr>
              <w:spacing w:line="300" w:lineRule="exact"/>
              <w:jc w:val="center"/>
              <w:rPr>
                <w:rFonts w:hint="default" w:ascii="Times New Roman" w:hAnsi="Times New Roman" w:cs="Times New Roman"/>
                <w:szCs w:val="21"/>
              </w:rPr>
            </w:pPr>
            <w:r>
              <w:rPr>
                <w:rFonts w:hint="default" w:ascii="Times New Roman" w:hAnsi="Times New Roman" w:cs="Times New Roman"/>
                <w:szCs w:val="21"/>
              </w:rPr>
              <w:t>1.1-3.1/1.2-5.2</w:t>
            </w:r>
          </w:p>
        </w:tc>
        <w:tc>
          <w:tcPr>
            <w:tcW w:w="2632" w:type="dxa"/>
            <w:vAlign w:val="center"/>
          </w:tcPr>
          <w:p>
            <w:pPr>
              <w:spacing w:line="300" w:lineRule="exact"/>
              <w:jc w:val="center"/>
              <w:rPr>
                <w:rFonts w:hint="default" w:ascii="Times New Roman" w:hAnsi="Times New Roman" w:cs="Times New Roman"/>
                <w:szCs w:val="21"/>
              </w:rPr>
            </w:pPr>
            <w:r>
              <w:rPr>
                <w:rFonts w:hint="default" w:ascii="Times New Roman" w:hAnsi="Times New Roman" w:cs="Times New Roman"/>
                <w:szCs w:val="21"/>
              </w:rPr>
              <w:t>2023年6月24日-25日</w:t>
            </w:r>
          </w:p>
        </w:tc>
        <w:tc>
          <w:tcPr>
            <w:tcW w:w="1909" w:type="dxa"/>
            <w:vAlign w:val="center"/>
          </w:tcPr>
          <w:p>
            <w:pPr>
              <w:spacing w:line="300" w:lineRule="exact"/>
              <w:jc w:val="center"/>
              <w:rPr>
                <w:rFonts w:hint="default" w:ascii="Times New Roman" w:hAnsi="Times New Roman" w:cs="Times New Roman"/>
                <w:szCs w:val="21"/>
              </w:rPr>
            </w:pPr>
            <w:r>
              <w:rPr>
                <w:rFonts w:hint="default" w:ascii="Times New Roman" w:hAnsi="Times New Roman" w:cs="Times New Roman"/>
                <w:szCs w:val="21"/>
              </w:rPr>
              <w:t>9:00-17:00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42" w:type="dxa"/>
            <w:vAlign w:val="center"/>
          </w:tcPr>
          <w:p>
            <w:pPr>
              <w:spacing w:line="300" w:lineRule="exact"/>
              <w:jc w:val="center"/>
              <w:rPr>
                <w:rFonts w:ascii="宋体" w:hAnsi="宋体"/>
                <w:szCs w:val="21"/>
              </w:rPr>
            </w:pPr>
            <w:r>
              <w:rPr>
                <w:rFonts w:ascii="宋体" w:hAnsi="宋体"/>
                <w:szCs w:val="21"/>
              </w:rPr>
              <w:t>标准展位</w:t>
            </w:r>
          </w:p>
        </w:tc>
        <w:tc>
          <w:tcPr>
            <w:tcW w:w="2659" w:type="dxa"/>
            <w:vAlign w:val="center"/>
          </w:tcPr>
          <w:p>
            <w:pPr>
              <w:spacing w:line="300" w:lineRule="exact"/>
              <w:jc w:val="center"/>
              <w:rPr>
                <w:rFonts w:hint="default" w:ascii="Times New Roman" w:hAnsi="Times New Roman" w:cs="Times New Roman"/>
                <w:szCs w:val="21"/>
              </w:rPr>
            </w:pPr>
            <w:r>
              <w:rPr>
                <w:rFonts w:hint="default" w:ascii="Times New Roman" w:hAnsi="Times New Roman" w:cs="Times New Roman"/>
                <w:szCs w:val="21"/>
              </w:rPr>
              <w:t>1.1-3.1/1.2-5.2</w:t>
            </w:r>
          </w:p>
        </w:tc>
        <w:tc>
          <w:tcPr>
            <w:tcW w:w="2632" w:type="dxa"/>
            <w:vAlign w:val="center"/>
          </w:tcPr>
          <w:p>
            <w:pPr>
              <w:spacing w:line="300" w:lineRule="exact"/>
              <w:ind w:firstLine="210" w:firstLineChars="100"/>
              <w:jc w:val="center"/>
              <w:rPr>
                <w:rFonts w:hint="default" w:ascii="Times New Roman" w:hAnsi="Times New Roman" w:cs="Times New Roman"/>
                <w:szCs w:val="21"/>
              </w:rPr>
            </w:pPr>
            <w:r>
              <w:rPr>
                <w:rFonts w:hint="default" w:ascii="Times New Roman" w:hAnsi="Times New Roman" w:cs="Times New Roman"/>
                <w:szCs w:val="21"/>
              </w:rPr>
              <w:t>2023年6月26日</w:t>
            </w:r>
          </w:p>
        </w:tc>
        <w:tc>
          <w:tcPr>
            <w:tcW w:w="1909" w:type="dxa"/>
            <w:vAlign w:val="center"/>
          </w:tcPr>
          <w:p>
            <w:pPr>
              <w:spacing w:line="300" w:lineRule="exact"/>
              <w:jc w:val="center"/>
              <w:rPr>
                <w:rFonts w:hint="default" w:ascii="Times New Roman" w:hAnsi="Times New Roman" w:cs="Times New Roman"/>
                <w:szCs w:val="21"/>
              </w:rPr>
            </w:pPr>
            <w:r>
              <w:rPr>
                <w:rFonts w:hint="default" w:ascii="Times New Roman" w:hAnsi="Times New Roman" w:cs="Times New Roman"/>
                <w:szCs w:val="21"/>
              </w:rPr>
              <w:t>9:00-17:00</w:t>
            </w:r>
          </w:p>
        </w:tc>
      </w:tr>
    </w:tbl>
    <w:p>
      <w:pPr>
        <w:spacing w:line="360" w:lineRule="exact"/>
        <w:rPr>
          <w:rFonts w:ascii="宋体" w:hAnsi="宋体"/>
          <w:szCs w:val="21"/>
        </w:rPr>
      </w:pPr>
      <w:r>
        <w:rPr>
          <w:rFonts w:ascii="宋体" w:hAnsi="宋体"/>
          <w:szCs w:val="21"/>
        </w:rPr>
        <w:t>2</w:t>
      </w:r>
      <w:r>
        <w:rPr>
          <w:rFonts w:hint="eastAsia" w:ascii="宋体" w:hAnsi="宋体"/>
          <w:szCs w:val="21"/>
        </w:rPr>
        <w:t>.</w:t>
      </w:r>
      <w:r>
        <w:rPr>
          <w:rFonts w:ascii="宋体" w:hAnsi="宋体"/>
          <w:szCs w:val="21"/>
        </w:rPr>
        <w:t>撤展时间</w:t>
      </w:r>
    </w:p>
    <w:tbl>
      <w:tblPr>
        <w:tblStyle w:val="39"/>
        <w:tblW w:w="89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1"/>
        <w:gridCol w:w="4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71" w:type="dxa"/>
            <w:vAlign w:val="center"/>
          </w:tcPr>
          <w:p>
            <w:pPr>
              <w:spacing w:line="300" w:lineRule="exact"/>
              <w:jc w:val="center"/>
              <w:rPr>
                <w:rFonts w:ascii="宋体" w:hAnsi="宋体"/>
                <w:b/>
                <w:bCs/>
                <w:szCs w:val="21"/>
              </w:rPr>
            </w:pPr>
            <w:r>
              <w:rPr>
                <w:rFonts w:ascii="宋体" w:hAnsi="宋体"/>
                <w:b/>
                <w:bCs/>
                <w:szCs w:val="21"/>
              </w:rPr>
              <w:t>日期</w:t>
            </w:r>
          </w:p>
        </w:tc>
        <w:tc>
          <w:tcPr>
            <w:tcW w:w="4471" w:type="dxa"/>
            <w:vAlign w:val="center"/>
          </w:tcPr>
          <w:p>
            <w:pPr>
              <w:spacing w:line="300" w:lineRule="exact"/>
              <w:jc w:val="center"/>
              <w:rPr>
                <w:rFonts w:ascii="宋体" w:hAnsi="宋体"/>
                <w:b/>
                <w:bCs/>
                <w:szCs w:val="21"/>
              </w:rPr>
            </w:pPr>
            <w:r>
              <w:rPr>
                <w:rFonts w:ascii="宋体" w:hAnsi="宋体"/>
                <w:b/>
                <w:bCs/>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71" w:type="dxa"/>
            <w:vAlign w:val="center"/>
          </w:tcPr>
          <w:p>
            <w:pPr>
              <w:spacing w:line="300" w:lineRule="exact"/>
              <w:jc w:val="center"/>
              <w:rPr>
                <w:rFonts w:hint="default" w:ascii="Times New Roman" w:hAnsi="Times New Roman" w:cs="Times New Roman"/>
                <w:szCs w:val="21"/>
              </w:rPr>
            </w:pPr>
            <w:r>
              <w:rPr>
                <w:rFonts w:hint="default" w:ascii="Times New Roman" w:hAnsi="Times New Roman" w:cs="Times New Roman"/>
                <w:szCs w:val="21"/>
              </w:rPr>
              <w:t>2023年6月30日</w:t>
            </w:r>
          </w:p>
        </w:tc>
        <w:tc>
          <w:tcPr>
            <w:tcW w:w="4471" w:type="dxa"/>
            <w:vAlign w:val="center"/>
          </w:tcPr>
          <w:p>
            <w:pPr>
              <w:spacing w:line="300" w:lineRule="exact"/>
              <w:jc w:val="center"/>
              <w:rPr>
                <w:rFonts w:hint="default" w:ascii="Times New Roman" w:hAnsi="Times New Roman" w:cs="Times New Roman"/>
                <w:szCs w:val="21"/>
              </w:rPr>
            </w:pPr>
            <w:r>
              <w:rPr>
                <w:rFonts w:hint="default" w:ascii="Times New Roman" w:hAnsi="Times New Roman" w:cs="Times New Roman"/>
                <w:szCs w:val="21"/>
              </w:rPr>
              <w:t>13:00-20:00</w:t>
            </w:r>
          </w:p>
        </w:tc>
      </w:tr>
    </w:tbl>
    <w:p>
      <w:pPr>
        <w:widowControl/>
        <w:spacing w:line="360" w:lineRule="exact"/>
        <w:jc w:val="left"/>
        <w:rPr>
          <w:rFonts w:ascii="宋体" w:hAnsi="宋体"/>
          <w:b/>
          <w:bCs/>
          <w:szCs w:val="21"/>
        </w:rPr>
      </w:pPr>
      <w:r>
        <w:rPr>
          <w:rFonts w:hint="eastAsia" w:ascii="楷体_GB2312" w:hAnsi="楷体_GB2312" w:eastAsia="楷体_GB2312" w:cs="楷体_GB2312"/>
          <w:b/>
          <w:bCs/>
          <w:szCs w:val="21"/>
        </w:rPr>
        <w:t>特别提示：上述使用期限之外的布撤展时间均视为延时服务时间，广交会展馆将收取延时服务费用，费用较高。建议各展团展区设计尽量简约环保、方便搭建和拆卸，并请督促各自搭建服务商务必在以上时间段内完成布撤展工作。</w:t>
      </w:r>
    </w:p>
    <w:p>
      <w:pPr>
        <w:widowControl/>
        <w:spacing w:line="360" w:lineRule="exact"/>
        <w:jc w:val="left"/>
        <w:rPr>
          <w:rFonts w:ascii="宋体" w:hAnsi="宋体"/>
          <w:b/>
          <w:bCs/>
          <w:szCs w:val="21"/>
        </w:rPr>
      </w:pPr>
      <w:r>
        <w:rPr>
          <w:rFonts w:hint="eastAsia" w:ascii="宋体" w:hAnsi="宋体"/>
          <w:b/>
          <w:bCs/>
          <w:szCs w:val="21"/>
        </w:rPr>
        <w:t>六、主场综合服务机构</w:t>
      </w:r>
    </w:p>
    <w:p>
      <w:pPr>
        <w:spacing w:line="360" w:lineRule="exact"/>
        <w:rPr>
          <w:rFonts w:ascii="宋体" w:hAnsi="宋体"/>
          <w:szCs w:val="21"/>
        </w:rPr>
      </w:pPr>
      <w:r>
        <w:rPr>
          <w:rFonts w:hint="eastAsia" w:ascii="宋体" w:hAnsi="宋体"/>
          <w:szCs w:val="21"/>
        </w:rPr>
        <w:t>广州广交会展览工程有限公司</w:t>
      </w:r>
    </w:p>
    <w:p>
      <w:pPr>
        <w:spacing w:line="360" w:lineRule="exact"/>
        <w:rPr>
          <w:rFonts w:hint="default" w:ascii="Times New Roman" w:hAnsi="Times New Roman" w:cs="Times New Roman"/>
          <w:szCs w:val="21"/>
        </w:rPr>
      </w:pPr>
      <w:r>
        <w:rPr>
          <w:rFonts w:hint="eastAsia" w:ascii="宋体" w:hAnsi="宋体"/>
          <w:szCs w:val="21"/>
        </w:rPr>
        <w:t>地  址：广州市海珠区阅江中路</w:t>
      </w:r>
      <w:r>
        <w:rPr>
          <w:rFonts w:hint="default" w:ascii="Times New Roman" w:hAnsi="Times New Roman" w:cs="Times New Roman"/>
          <w:szCs w:val="21"/>
        </w:rPr>
        <w:t>380号广交会展馆A区A层001-002室</w:t>
      </w:r>
    </w:p>
    <w:p>
      <w:pPr>
        <w:spacing w:line="360" w:lineRule="exact"/>
        <w:rPr>
          <w:rStyle w:val="45"/>
          <w:rFonts w:ascii="宋体" w:hAnsi="宋体"/>
          <w:szCs w:val="21"/>
        </w:rPr>
      </w:pPr>
      <w:r>
        <w:rPr>
          <w:rFonts w:hint="eastAsia" w:ascii="宋体" w:hAnsi="宋体"/>
          <w:szCs w:val="21"/>
        </w:rPr>
        <w:t>电子邮箱：</w:t>
      </w:r>
      <w:r>
        <w:rPr>
          <w:rFonts w:hint="default" w:ascii="Times New Roman" w:hAnsi="Times New Roman" w:cs="Times New Roman"/>
        </w:rPr>
        <w:fldChar w:fldCharType="begin"/>
      </w:r>
      <w:r>
        <w:rPr>
          <w:rFonts w:hint="default" w:ascii="Times New Roman" w:hAnsi="Times New Roman" w:cs="Times New Roman"/>
        </w:rPr>
        <w:instrText xml:space="preserve"> HYPERLINK "mailto:cfedc01@cfedc.net" </w:instrText>
      </w:r>
      <w:r>
        <w:rPr>
          <w:rFonts w:hint="default" w:ascii="Times New Roman" w:hAnsi="Times New Roman" w:cs="Times New Roman"/>
        </w:rPr>
        <w:fldChar w:fldCharType="separate"/>
      </w:r>
      <w:r>
        <w:rPr>
          <w:rStyle w:val="45"/>
          <w:rFonts w:hint="default" w:ascii="Times New Roman" w:hAnsi="Times New Roman" w:cs="Times New Roman"/>
          <w:szCs w:val="21"/>
        </w:rPr>
        <w:t>cfedc04@cfedc.net</w:t>
      </w:r>
      <w:r>
        <w:rPr>
          <w:rStyle w:val="45"/>
          <w:rFonts w:hint="default" w:ascii="Times New Roman" w:hAnsi="Times New Roman" w:cs="Times New Roman"/>
          <w:szCs w:val="21"/>
        </w:rPr>
        <w:fldChar w:fldCharType="end"/>
      </w:r>
    </w:p>
    <w:tbl>
      <w:tblPr>
        <w:tblStyle w:val="39"/>
        <w:tblW w:w="87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1"/>
        <w:gridCol w:w="2902"/>
        <w:gridCol w:w="2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901" w:type="dxa"/>
            <w:vAlign w:val="center"/>
          </w:tcPr>
          <w:p>
            <w:pPr>
              <w:widowControl/>
              <w:spacing w:line="340" w:lineRule="exact"/>
              <w:jc w:val="center"/>
              <w:rPr>
                <w:rFonts w:ascii="宋体" w:hAnsi="宋体"/>
                <w:b/>
                <w:bCs/>
                <w:szCs w:val="21"/>
              </w:rPr>
            </w:pPr>
            <w:r>
              <w:rPr>
                <w:rFonts w:hint="eastAsia" w:ascii="宋体" w:hAnsi="宋体"/>
                <w:b/>
                <w:bCs/>
                <w:szCs w:val="21"/>
              </w:rPr>
              <w:t>现场服务点馆号</w:t>
            </w:r>
          </w:p>
        </w:tc>
        <w:tc>
          <w:tcPr>
            <w:tcW w:w="2902" w:type="dxa"/>
            <w:vAlign w:val="center"/>
          </w:tcPr>
          <w:p>
            <w:pPr>
              <w:widowControl/>
              <w:spacing w:line="340" w:lineRule="exact"/>
              <w:jc w:val="center"/>
              <w:rPr>
                <w:rFonts w:ascii="宋体" w:hAnsi="宋体"/>
                <w:b/>
                <w:bCs/>
                <w:szCs w:val="21"/>
              </w:rPr>
            </w:pPr>
            <w:r>
              <w:rPr>
                <w:rFonts w:hint="eastAsia" w:ascii="宋体" w:hAnsi="宋体"/>
                <w:b/>
                <w:bCs/>
                <w:szCs w:val="21"/>
              </w:rPr>
              <w:t>负责人</w:t>
            </w:r>
          </w:p>
        </w:tc>
        <w:tc>
          <w:tcPr>
            <w:tcW w:w="2902" w:type="dxa"/>
            <w:vAlign w:val="center"/>
          </w:tcPr>
          <w:p>
            <w:pPr>
              <w:widowControl/>
              <w:spacing w:line="340" w:lineRule="exact"/>
              <w:jc w:val="center"/>
              <w:rPr>
                <w:rFonts w:ascii="宋体" w:hAnsi="宋体"/>
                <w:b/>
                <w:bCs/>
                <w:szCs w:val="21"/>
              </w:rPr>
            </w:pPr>
            <w:r>
              <w:rPr>
                <w:rFonts w:hint="eastAsia" w:ascii="宋体" w:hAnsi="宋体"/>
                <w:b/>
                <w:bCs/>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901" w:type="dxa"/>
            <w:vAlign w:val="center"/>
          </w:tcPr>
          <w:p>
            <w:pPr>
              <w:widowControl/>
              <w:spacing w:line="340" w:lineRule="exact"/>
              <w:jc w:val="center"/>
              <w:rPr>
                <w:rFonts w:ascii="宋体" w:hAnsi="宋体"/>
                <w:bCs/>
                <w:szCs w:val="21"/>
              </w:rPr>
            </w:pPr>
            <w:r>
              <w:rPr>
                <w:rFonts w:ascii="Times New Roman" w:hAnsi="Times New Roman"/>
                <w:bCs/>
                <w:szCs w:val="21"/>
              </w:rPr>
              <w:t>1.1-3.1馆</w:t>
            </w:r>
          </w:p>
        </w:tc>
        <w:tc>
          <w:tcPr>
            <w:tcW w:w="2902" w:type="dxa"/>
            <w:vAlign w:val="center"/>
          </w:tcPr>
          <w:p>
            <w:pPr>
              <w:widowControl/>
              <w:spacing w:line="340" w:lineRule="exact"/>
              <w:jc w:val="center"/>
              <w:rPr>
                <w:rFonts w:ascii="宋体" w:hAnsi="宋体"/>
                <w:bCs/>
                <w:szCs w:val="21"/>
              </w:rPr>
            </w:pPr>
            <w:r>
              <w:rPr>
                <w:rFonts w:ascii="Times New Roman" w:hAnsi="Times New Roman"/>
                <w:bCs/>
                <w:szCs w:val="21"/>
              </w:rPr>
              <w:t>莫先生</w:t>
            </w:r>
          </w:p>
        </w:tc>
        <w:tc>
          <w:tcPr>
            <w:tcW w:w="2902" w:type="dxa"/>
            <w:vAlign w:val="center"/>
          </w:tcPr>
          <w:p>
            <w:pPr>
              <w:widowControl/>
              <w:spacing w:line="340" w:lineRule="exact"/>
              <w:jc w:val="center"/>
              <w:rPr>
                <w:rFonts w:ascii="宋体" w:hAnsi="宋体"/>
                <w:bCs/>
                <w:szCs w:val="21"/>
              </w:rPr>
            </w:pPr>
            <w:r>
              <w:rPr>
                <w:rFonts w:ascii="Times New Roman" w:hAnsi="Times New Roman"/>
                <w:bCs/>
                <w:szCs w:val="21"/>
              </w:rPr>
              <w:t>020-89139626  13580542070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901" w:type="dxa"/>
            <w:vAlign w:val="center"/>
          </w:tcPr>
          <w:p>
            <w:pPr>
              <w:widowControl/>
              <w:spacing w:line="340" w:lineRule="exact"/>
              <w:jc w:val="center"/>
              <w:rPr>
                <w:rFonts w:ascii="宋体" w:hAnsi="宋体"/>
                <w:bCs/>
                <w:szCs w:val="21"/>
              </w:rPr>
            </w:pPr>
            <w:r>
              <w:rPr>
                <w:rFonts w:hint="eastAsia" w:ascii="Times New Roman" w:hAnsi="Times New Roman"/>
                <w:bCs/>
                <w:szCs w:val="21"/>
              </w:rPr>
              <w:t>1</w:t>
            </w:r>
            <w:r>
              <w:rPr>
                <w:rFonts w:ascii="Times New Roman" w:hAnsi="Times New Roman"/>
                <w:bCs/>
                <w:szCs w:val="21"/>
              </w:rPr>
              <w:t>.2-</w:t>
            </w:r>
            <w:r>
              <w:rPr>
                <w:rFonts w:hint="eastAsia" w:ascii="Times New Roman" w:hAnsi="Times New Roman"/>
                <w:bCs/>
                <w:szCs w:val="21"/>
              </w:rPr>
              <w:t>3</w:t>
            </w:r>
            <w:r>
              <w:rPr>
                <w:rFonts w:ascii="Times New Roman" w:hAnsi="Times New Roman"/>
                <w:bCs/>
                <w:szCs w:val="21"/>
              </w:rPr>
              <w:t>.2馆</w:t>
            </w:r>
          </w:p>
        </w:tc>
        <w:tc>
          <w:tcPr>
            <w:tcW w:w="2902" w:type="dxa"/>
            <w:vAlign w:val="center"/>
          </w:tcPr>
          <w:p>
            <w:pPr>
              <w:widowControl/>
              <w:spacing w:line="340" w:lineRule="exact"/>
              <w:jc w:val="center"/>
              <w:rPr>
                <w:rFonts w:ascii="宋体" w:hAnsi="宋体"/>
                <w:bCs/>
                <w:szCs w:val="21"/>
              </w:rPr>
            </w:pPr>
            <w:r>
              <w:rPr>
                <w:rFonts w:ascii="Times New Roman" w:hAnsi="Times New Roman"/>
                <w:bCs/>
                <w:szCs w:val="21"/>
              </w:rPr>
              <w:t>冯先生</w:t>
            </w:r>
          </w:p>
        </w:tc>
        <w:tc>
          <w:tcPr>
            <w:tcW w:w="2902" w:type="dxa"/>
            <w:vAlign w:val="center"/>
          </w:tcPr>
          <w:p>
            <w:pPr>
              <w:widowControl/>
              <w:spacing w:line="340" w:lineRule="exact"/>
              <w:jc w:val="center"/>
              <w:rPr>
                <w:rFonts w:ascii="宋体" w:hAnsi="宋体"/>
                <w:bCs/>
                <w:szCs w:val="21"/>
              </w:rPr>
            </w:pPr>
            <w:r>
              <w:rPr>
                <w:rFonts w:ascii="Times New Roman" w:hAnsi="Times New Roman"/>
                <w:kern w:val="0"/>
                <w:szCs w:val="21"/>
              </w:rPr>
              <w:t>020-89139623  13168368670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901" w:type="dxa"/>
            <w:vAlign w:val="center"/>
          </w:tcPr>
          <w:p>
            <w:pPr>
              <w:widowControl/>
              <w:spacing w:line="340" w:lineRule="exact"/>
              <w:jc w:val="center"/>
              <w:rPr>
                <w:rFonts w:ascii="宋体" w:hAnsi="宋体"/>
                <w:bCs/>
                <w:szCs w:val="21"/>
              </w:rPr>
            </w:pPr>
            <w:r>
              <w:rPr>
                <w:rFonts w:hint="eastAsia" w:ascii="Times New Roman" w:hAnsi="Times New Roman"/>
                <w:bCs/>
                <w:szCs w:val="21"/>
              </w:rPr>
              <w:t>4</w:t>
            </w:r>
            <w:r>
              <w:rPr>
                <w:rFonts w:ascii="Times New Roman" w:hAnsi="Times New Roman"/>
                <w:bCs/>
                <w:szCs w:val="21"/>
              </w:rPr>
              <w:t>.2-5.2馆</w:t>
            </w:r>
          </w:p>
        </w:tc>
        <w:tc>
          <w:tcPr>
            <w:tcW w:w="2902" w:type="dxa"/>
            <w:vAlign w:val="center"/>
          </w:tcPr>
          <w:p>
            <w:pPr>
              <w:widowControl/>
              <w:spacing w:line="340" w:lineRule="exact"/>
              <w:jc w:val="center"/>
              <w:rPr>
                <w:rFonts w:ascii="宋体" w:hAnsi="宋体"/>
                <w:bCs/>
                <w:szCs w:val="21"/>
              </w:rPr>
            </w:pPr>
            <w:r>
              <w:rPr>
                <w:rFonts w:hint="eastAsia" w:ascii="Times New Roman" w:hAnsi="Times New Roman"/>
                <w:bCs/>
                <w:szCs w:val="21"/>
              </w:rPr>
              <w:t>蔡</w:t>
            </w:r>
            <w:r>
              <w:rPr>
                <w:rFonts w:ascii="Times New Roman" w:hAnsi="Times New Roman"/>
                <w:bCs/>
                <w:szCs w:val="21"/>
              </w:rPr>
              <w:t>先生</w:t>
            </w:r>
          </w:p>
        </w:tc>
        <w:tc>
          <w:tcPr>
            <w:tcW w:w="2902" w:type="dxa"/>
            <w:vAlign w:val="center"/>
          </w:tcPr>
          <w:p>
            <w:pPr>
              <w:widowControl/>
              <w:spacing w:line="340" w:lineRule="exact"/>
              <w:jc w:val="center"/>
              <w:rPr>
                <w:rFonts w:ascii="宋体" w:hAnsi="宋体"/>
                <w:bCs/>
                <w:szCs w:val="21"/>
              </w:rPr>
            </w:pPr>
            <w:r>
              <w:rPr>
                <w:rFonts w:ascii="Times New Roman" w:hAnsi="Times New Roman"/>
                <w:kern w:val="0"/>
                <w:szCs w:val="21"/>
              </w:rPr>
              <w:t>020-89139</w:t>
            </w:r>
            <w:r>
              <w:rPr>
                <w:rFonts w:hint="eastAsia" w:ascii="Times New Roman" w:hAnsi="Times New Roman"/>
                <w:kern w:val="0"/>
                <w:szCs w:val="21"/>
              </w:rPr>
              <w:t>723</w:t>
            </w:r>
            <w:r>
              <w:rPr>
                <w:rFonts w:ascii="Times New Roman" w:hAnsi="Times New Roman"/>
                <w:bCs/>
                <w:szCs w:val="21"/>
              </w:rPr>
              <w:t xml:space="preserve">  </w:t>
            </w:r>
            <w:r>
              <w:rPr>
                <w:rFonts w:hint="eastAsia" w:ascii="Times New Roman" w:hAnsi="Times New Roman"/>
                <w:kern w:val="0"/>
                <w:szCs w:val="21"/>
              </w:rPr>
              <w:t>13418112232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901" w:type="dxa"/>
            <w:vAlign w:val="center"/>
          </w:tcPr>
          <w:p>
            <w:pPr>
              <w:widowControl/>
              <w:spacing w:line="340" w:lineRule="exact"/>
              <w:jc w:val="center"/>
              <w:rPr>
                <w:rFonts w:ascii="宋体" w:hAnsi="宋体"/>
                <w:bCs/>
                <w:szCs w:val="21"/>
              </w:rPr>
            </w:pPr>
            <w:r>
              <w:rPr>
                <w:rFonts w:hint="eastAsia" w:ascii="宋体" w:hAnsi="宋体"/>
                <w:bCs/>
                <w:szCs w:val="21"/>
              </w:rPr>
              <w:t>境外展位</w:t>
            </w:r>
          </w:p>
        </w:tc>
        <w:tc>
          <w:tcPr>
            <w:tcW w:w="2902" w:type="dxa"/>
            <w:vAlign w:val="center"/>
          </w:tcPr>
          <w:p>
            <w:pPr>
              <w:widowControl/>
              <w:spacing w:line="340" w:lineRule="exact"/>
              <w:jc w:val="center"/>
              <w:rPr>
                <w:rFonts w:ascii="宋体" w:hAnsi="宋体"/>
                <w:bCs/>
                <w:szCs w:val="21"/>
              </w:rPr>
            </w:pPr>
            <w:r>
              <w:rPr>
                <w:rFonts w:hint="eastAsia" w:ascii="宋体" w:hAnsi="宋体"/>
                <w:bCs/>
                <w:szCs w:val="21"/>
              </w:rPr>
              <w:t>徐先生</w:t>
            </w:r>
          </w:p>
        </w:tc>
        <w:tc>
          <w:tcPr>
            <w:tcW w:w="2902" w:type="dxa"/>
            <w:vAlign w:val="center"/>
          </w:tcPr>
          <w:p>
            <w:pPr>
              <w:widowControl/>
              <w:spacing w:line="340" w:lineRule="exact"/>
              <w:jc w:val="center"/>
              <w:rPr>
                <w:rFonts w:ascii="宋体" w:hAnsi="宋体" w:cs="宋体"/>
                <w:kern w:val="0"/>
                <w:szCs w:val="21"/>
              </w:rPr>
            </w:pPr>
            <w:r>
              <w:rPr>
                <w:rFonts w:hint="eastAsia" w:ascii="Times New Roman" w:hAnsi="Times New Roman"/>
                <w:kern w:val="0"/>
                <w:szCs w:val="21"/>
              </w:rPr>
              <w:t>020-</w:t>
            </w:r>
            <w:r>
              <w:rPr>
                <w:rFonts w:ascii="Times New Roman" w:hAnsi="Times New Roman"/>
                <w:kern w:val="0"/>
                <w:szCs w:val="21"/>
              </w:rPr>
              <w:t>89139784  13825020842</w:t>
            </w:r>
            <w:r>
              <w:rPr>
                <w:rFonts w:hint="eastAsia" w:ascii="宋体" w:hAnsi="宋体"/>
                <w:bCs/>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901" w:type="dxa"/>
            <w:vAlign w:val="center"/>
          </w:tcPr>
          <w:p>
            <w:pPr>
              <w:widowControl/>
              <w:spacing w:line="340" w:lineRule="exact"/>
              <w:jc w:val="center"/>
              <w:rPr>
                <w:rFonts w:ascii="宋体" w:hAnsi="宋体"/>
                <w:bCs/>
                <w:color w:val="FF0000"/>
                <w:szCs w:val="21"/>
              </w:rPr>
            </w:pPr>
            <w:r>
              <w:rPr>
                <w:rFonts w:hint="eastAsia" w:ascii="宋体" w:hAnsi="宋体"/>
                <w:bCs/>
                <w:szCs w:val="21"/>
              </w:rPr>
              <w:t>总体统筹</w:t>
            </w:r>
          </w:p>
        </w:tc>
        <w:tc>
          <w:tcPr>
            <w:tcW w:w="2902" w:type="dxa"/>
            <w:vAlign w:val="center"/>
          </w:tcPr>
          <w:p>
            <w:pPr>
              <w:jc w:val="center"/>
              <w:rPr>
                <w:rFonts w:ascii="宋体" w:hAnsi="宋体"/>
                <w:bCs/>
                <w:color w:val="FF0000"/>
                <w:szCs w:val="21"/>
              </w:rPr>
            </w:pPr>
            <w:r>
              <w:rPr>
                <w:rFonts w:hint="eastAsia" w:ascii="宋体" w:hAnsi="宋体"/>
                <w:bCs/>
                <w:szCs w:val="21"/>
              </w:rPr>
              <w:t>韩先生</w:t>
            </w:r>
          </w:p>
        </w:tc>
        <w:tc>
          <w:tcPr>
            <w:tcW w:w="2902" w:type="dxa"/>
            <w:vAlign w:val="center"/>
          </w:tcPr>
          <w:p>
            <w:pPr>
              <w:jc w:val="center"/>
              <w:rPr>
                <w:rFonts w:ascii="宋体" w:hAnsi="宋体"/>
                <w:bCs/>
                <w:color w:val="FF0000"/>
                <w:szCs w:val="21"/>
              </w:rPr>
            </w:pPr>
            <w:r>
              <w:rPr>
                <w:rFonts w:hint="eastAsia" w:ascii="Times New Roman" w:hAnsi="Times New Roman"/>
                <w:kern w:val="0"/>
                <w:szCs w:val="21"/>
              </w:rPr>
              <w:t>020-89139785</w:t>
            </w:r>
            <w:r>
              <w:rPr>
                <w:rFonts w:ascii="Times New Roman" w:hAnsi="Times New Roman"/>
                <w:kern w:val="0"/>
                <w:szCs w:val="21"/>
              </w:rPr>
              <w:t xml:space="preserve"> </w:t>
            </w:r>
            <w:r>
              <w:rPr>
                <w:rFonts w:hint="eastAsia" w:ascii="Times New Roman" w:hAnsi="Times New Roman"/>
                <w:kern w:val="0"/>
                <w:szCs w:val="21"/>
              </w:rPr>
              <w:t xml:space="preserve"> 13570379229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2901" w:type="dxa"/>
            <w:vAlign w:val="center"/>
          </w:tcPr>
          <w:p>
            <w:pPr>
              <w:widowControl/>
              <w:spacing w:line="340" w:lineRule="exact"/>
              <w:jc w:val="center"/>
              <w:rPr>
                <w:rFonts w:ascii="宋体" w:hAnsi="宋体"/>
                <w:bCs/>
                <w:szCs w:val="21"/>
              </w:rPr>
            </w:pPr>
            <w:r>
              <w:rPr>
                <w:rFonts w:hint="eastAsia" w:ascii="Times New Roman" w:hAnsi="Times New Roman"/>
                <w:bCs/>
                <w:szCs w:val="21"/>
              </w:rPr>
              <w:t>展品搬运服务</w:t>
            </w:r>
          </w:p>
        </w:tc>
        <w:tc>
          <w:tcPr>
            <w:tcW w:w="2902" w:type="dxa"/>
            <w:vAlign w:val="center"/>
          </w:tcPr>
          <w:p>
            <w:pPr>
              <w:jc w:val="center"/>
              <w:rPr>
                <w:bCs/>
                <w:szCs w:val="21"/>
              </w:rPr>
            </w:pPr>
            <w:r>
              <w:rPr>
                <w:rFonts w:hint="eastAsia"/>
              </w:rPr>
              <w:t>邱小姐                  张闻量</w:t>
            </w:r>
          </w:p>
        </w:tc>
        <w:tc>
          <w:tcPr>
            <w:tcW w:w="2902" w:type="dxa"/>
            <w:vAlign w:val="center"/>
          </w:tcPr>
          <w:p>
            <w:pPr>
              <w:jc w:val="center"/>
              <w:rPr>
                <w:rFonts w:ascii="宋体" w:hAnsi="宋体"/>
                <w:bCs/>
                <w:szCs w:val="21"/>
              </w:rPr>
            </w:pPr>
            <w:r>
              <w:rPr>
                <w:rFonts w:hint="eastAsia" w:ascii="Times New Roman" w:hAnsi="Times New Roman"/>
                <w:kern w:val="0"/>
                <w:szCs w:val="21"/>
              </w:rPr>
              <w:t>18933911486                            13688876883</w:t>
            </w:r>
          </w:p>
        </w:tc>
      </w:tr>
    </w:tbl>
    <w:p>
      <w:pPr>
        <w:widowControl/>
        <w:spacing w:line="360" w:lineRule="exact"/>
        <w:jc w:val="left"/>
        <w:rPr>
          <w:rFonts w:ascii="宋体" w:hAnsi="宋体" w:cs="宋体"/>
          <w:b/>
          <w:kern w:val="0"/>
          <w:szCs w:val="21"/>
        </w:rPr>
      </w:pPr>
      <w:r>
        <w:rPr>
          <w:rFonts w:hint="eastAsia" w:ascii="宋体" w:hAnsi="宋体" w:cs="宋体"/>
          <w:b/>
          <w:kern w:val="0"/>
          <w:szCs w:val="21"/>
        </w:rPr>
        <w:t>七、布展资料提交</w:t>
      </w:r>
    </w:p>
    <w:p>
      <w:pPr>
        <w:spacing w:line="400" w:lineRule="exact"/>
        <w:rPr>
          <w:rFonts w:ascii="宋体" w:hAnsi="宋体"/>
          <w:szCs w:val="21"/>
        </w:rPr>
      </w:pPr>
      <w:r>
        <w:rPr>
          <w:rFonts w:hint="eastAsia" w:ascii="宋体" w:hAnsi="宋体"/>
          <w:szCs w:val="21"/>
        </w:rPr>
        <w:t>布展资料提交中博会主场综合服务机构--广州广交会展览工程有限公司。</w:t>
      </w:r>
    </w:p>
    <w:p>
      <w:pPr>
        <w:spacing w:line="300" w:lineRule="exact"/>
        <w:rPr>
          <w:rFonts w:hint="default" w:ascii="Times New Roman" w:hAnsi="Times New Roman" w:cs="Times New Roman"/>
          <w:szCs w:val="21"/>
        </w:rPr>
      </w:pPr>
      <w:r>
        <w:rPr>
          <w:rFonts w:hint="eastAsia" w:ascii="Arial" w:hAnsi="Arial" w:cs="Arial"/>
          <w:szCs w:val="21"/>
        </w:rPr>
        <w:t>联系方式：境内-</w:t>
      </w:r>
      <w:r>
        <w:rPr>
          <w:rFonts w:hint="eastAsia" w:ascii="宋体" w:hAnsi="宋体"/>
          <w:bCs/>
          <w:szCs w:val="21"/>
        </w:rPr>
        <w:t>莫先生</w:t>
      </w:r>
      <w:r>
        <w:rPr>
          <w:rFonts w:hint="default" w:ascii="Times New Roman" w:hAnsi="Times New Roman" w:cs="Times New Roman"/>
          <w:bCs/>
          <w:szCs w:val="21"/>
        </w:rPr>
        <w:t xml:space="preserve"> 020-89139626</w:t>
      </w:r>
      <w:r>
        <w:rPr>
          <w:rFonts w:hint="default" w:ascii="Times New Roman" w:hAnsi="Times New Roman" w:cs="Times New Roman"/>
          <w:szCs w:val="21"/>
        </w:rPr>
        <w:t>、</w:t>
      </w:r>
      <w:r>
        <w:rPr>
          <w:rFonts w:hint="default" w:ascii="Times New Roman" w:hAnsi="Times New Roman" w:cs="Times New Roman"/>
          <w:bCs/>
          <w:szCs w:val="21"/>
        </w:rPr>
        <w:t>冯先生</w:t>
      </w:r>
      <w:r>
        <w:rPr>
          <w:rFonts w:hint="default" w:ascii="Times New Roman" w:hAnsi="Times New Roman" w:cs="Times New Roman"/>
          <w:kern w:val="0"/>
          <w:szCs w:val="21"/>
        </w:rPr>
        <w:t>020-89139623、</w:t>
      </w:r>
      <w:r>
        <w:rPr>
          <w:rFonts w:hint="default" w:ascii="Times New Roman" w:hAnsi="Times New Roman" w:cs="Times New Roman"/>
          <w:szCs w:val="21"/>
        </w:rPr>
        <w:t>境外-</w:t>
      </w:r>
      <w:r>
        <w:rPr>
          <w:rFonts w:hint="default" w:ascii="Times New Roman" w:hAnsi="Times New Roman" w:cs="Times New Roman"/>
          <w:bCs/>
          <w:szCs w:val="21"/>
        </w:rPr>
        <w:t>徐先生020-89139784。</w:t>
      </w:r>
    </w:p>
    <w:p>
      <w:pPr>
        <w:spacing w:line="400" w:lineRule="exact"/>
        <w:rPr>
          <w:rFonts w:hint="default" w:ascii="Times New Roman" w:hAnsi="Times New Roman" w:cs="Times New Roman"/>
          <w:szCs w:val="21"/>
        </w:rPr>
      </w:pPr>
      <w:r>
        <w:rPr>
          <w:rFonts w:hint="default" w:ascii="Times New Roman" w:hAnsi="Times New Roman" w:cs="Times New Roman"/>
          <w:szCs w:val="21"/>
        </w:rPr>
        <w:t>电子邮箱：</w:t>
      </w:r>
      <w:r>
        <w:rPr>
          <w:rFonts w:hint="default" w:ascii="Times New Roman" w:hAnsi="Times New Roman" w:cs="Times New Roman"/>
        </w:rPr>
        <w:fldChar w:fldCharType="begin"/>
      </w:r>
      <w:r>
        <w:rPr>
          <w:rFonts w:hint="default" w:ascii="Times New Roman" w:hAnsi="Times New Roman" w:cs="Times New Roman"/>
        </w:rPr>
        <w:instrText xml:space="preserve"> HYPERLINK "mailto:cfedc04@cfedc.net" </w:instrText>
      </w:r>
      <w:r>
        <w:rPr>
          <w:rFonts w:hint="default" w:ascii="Times New Roman" w:hAnsi="Times New Roman" w:cs="Times New Roman"/>
        </w:rPr>
        <w:fldChar w:fldCharType="separate"/>
      </w:r>
      <w:r>
        <w:rPr>
          <w:rStyle w:val="45"/>
          <w:rFonts w:hint="default" w:ascii="Times New Roman" w:hAnsi="Times New Roman" w:cs="Times New Roman"/>
          <w:szCs w:val="21"/>
        </w:rPr>
        <w:t>cfedc04@cfedc.net</w:t>
      </w:r>
      <w:r>
        <w:rPr>
          <w:rStyle w:val="45"/>
          <w:rFonts w:hint="default" w:ascii="Times New Roman" w:hAnsi="Times New Roman" w:cs="Times New Roman"/>
          <w:szCs w:val="21"/>
        </w:rPr>
        <w:fldChar w:fldCharType="end"/>
      </w:r>
      <w:r>
        <w:rPr>
          <w:rStyle w:val="45"/>
          <w:rFonts w:hint="default" w:ascii="Times New Roman" w:hAnsi="Times New Roman" w:cs="Times New Roman"/>
          <w:szCs w:val="21"/>
        </w:rPr>
        <w:t>。</w:t>
      </w:r>
    </w:p>
    <w:p>
      <w:pPr>
        <w:numPr>
          <w:ilvl w:val="0"/>
          <w:numId w:val="3"/>
        </w:numPr>
        <w:spacing w:line="360" w:lineRule="exact"/>
        <w:rPr>
          <w:rFonts w:ascii="宋体" w:hAnsi="宋体" w:cs="宋体"/>
          <w:b/>
          <w:kern w:val="0"/>
          <w:szCs w:val="21"/>
        </w:rPr>
      </w:pPr>
      <w:r>
        <w:rPr>
          <w:rFonts w:hint="eastAsia" w:ascii="宋体" w:hAnsi="宋体" w:cs="宋体"/>
          <w:b/>
          <w:kern w:val="0"/>
          <w:szCs w:val="21"/>
        </w:rPr>
        <w:t>展品现场搬运服务</w:t>
      </w:r>
    </w:p>
    <w:p>
      <w:pPr>
        <w:spacing w:line="400" w:lineRule="exact"/>
      </w:pPr>
      <w:r>
        <w:rPr>
          <w:rFonts w:hint="eastAsia" w:ascii="宋体" w:hAnsi="宋体" w:cs="宋体"/>
          <w:szCs w:val="21"/>
        </w:rPr>
        <w:t>相</w:t>
      </w:r>
      <w:r>
        <w:rPr>
          <w:rFonts w:hint="cs" w:ascii="宋体" w:hAnsi="宋体" w:cs="宋体"/>
          <w:szCs w:val="21"/>
        </w:rPr>
        <w:t>关</w:t>
      </w:r>
      <w:r>
        <w:rPr>
          <w:rFonts w:hint="eastAsia" w:ascii="宋体" w:hAnsi="宋体" w:cs="宋体"/>
          <w:szCs w:val="21"/>
        </w:rPr>
        <w:t>信</w:t>
      </w:r>
      <w:r>
        <w:rPr>
          <w:rFonts w:hint="eastAsia" w:cs="宋体"/>
          <w:kern w:val="0"/>
          <w:szCs w:val="21"/>
        </w:rPr>
        <w:t>息见第五章。</w:t>
      </w:r>
    </w:p>
    <w:p>
      <w:pPr>
        <w:spacing w:line="360" w:lineRule="exact"/>
        <w:rPr>
          <w:rFonts w:ascii="宋体" w:hAnsi="宋体" w:cs="宋体"/>
          <w:b/>
          <w:kern w:val="0"/>
          <w:szCs w:val="21"/>
        </w:rPr>
      </w:pPr>
      <w:r>
        <w:rPr>
          <w:rFonts w:hint="eastAsia" w:ascii="宋体" w:hAnsi="宋体" w:cs="宋体"/>
          <w:b/>
          <w:kern w:val="0"/>
          <w:szCs w:val="21"/>
        </w:rPr>
        <w:t>九、交通及停车</w:t>
      </w:r>
    </w:p>
    <w:p>
      <w:pPr>
        <w:autoSpaceDE w:val="0"/>
        <w:autoSpaceDN w:val="0"/>
        <w:adjustRightInd w:val="0"/>
        <w:spacing w:line="360" w:lineRule="exact"/>
        <w:rPr>
          <w:rFonts w:ascii="宋体" w:hAnsi="宋体" w:cs="宋体"/>
          <w:kern w:val="0"/>
          <w:szCs w:val="21"/>
        </w:rPr>
      </w:pPr>
      <w:r>
        <w:rPr>
          <w:rFonts w:hint="eastAsia" w:ascii="宋体" w:hAnsi="宋体" w:cs="宋体"/>
          <w:kern w:val="0"/>
          <w:szCs w:val="21"/>
        </w:rPr>
        <w:t xml:space="preserve">可通过以下途径前往展馆： </w:t>
      </w:r>
    </w:p>
    <w:p>
      <w:pPr>
        <w:autoSpaceDE w:val="0"/>
        <w:autoSpaceDN w:val="0"/>
        <w:adjustRightInd w:val="0"/>
        <w:spacing w:line="360" w:lineRule="exact"/>
        <w:rPr>
          <w:rFonts w:ascii="宋体" w:hAnsi="宋体" w:cs="宋体"/>
          <w:kern w:val="0"/>
          <w:szCs w:val="21"/>
        </w:rPr>
      </w:pPr>
      <w:r>
        <w:rPr>
          <w:rFonts w:hint="eastAsia" w:ascii="宋体" w:hAnsi="宋体" w:cs="宋体"/>
          <w:kern w:val="0"/>
          <w:szCs w:val="21"/>
        </w:rPr>
        <w:t xml:space="preserve">（一）公交 </w:t>
      </w:r>
    </w:p>
    <w:p>
      <w:pPr>
        <w:autoSpaceDE w:val="0"/>
        <w:autoSpaceDN w:val="0"/>
        <w:adjustRightInd w:val="0"/>
        <w:spacing w:line="360" w:lineRule="exact"/>
        <w:rPr>
          <w:rFonts w:ascii="宋体" w:hAnsi="宋体" w:cs="宋体"/>
          <w:kern w:val="0"/>
          <w:szCs w:val="21"/>
        </w:rPr>
      </w:pPr>
      <w:r>
        <w:rPr>
          <w:rFonts w:hint="eastAsia" w:ascii="宋体" w:hAnsi="宋体" w:cs="宋体"/>
          <w:kern w:val="0"/>
          <w:szCs w:val="21"/>
        </w:rPr>
        <w:t>可乘</w:t>
      </w:r>
      <w:r>
        <w:rPr>
          <w:rFonts w:hint="default" w:ascii="Times New Roman" w:hAnsi="Times New Roman" w:cs="Times New Roman"/>
          <w:kern w:val="0"/>
          <w:szCs w:val="21"/>
        </w:rPr>
        <w:t>229路、239路、262路、304路、582路、763路、B7快、高峰快线59和旅游公交3</w:t>
      </w:r>
      <w:r>
        <w:rPr>
          <w:rFonts w:ascii="宋体" w:hAnsi="宋体" w:cs="宋体"/>
          <w:kern w:val="0"/>
          <w:szCs w:val="21"/>
        </w:rPr>
        <w:t>线在广交会展馆站下车前往广交会展馆</w:t>
      </w:r>
      <w:r>
        <w:rPr>
          <w:rFonts w:hint="eastAsia" w:ascii="宋体" w:hAnsi="宋体" w:cs="宋体"/>
          <w:kern w:val="0"/>
          <w:szCs w:val="21"/>
        </w:rPr>
        <w:t>A</w:t>
      </w:r>
      <w:r>
        <w:rPr>
          <w:rFonts w:ascii="宋体" w:hAnsi="宋体" w:cs="宋体"/>
          <w:kern w:val="0"/>
          <w:szCs w:val="21"/>
        </w:rPr>
        <w:t>区</w:t>
      </w:r>
      <w:r>
        <w:rPr>
          <w:rFonts w:hint="eastAsia" w:ascii="宋体" w:hAnsi="宋体" w:cs="宋体"/>
          <w:kern w:val="0"/>
          <w:szCs w:val="21"/>
        </w:rPr>
        <w:t>。</w:t>
      </w:r>
    </w:p>
    <w:p>
      <w:pPr>
        <w:autoSpaceDE w:val="0"/>
        <w:autoSpaceDN w:val="0"/>
        <w:adjustRightInd w:val="0"/>
        <w:spacing w:line="360" w:lineRule="exact"/>
        <w:rPr>
          <w:rFonts w:ascii="宋体" w:hAnsi="宋体" w:cs="宋体"/>
          <w:kern w:val="0"/>
          <w:szCs w:val="21"/>
        </w:rPr>
      </w:pPr>
      <w:r>
        <w:rPr>
          <w:rFonts w:hint="eastAsia" w:ascii="宋体" w:hAnsi="宋体" w:cs="宋体"/>
          <w:kern w:val="0"/>
          <w:szCs w:val="21"/>
        </w:rPr>
        <w:t xml:space="preserve">（二）地铁 </w:t>
      </w:r>
    </w:p>
    <w:p>
      <w:pPr>
        <w:autoSpaceDE w:val="0"/>
        <w:autoSpaceDN w:val="0"/>
        <w:adjustRightInd w:val="0"/>
        <w:spacing w:line="360" w:lineRule="exact"/>
        <w:rPr>
          <w:rFonts w:ascii="宋体" w:hAnsi="宋体" w:cs="宋体"/>
          <w:kern w:val="0"/>
          <w:szCs w:val="21"/>
        </w:rPr>
      </w:pPr>
      <w:r>
        <w:rPr>
          <w:rFonts w:hint="eastAsia" w:ascii="宋体" w:hAnsi="宋体" w:cs="宋体"/>
          <w:kern w:val="0"/>
          <w:szCs w:val="21"/>
        </w:rPr>
        <w:t>地</w:t>
      </w:r>
      <w:r>
        <w:rPr>
          <w:rFonts w:hint="default" w:ascii="Times New Roman" w:hAnsi="Times New Roman" w:cs="Times New Roman"/>
          <w:kern w:val="0"/>
          <w:szCs w:val="21"/>
        </w:rPr>
        <w:t>铁8</w:t>
      </w:r>
      <w:r>
        <w:rPr>
          <w:rFonts w:hint="eastAsia" w:ascii="宋体" w:hAnsi="宋体" w:cs="宋体"/>
          <w:kern w:val="0"/>
          <w:szCs w:val="21"/>
        </w:rPr>
        <w:t>号线：于新港东站（A出口）或琶洲站（B出口）下车前往广交会展馆A区。</w:t>
      </w:r>
    </w:p>
    <w:p>
      <w:pPr>
        <w:autoSpaceDE w:val="0"/>
        <w:autoSpaceDN w:val="0"/>
        <w:adjustRightInd w:val="0"/>
        <w:spacing w:line="360" w:lineRule="exact"/>
        <w:rPr>
          <w:rFonts w:ascii="宋体" w:hAnsi="宋体" w:cs="宋体"/>
          <w:kern w:val="0"/>
          <w:szCs w:val="21"/>
        </w:rPr>
      </w:pPr>
      <w:r>
        <w:rPr>
          <w:rFonts w:hint="eastAsia" w:ascii="宋体" w:hAnsi="宋体" w:cs="宋体"/>
          <w:kern w:val="0"/>
          <w:szCs w:val="21"/>
        </w:rPr>
        <w:t xml:space="preserve">（三）出租车 </w:t>
      </w:r>
    </w:p>
    <w:p>
      <w:pPr>
        <w:autoSpaceDE w:val="0"/>
        <w:autoSpaceDN w:val="0"/>
        <w:adjustRightInd w:val="0"/>
        <w:spacing w:line="360" w:lineRule="exact"/>
        <w:rPr>
          <w:rFonts w:hint="default" w:ascii="Times New Roman" w:hAnsi="Times New Roman" w:cs="Times New Roman"/>
          <w:kern w:val="0"/>
          <w:szCs w:val="21"/>
        </w:rPr>
      </w:pPr>
      <w:r>
        <w:rPr>
          <w:rFonts w:hint="eastAsia" w:ascii="宋体" w:hAnsi="宋体" w:cs="宋体"/>
          <w:kern w:val="0"/>
          <w:szCs w:val="21"/>
        </w:rPr>
        <w:t>广州出租车起步价为首</w:t>
      </w:r>
      <w:r>
        <w:rPr>
          <w:rFonts w:hint="default" w:ascii="Times New Roman" w:hAnsi="Times New Roman" w:cs="Times New Roman"/>
          <w:kern w:val="0"/>
          <w:szCs w:val="21"/>
        </w:rPr>
        <w:t>3公里12元，续租价为超过3公里部分每公里2.6元，夜间服务费（23：00至次日5：00）按续租价加收30%。</w:t>
      </w:r>
    </w:p>
    <w:p>
      <w:pPr>
        <w:tabs>
          <w:tab w:val="left" w:pos="720"/>
        </w:tabs>
        <w:spacing w:line="360" w:lineRule="exact"/>
        <w:rPr>
          <w:rFonts w:ascii="宋体" w:hAnsi="宋体" w:cs="宋体"/>
          <w:b/>
          <w:kern w:val="0"/>
          <w:szCs w:val="21"/>
        </w:rPr>
      </w:pPr>
      <w:r>
        <w:rPr>
          <w:rFonts w:hint="eastAsia" w:ascii="宋体" w:hAnsi="宋体" w:cs="宋体"/>
          <w:kern w:val="0"/>
          <w:szCs w:val="21"/>
        </w:rPr>
        <w:t>（四）停车</w:t>
      </w:r>
    </w:p>
    <w:p>
      <w:pPr>
        <w:autoSpaceDE w:val="0"/>
        <w:autoSpaceDN w:val="0"/>
        <w:adjustRightInd w:val="0"/>
        <w:spacing w:line="360" w:lineRule="exact"/>
        <w:rPr>
          <w:rFonts w:ascii="宋体" w:hAnsi="宋体" w:cs="宋体"/>
          <w:kern w:val="0"/>
          <w:szCs w:val="21"/>
        </w:rPr>
      </w:pPr>
      <w:r>
        <w:rPr>
          <w:rFonts w:hint="eastAsia" w:ascii="宋体" w:hAnsi="宋体" w:cs="宋体"/>
          <w:kern w:val="0"/>
          <w:szCs w:val="21"/>
        </w:rPr>
        <w:t>经广州市物价局批准，广交会展馆停车场收费标准如下：</w:t>
      </w:r>
    </w:p>
    <w:p>
      <w:pPr>
        <w:autoSpaceDE w:val="0"/>
        <w:autoSpaceDN w:val="0"/>
        <w:adjustRightInd w:val="0"/>
        <w:spacing w:line="360" w:lineRule="exact"/>
        <w:rPr>
          <w:rFonts w:hint="default" w:ascii="Times New Roman" w:hAnsi="Times New Roman" w:cs="Times New Roman"/>
          <w:kern w:val="0"/>
          <w:szCs w:val="21"/>
        </w:rPr>
      </w:pPr>
      <w:r>
        <w:rPr>
          <w:rFonts w:hint="eastAsia" w:ascii="宋体" w:hAnsi="宋体" w:cs="宋体"/>
          <w:kern w:val="0"/>
          <w:szCs w:val="21"/>
        </w:rPr>
        <w:t>按时收费，收费标准为：中、小型车前三小时内每半小</w:t>
      </w:r>
      <w:r>
        <w:rPr>
          <w:rFonts w:hint="default" w:ascii="Times New Roman" w:hAnsi="Times New Roman" w:cs="Times New Roman"/>
          <w:kern w:val="0"/>
          <w:szCs w:val="21"/>
        </w:rPr>
        <w:t>时2.5元/辆，3小时以外每半小时5元/辆，24小时内最高限价45元/辆。</w:t>
      </w:r>
    </w:p>
    <w:p>
      <w:pPr>
        <w:tabs>
          <w:tab w:val="left" w:pos="720"/>
        </w:tabs>
        <w:spacing w:line="360" w:lineRule="exact"/>
        <w:rPr>
          <w:rFonts w:ascii="宋体" w:hAnsi="宋体" w:cs="宋体"/>
          <w:b/>
          <w:bCs/>
          <w:szCs w:val="21"/>
        </w:rPr>
      </w:pPr>
      <w:r>
        <w:rPr>
          <w:rFonts w:hint="eastAsia" w:ascii="宋体" w:hAnsi="宋体" w:cs="宋体"/>
          <w:b/>
          <w:kern w:val="0"/>
          <w:szCs w:val="21"/>
        </w:rPr>
        <w:t>十、</w:t>
      </w:r>
      <w:r>
        <w:rPr>
          <w:rFonts w:hint="eastAsia" w:ascii="宋体" w:hAnsi="宋体" w:cs="宋体"/>
          <w:b/>
          <w:bCs/>
          <w:szCs w:val="21"/>
        </w:rPr>
        <w:t>布撤展施工人员证件及搭建车辆证件</w:t>
      </w:r>
      <w:r>
        <w:rPr>
          <w:rFonts w:hint="eastAsia" w:ascii="宋体" w:hAnsi="宋体" w:cs="宋体"/>
          <w:b/>
          <w:kern w:val="0"/>
          <w:szCs w:val="21"/>
        </w:rPr>
        <w:t>办理及领取</w:t>
      </w:r>
    </w:p>
    <w:p>
      <w:pPr>
        <w:widowControl/>
        <w:spacing w:line="360" w:lineRule="exact"/>
        <w:jc w:val="left"/>
        <w:rPr>
          <w:rFonts w:ascii="宋体" w:hAnsi="宋体" w:cs="宋体"/>
          <w:b/>
          <w:bCs/>
          <w:szCs w:val="21"/>
        </w:rPr>
      </w:pPr>
      <w:r>
        <w:rPr>
          <w:rFonts w:hint="eastAsia" w:ascii="宋体" w:hAnsi="宋体" w:cs="宋体"/>
          <w:b/>
          <w:bCs/>
          <w:szCs w:val="21"/>
        </w:rPr>
        <w:t>布撤展施工人员证件及搭建车辆证件，请联系广交会展馆制证中心办理。</w:t>
      </w:r>
    </w:p>
    <w:p>
      <w:pPr>
        <w:widowControl/>
        <w:spacing w:line="360" w:lineRule="exact"/>
        <w:jc w:val="left"/>
        <w:rPr>
          <w:rFonts w:ascii="宋体" w:hAnsi="宋体" w:cs="宋体"/>
          <w:szCs w:val="21"/>
        </w:rPr>
      </w:pPr>
      <w:r>
        <w:rPr>
          <w:rFonts w:hint="eastAsia" w:ascii="宋体" w:hAnsi="宋体" w:cs="宋体"/>
          <w:szCs w:val="21"/>
        </w:rPr>
        <w:t>办证流程见第七章附件</w:t>
      </w:r>
      <w:r>
        <w:rPr>
          <w:rFonts w:hint="default" w:ascii="Times New Roman" w:hAnsi="Times New Roman" w:cs="Times New Roman"/>
          <w:szCs w:val="21"/>
        </w:rPr>
        <w:t>4“</w:t>
      </w:r>
      <w:r>
        <w:rPr>
          <w:rFonts w:hint="eastAsia" w:ascii="宋体" w:hAnsi="宋体" w:cs="宋体"/>
          <w:szCs w:val="21"/>
        </w:rPr>
        <w:t>图纸审核流程”、附件</w:t>
      </w:r>
      <w:r>
        <w:rPr>
          <w:rFonts w:hint="default" w:ascii="Times New Roman" w:hAnsi="Times New Roman" w:cs="Times New Roman"/>
          <w:szCs w:val="21"/>
        </w:rPr>
        <w:t>5</w:t>
      </w:r>
      <w:r>
        <w:rPr>
          <w:rFonts w:hint="eastAsia" w:ascii="宋体" w:hAnsi="宋体" w:cs="宋体"/>
          <w:szCs w:val="21"/>
        </w:rPr>
        <w:t>“布撤展施工人员证件及搭建车辆证件办理办法”。</w:t>
      </w:r>
    </w:p>
    <w:p>
      <w:pPr>
        <w:widowControl/>
        <w:spacing w:line="360" w:lineRule="exact"/>
        <w:jc w:val="left"/>
        <w:rPr>
          <w:rFonts w:ascii="宋体" w:hAnsi="宋体" w:cs="宋体"/>
          <w:szCs w:val="21"/>
        </w:rPr>
      </w:pPr>
    </w:p>
    <w:p>
      <w:pPr>
        <w:widowControl/>
        <w:spacing w:line="360" w:lineRule="exact"/>
        <w:jc w:val="left"/>
        <w:rPr>
          <w:rFonts w:ascii="宋体" w:hAnsi="宋体" w:cs="宋体"/>
          <w:szCs w:val="21"/>
        </w:rPr>
      </w:pPr>
      <w:r>
        <w:rPr>
          <w:rFonts w:hint="eastAsia" w:ascii="宋体" w:hAnsi="宋体" w:cs="宋体"/>
          <w:szCs w:val="21"/>
        </w:rPr>
        <w:t>施工证件制作服务费如下：</w:t>
      </w:r>
    </w:p>
    <w:tbl>
      <w:tblPr>
        <w:tblStyle w:val="39"/>
        <w:tblW w:w="86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3288"/>
        <w:gridCol w:w="2171"/>
        <w:gridCol w:w="2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vAlign w:val="center"/>
          </w:tcPr>
          <w:p>
            <w:pPr>
              <w:widowControl/>
              <w:spacing w:line="360" w:lineRule="exact"/>
              <w:jc w:val="center"/>
              <w:rPr>
                <w:rFonts w:ascii="宋体" w:hAnsi="宋体" w:cs="宋体"/>
                <w:szCs w:val="21"/>
              </w:rPr>
            </w:pPr>
            <w:r>
              <w:rPr>
                <w:rFonts w:hint="eastAsia" w:ascii="宋体" w:hAnsi="宋体" w:cs="宋体"/>
                <w:szCs w:val="21"/>
              </w:rPr>
              <w:t>序号</w:t>
            </w:r>
          </w:p>
        </w:tc>
        <w:tc>
          <w:tcPr>
            <w:tcW w:w="3288" w:type="dxa"/>
            <w:vAlign w:val="center"/>
          </w:tcPr>
          <w:p>
            <w:pPr>
              <w:widowControl/>
              <w:spacing w:line="360" w:lineRule="exact"/>
              <w:jc w:val="center"/>
              <w:rPr>
                <w:rFonts w:ascii="宋体" w:hAnsi="宋体" w:cs="宋体"/>
                <w:szCs w:val="21"/>
              </w:rPr>
            </w:pPr>
            <w:r>
              <w:rPr>
                <w:rFonts w:hint="eastAsia" w:ascii="宋体" w:hAnsi="宋体" w:cs="宋体"/>
                <w:szCs w:val="21"/>
              </w:rPr>
              <w:t>服务项目</w:t>
            </w:r>
          </w:p>
        </w:tc>
        <w:tc>
          <w:tcPr>
            <w:tcW w:w="2171" w:type="dxa"/>
            <w:vAlign w:val="center"/>
          </w:tcPr>
          <w:p>
            <w:pPr>
              <w:widowControl/>
              <w:spacing w:line="360" w:lineRule="exact"/>
              <w:jc w:val="center"/>
              <w:rPr>
                <w:rFonts w:ascii="宋体" w:hAnsi="宋体" w:cs="宋体"/>
                <w:szCs w:val="21"/>
              </w:rPr>
            </w:pPr>
            <w:r>
              <w:rPr>
                <w:rFonts w:hint="eastAsia" w:ascii="宋体" w:hAnsi="宋体" w:cs="宋体"/>
                <w:szCs w:val="21"/>
              </w:rPr>
              <w:t>服务价格</w:t>
            </w:r>
          </w:p>
        </w:tc>
        <w:tc>
          <w:tcPr>
            <w:tcW w:w="2171" w:type="dxa"/>
            <w:vAlign w:val="center"/>
          </w:tcPr>
          <w:p>
            <w:pPr>
              <w:widowControl/>
              <w:spacing w:line="360" w:lineRule="exact"/>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vAlign w:val="center"/>
          </w:tcPr>
          <w:p>
            <w:pPr>
              <w:widowControl/>
              <w:spacing w:line="360" w:lineRule="exact"/>
              <w:jc w:val="center"/>
              <w:rPr>
                <w:rFonts w:ascii="宋体" w:hAnsi="宋体" w:cs="宋体"/>
                <w:szCs w:val="21"/>
              </w:rPr>
            </w:pPr>
            <w:r>
              <w:rPr>
                <w:rFonts w:hint="eastAsia" w:ascii="宋体" w:hAnsi="宋体" w:cs="宋体"/>
                <w:szCs w:val="21"/>
              </w:rPr>
              <w:t>1</w:t>
            </w:r>
          </w:p>
        </w:tc>
        <w:tc>
          <w:tcPr>
            <w:tcW w:w="3288" w:type="dxa"/>
            <w:vAlign w:val="center"/>
          </w:tcPr>
          <w:p>
            <w:pPr>
              <w:widowControl/>
              <w:spacing w:line="360" w:lineRule="exact"/>
              <w:jc w:val="center"/>
              <w:rPr>
                <w:rFonts w:ascii="宋体" w:hAnsi="宋体" w:cs="宋体"/>
                <w:szCs w:val="21"/>
              </w:rPr>
            </w:pPr>
            <w:r>
              <w:rPr>
                <w:rFonts w:hint="eastAsia" w:ascii="宋体" w:hAnsi="宋体" w:cs="宋体"/>
                <w:szCs w:val="21"/>
              </w:rPr>
              <w:t>布撤展施工人员证</w:t>
            </w:r>
          </w:p>
        </w:tc>
        <w:tc>
          <w:tcPr>
            <w:tcW w:w="2171" w:type="dxa"/>
            <w:vAlign w:val="center"/>
          </w:tcPr>
          <w:p>
            <w:pPr>
              <w:widowControl/>
              <w:spacing w:line="360" w:lineRule="exact"/>
              <w:jc w:val="center"/>
              <w:rPr>
                <w:rFonts w:hint="default" w:ascii="Times New Roman" w:hAnsi="Times New Roman" w:cs="Times New Roman"/>
                <w:szCs w:val="21"/>
              </w:rPr>
            </w:pPr>
            <w:r>
              <w:rPr>
                <w:rFonts w:hint="default" w:ascii="Times New Roman" w:hAnsi="Times New Roman" w:cs="Times New Roman"/>
                <w:szCs w:val="21"/>
              </w:rPr>
              <w:t>40元/人</w:t>
            </w:r>
          </w:p>
        </w:tc>
        <w:tc>
          <w:tcPr>
            <w:tcW w:w="2171" w:type="dxa"/>
            <w:vMerge w:val="restart"/>
            <w:vAlign w:val="center"/>
          </w:tcPr>
          <w:p>
            <w:pPr>
              <w:widowControl/>
              <w:spacing w:line="360" w:lineRule="exact"/>
              <w:jc w:val="center"/>
              <w:rPr>
                <w:rFonts w:ascii="宋体" w:hAnsi="宋体" w:cs="宋体"/>
                <w:szCs w:val="21"/>
              </w:rPr>
            </w:pPr>
            <w:r>
              <w:rPr>
                <w:rFonts w:hint="eastAsia" w:ascii="宋体" w:hAnsi="宋体" w:cs="宋体"/>
                <w:szCs w:val="21"/>
              </w:rPr>
              <w:t>证件仅限展会布撤展期间使用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3" w:type="dxa"/>
            <w:vAlign w:val="center"/>
          </w:tcPr>
          <w:p>
            <w:pPr>
              <w:widowControl/>
              <w:spacing w:line="360" w:lineRule="exact"/>
              <w:jc w:val="center"/>
              <w:rPr>
                <w:rFonts w:ascii="宋体" w:hAnsi="宋体" w:cs="宋体"/>
                <w:szCs w:val="21"/>
              </w:rPr>
            </w:pPr>
            <w:r>
              <w:rPr>
                <w:rFonts w:hint="eastAsia" w:ascii="宋体" w:hAnsi="宋体" w:cs="宋体"/>
                <w:szCs w:val="21"/>
              </w:rPr>
              <w:t>2</w:t>
            </w:r>
          </w:p>
        </w:tc>
        <w:tc>
          <w:tcPr>
            <w:tcW w:w="3288" w:type="dxa"/>
            <w:vAlign w:val="center"/>
          </w:tcPr>
          <w:p>
            <w:pPr>
              <w:widowControl/>
              <w:spacing w:line="360" w:lineRule="exact"/>
              <w:jc w:val="center"/>
              <w:rPr>
                <w:rFonts w:ascii="宋体" w:hAnsi="宋体" w:cs="宋体"/>
                <w:szCs w:val="21"/>
              </w:rPr>
            </w:pPr>
            <w:r>
              <w:rPr>
                <w:rFonts w:hint="eastAsia" w:ascii="宋体" w:hAnsi="宋体" w:cs="宋体"/>
                <w:szCs w:val="21"/>
              </w:rPr>
              <w:t>布撤展搭建车辆证</w:t>
            </w:r>
          </w:p>
        </w:tc>
        <w:tc>
          <w:tcPr>
            <w:tcW w:w="2171" w:type="dxa"/>
            <w:vAlign w:val="center"/>
          </w:tcPr>
          <w:p>
            <w:pPr>
              <w:widowControl/>
              <w:spacing w:line="360" w:lineRule="exact"/>
              <w:jc w:val="center"/>
              <w:rPr>
                <w:rFonts w:hint="default" w:ascii="Times New Roman" w:hAnsi="Times New Roman" w:cs="Times New Roman"/>
                <w:szCs w:val="21"/>
              </w:rPr>
            </w:pPr>
            <w:r>
              <w:rPr>
                <w:rFonts w:hint="default" w:ascii="Times New Roman" w:hAnsi="Times New Roman" w:cs="Times New Roman"/>
                <w:szCs w:val="21"/>
              </w:rPr>
              <w:t>50元/车/次/馆/天</w:t>
            </w:r>
          </w:p>
        </w:tc>
        <w:tc>
          <w:tcPr>
            <w:tcW w:w="2171" w:type="dxa"/>
            <w:vMerge w:val="continue"/>
          </w:tcPr>
          <w:p>
            <w:pPr>
              <w:widowControl/>
              <w:spacing w:line="360" w:lineRule="exact"/>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vAlign w:val="center"/>
          </w:tcPr>
          <w:p>
            <w:pPr>
              <w:widowControl/>
              <w:spacing w:line="360" w:lineRule="exact"/>
              <w:jc w:val="center"/>
              <w:rPr>
                <w:rFonts w:ascii="宋体" w:hAnsi="宋体" w:cs="宋体"/>
                <w:szCs w:val="21"/>
              </w:rPr>
            </w:pPr>
            <w:r>
              <w:rPr>
                <w:rFonts w:hint="eastAsia" w:ascii="宋体" w:hAnsi="宋体" w:cs="宋体"/>
                <w:szCs w:val="21"/>
              </w:rPr>
              <w:t>3</w:t>
            </w:r>
          </w:p>
        </w:tc>
        <w:tc>
          <w:tcPr>
            <w:tcW w:w="3288" w:type="dxa"/>
            <w:vAlign w:val="center"/>
          </w:tcPr>
          <w:p>
            <w:pPr>
              <w:widowControl/>
              <w:spacing w:line="360" w:lineRule="exact"/>
              <w:jc w:val="center"/>
              <w:rPr>
                <w:rFonts w:ascii="宋体" w:hAnsi="宋体" w:cs="宋体"/>
                <w:szCs w:val="21"/>
              </w:rPr>
            </w:pPr>
            <w:r>
              <w:rPr>
                <w:rFonts w:hint="eastAsia" w:ascii="宋体" w:hAnsi="宋体" w:cs="宋体"/>
                <w:szCs w:val="21"/>
              </w:rPr>
              <w:t>布撤展搭建车辆证押金</w:t>
            </w:r>
          </w:p>
        </w:tc>
        <w:tc>
          <w:tcPr>
            <w:tcW w:w="2171" w:type="dxa"/>
            <w:vAlign w:val="center"/>
          </w:tcPr>
          <w:p>
            <w:pPr>
              <w:widowControl/>
              <w:spacing w:line="360" w:lineRule="exact"/>
              <w:jc w:val="center"/>
              <w:rPr>
                <w:rFonts w:hint="default" w:ascii="Times New Roman" w:hAnsi="Times New Roman" w:cs="Times New Roman"/>
                <w:szCs w:val="21"/>
              </w:rPr>
            </w:pPr>
            <w:r>
              <w:rPr>
                <w:rFonts w:hint="default" w:ascii="Times New Roman" w:hAnsi="Times New Roman" w:cs="Times New Roman"/>
                <w:szCs w:val="21"/>
              </w:rPr>
              <w:t>300元/证</w:t>
            </w:r>
          </w:p>
        </w:tc>
        <w:tc>
          <w:tcPr>
            <w:tcW w:w="2171" w:type="dxa"/>
            <w:vMerge w:val="continue"/>
          </w:tcPr>
          <w:p>
            <w:pPr>
              <w:widowControl/>
              <w:spacing w:line="360" w:lineRule="exact"/>
              <w:jc w:val="left"/>
              <w:rPr>
                <w:rFonts w:ascii="宋体" w:hAnsi="宋体" w:cs="宋体"/>
                <w:szCs w:val="21"/>
              </w:rPr>
            </w:pPr>
          </w:p>
        </w:tc>
      </w:tr>
    </w:tbl>
    <w:p>
      <w:pPr>
        <w:rPr>
          <w:rFonts w:hint="default" w:ascii="Times New Roman" w:hAnsi="Times New Roman" w:cs="Times New Roman" w:eastAsiaTheme="minorEastAsia"/>
          <w:szCs w:val="21"/>
        </w:rPr>
      </w:pPr>
      <w:r>
        <w:rPr>
          <w:rFonts w:hint="eastAsia" w:asciiTheme="minorEastAsia" w:hAnsiTheme="minorEastAsia" w:eastAsiaTheme="minorEastAsia"/>
          <w:szCs w:val="21"/>
        </w:rPr>
        <w:t>详见广交会展馆官网中“展会服务—智慧服务”栏目，网址：</w:t>
      </w:r>
      <w:r>
        <w:rPr>
          <w:rFonts w:hint="default" w:ascii="Times New Roman" w:hAnsi="Times New Roman" w:cs="Times New Roman"/>
        </w:rPr>
        <w:fldChar w:fldCharType="begin"/>
      </w:r>
      <w:r>
        <w:rPr>
          <w:rFonts w:hint="default" w:ascii="Times New Roman" w:hAnsi="Times New Roman" w:cs="Times New Roman"/>
        </w:rPr>
        <w:instrText xml:space="preserve"> HYPERLINK "https://rczl.ciefc.com/" </w:instrText>
      </w:r>
      <w:r>
        <w:rPr>
          <w:rFonts w:hint="default" w:ascii="Times New Roman" w:hAnsi="Times New Roman" w:cs="Times New Roman"/>
        </w:rPr>
        <w:fldChar w:fldCharType="separate"/>
      </w:r>
      <w:r>
        <w:rPr>
          <w:rFonts w:hint="default" w:ascii="Times New Roman" w:hAnsi="Times New Roman" w:cs="Times New Roman" w:eastAsiaTheme="minorEastAsia"/>
          <w:szCs w:val="21"/>
        </w:rPr>
        <w:t>https://rczl.ciefc.com</w:t>
      </w:r>
      <w:r>
        <w:rPr>
          <w:rFonts w:hint="default" w:ascii="Times New Roman" w:hAnsi="Times New Roman" w:cs="Times New Roman" w:eastAsiaTheme="minorEastAsia"/>
          <w:szCs w:val="21"/>
        </w:rPr>
        <w:fldChar w:fldCharType="end"/>
      </w:r>
      <w:r>
        <w:rPr>
          <w:rFonts w:hint="default" w:ascii="Times New Roman" w:hAnsi="Times New Roman" w:cs="Times New Roman" w:eastAsiaTheme="minorEastAsia"/>
          <w:szCs w:val="21"/>
        </w:rPr>
        <w:t>。</w:t>
      </w:r>
    </w:p>
    <w:p>
      <w:pPr>
        <w:tabs>
          <w:tab w:val="left" w:pos="720"/>
        </w:tabs>
        <w:spacing w:line="360" w:lineRule="exact"/>
        <w:rPr>
          <w:rFonts w:hint="default" w:ascii="Times New Roman" w:hAnsi="Times New Roman" w:cs="Times New Roman" w:eastAsiaTheme="minorEastAsia"/>
          <w:b/>
          <w:bCs/>
          <w:color w:val="FF0000"/>
          <w:szCs w:val="21"/>
        </w:rPr>
      </w:pPr>
      <w:r>
        <w:rPr>
          <w:rFonts w:hint="default" w:ascii="Times New Roman" w:hAnsi="Times New Roman" w:cs="Times New Roman" w:eastAsiaTheme="minorEastAsia"/>
          <w:szCs w:val="21"/>
        </w:rPr>
        <w:t>制证中心电话：020-89130186,89071064。</w:t>
      </w:r>
    </w:p>
    <w:p>
      <w:pPr>
        <w:tabs>
          <w:tab w:val="left" w:pos="720"/>
        </w:tabs>
        <w:spacing w:line="360" w:lineRule="exact"/>
        <w:rPr>
          <w:rFonts w:hint="default" w:ascii="Times New Roman" w:hAnsi="Times New Roman" w:cs="Times New Roman"/>
          <w:b/>
          <w:bCs/>
          <w:color w:val="FF0000"/>
          <w:szCs w:val="21"/>
        </w:rPr>
      </w:pPr>
      <w:r>
        <w:rPr>
          <w:rFonts w:hint="default" w:ascii="Times New Roman" w:hAnsi="Times New Roman" w:cs="Times New Roman"/>
          <w:b/>
          <w:bCs/>
          <w:szCs w:val="21"/>
        </w:rPr>
        <w:t>十一、展品车辆证件办理</w:t>
      </w:r>
    </w:p>
    <w:p>
      <w:pPr>
        <w:spacing w:line="320" w:lineRule="exact"/>
        <w:rPr>
          <w:rFonts w:ascii="宋体" w:hAnsi="宋体" w:cs="宋体"/>
          <w:b/>
          <w:bCs/>
          <w:kern w:val="0"/>
          <w:szCs w:val="21"/>
        </w:rPr>
      </w:pPr>
      <w:r>
        <w:rPr>
          <w:rFonts w:hint="eastAsia" w:ascii="宋体" w:hAnsi="宋体" w:cs="宋体"/>
          <w:b/>
          <w:bCs/>
          <w:kern w:val="0"/>
          <w:szCs w:val="21"/>
        </w:rPr>
        <w:t>广交会展馆实行日常展览筹撤展人员与货车实名制预约办证。</w:t>
      </w:r>
    </w:p>
    <w:p>
      <w:pPr>
        <w:rPr>
          <w:rFonts w:ascii="宋体" w:hAnsi="宋体"/>
          <w:szCs w:val="21"/>
        </w:rPr>
      </w:pPr>
      <w:r>
        <w:rPr>
          <w:rFonts w:hint="eastAsia" w:ascii="宋体" w:hAnsi="宋体"/>
          <w:szCs w:val="21"/>
        </w:rPr>
        <w:t>广交会展馆相关规定，详见：附件（《关于广交会展馆实行日常展览筹撤展人员与货车实名制预约办证与货车计时查验的通知》）【点击可打开】：</w:t>
      </w:r>
    </w:p>
    <w:p>
      <w:pPr>
        <w:rPr>
          <w:rFonts w:ascii="宋体" w:hAnsi="宋体"/>
          <w:b/>
          <w:bCs/>
          <w:szCs w:val="21"/>
        </w:rPr>
      </w:pPr>
      <w:r>
        <w:rPr>
          <w:rFonts w:hint="eastAsia" w:ascii="宋体" w:hAnsi="宋体"/>
          <w:szCs w:val="21"/>
        </w:rPr>
        <w:object>
          <v:shape id="_x0000_i1025" o:spt="75" type="#_x0000_t75" style="height:65.1pt;width:72pt;" o:ole="t" filled="f" o:preferrelative="t" stroked="f" coordsize="21600,21600">
            <v:path/>
            <v:fill on="f" focussize="0,0"/>
            <v:stroke on="f" joinstyle="miter"/>
            <v:imagedata r:id="rId10" o:title=""/>
            <o:lock v:ext="edit" aspectratio="t"/>
            <w10:wrap type="none"/>
            <w10:anchorlock/>
          </v:shape>
          <o:OLEObject Type="Embed" ProgID="Package" ShapeID="_x0000_i1025" DrawAspect="Icon" ObjectID="_1468075725" r:id="rId9">
            <o:LockedField>false</o:LockedField>
          </o:OLEObject>
        </w:object>
      </w:r>
    </w:p>
    <w:p>
      <w:pPr>
        <w:spacing w:line="360" w:lineRule="exact"/>
        <w:rPr>
          <w:rFonts w:ascii="宋体" w:hAnsi="宋体"/>
          <w:b/>
          <w:bCs/>
          <w:szCs w:val="21"/>
        </w:rPr>
      </w:pPr>
      <w:r>
        <w:rPr>
          <w:rFonts w:hint="eastAsia" w:ascii="宋体" w:hAnsi="宋体"/>
          <w:b/>
          <w:bCs/>
          <w:szCs w:val="21"/>
        </w:rPr>
        <w:t>第十八届中博会布撤展展品车证，可通过以下2种渠道办理，请根据需要自主选择。</w:t>
      </w:r>
    </w:p>
    <w:p>
      <w:pPr>
        <w:spacing w:line="360" w:lineRule="exact"/>
        <w:rPr>
          <w:rFonts w:ascii="宋体" w:hAnsi="宋体"/>
          <w:szCs w:val="21"/>
        </w:rPr>
      </w:pPr>
      <w:r>
        <w:rPr>
          <w:rFonts w:hint="eastAsia" w:ascii="宋体" w:hAnsi="宋体"/>
          <w:b/>
          <w:bCs/>
          <w:szCs w:val="21"/>
        </w:rPr>
        <w:t>第1种渠道：各展团/特装企业的展品车证，可考虑委托各自特装搭建公司办理（相关事宜，请自行协商）。</w:t>
      </w:r>
    </w:p>
    <w:p>
      <w:pPr>
        <w:spacing w:line="360" w:lineRule="exact"/>
        <w:rPr>
          <w:rFonts w:ascii="宋体" w:hAnsi="宋体"/>
          <w:b/>
          <w:bCs/>
          <w:szCs w:val="21"/>
        </w:rPr>
      </w:pPr>
      <w:r>
        <w:rPr>
          <w:rFonts w:hint="eastAsia" w:ascii="宋体" w:hAnsi="宋体"/>
          <w:b/>
          <w:bCs/>
          <w:szCs w:val="21"/>
        </w:rPr>
        <w:t>第2种渠道：委托展品搬运服务机构广州市卓溢物流代理有限公司代办，</w:t>
      </w:r>
      <w:r>
        <w:rPr>
          <w:rFonts w:hint="eastAsia" w:ascii="宋体" w:hAnsi="宋体"/>
          <w:b/>
          <w:bCs/>
          <w:szCs w:val="21"/>
          <w:em w:val="dot"/>
        </w:rPr>
        <w:t>无需亲自前往展馆办证（温馨提示：每张车证收取代办费用50元</w:t>
      </w:r>
      <w:r>
        <w:rPr>
          <w:rFonts w:hint="eastAsia" w:ascii="宋体" w:hAnsi="宋体"/>
          <w:b/>
          <w:bCs/>
          <w:szCs w:val="21"/>
        </w:rPr>
        <w:t>）。</w:t>
      </w:r>
    </w:p>
    <w:p>
      <w:pPr>
        <w:spacing w:line="360" w:lineRule="exact"/>
        <w:rPr>
          <w:rFonts w:ascii="宋体" w:hAnsi="宋体"/>
          <w:szCs w:val="21"/>
        </w:rPr>
      </w:pPr>
      <w:r>
        <w:rPr>
          <w:rFonts w:hint="eastAsia" w:ascii="宋体" w:hAnsi="宋体"/>
          <w:szCs w:val="21"/>
        </w:rPr>
        <w:t>（一）广州市卓溢物流代理有限公司代办展品车证联系人</w:t>
      </w:r>
    </w:p>
    <w:p>
      <w:pPr>
        <w:spacing w:line="360" w:lineRule="exact"/>
        <w:ind w:firstLine="630" w:firstLineChars="300"/>
        <w:rPr>
          <w:rFonts w:hint="default" w:ascii="Times New Roman" w:hAnsi="Times New Roman" w:cs="Times New Roman"/>
          <w:szCs w:val="21"/>
        </w:rPr>
      </w:pPr>
      <w:r>
        <w:rPr>
          <w:rFonts w:hint="eastAsia" w:ascii="宋体" w:hAnsi="宋体"/>
          <w:szCs w:val="21"/>
        </w:rPr>
        <w:t>李先生：</w:t>
      </w:r>
      <w:r>
        <w:rPr>
          <w:rFonts w:hint="default" w:ascii="Times New Roman" w:hAnsi="Times New Roman" w:cs="Times New Roman"/>
          <w:szCs w:val="21"/>
        </w:rPr>
        <w:t>13724000257，胡先生：13922279697。</w:t>
      </w:r>
    </w:p>
    <w:p>
      <w:pPr>
        <w:spacing w:line="360" w:lineRule="exact"/>
        <w:rPr>
          <w:rFonts w:ascii="宋体" w:hAnsi="宋体"/>
          <w:szCs w:val="21"/>
        </w:rPr>
      </w:pPr>
      <w:r>
        <w:rPr>
          <w:rFonts w:hint="eastAsia" w:ascii="宋体" w:hAnsi="宋体"/>
          <w:szCs w:val="21"/>
        </w:rPr>
        <w:t>（二）办证邮箱</w:t>
      </w:r>
      <w:r>
        <w:rPr>
          <w:rFonts w:ascii="宋体" w:hAnsi="宋体"/>
          <w:szCs w:val="21"/>
        </w:rPr>
        <w:t>chezhengbanli@zhuoyiwuliu.com</w:t>
      </w:r>
      <w:r>
        <w:rPr>
          <w:rFonts w:hint="eastAsia" w:ascii="宋体" w:hAnsi="宋体"/>
          <w:szCs w:val="21"/>
        </w:rPr>
        <w:t>。</w:t>
      </w:r>
    </w:p>
    <w:p>
      <w:pPr>
        <w:spacing w:line="360" w:lineRule="exact"/>
        <w:rPr>
          <w:rFonts w:ascii="宋体" w:hAnsi="宋体"/>
          <w:szCs w:val="21"/>
        </w:rPr>
      </w:pPr>
      <w:r>
        <w:rPr>
          <w:rFonts w:hint="eastAsia" w:ascii="宋体" w:hAnsi="宋体"/>
          <w:szCs w:val="21"/>
        </w:rPr>
        <w:t>（三）办理展品车证需提供以下资料：</w:t>
      </w:r>
    </w:p>
    <w:p>
      <w:pPr>
        <w:spacing w:line="360" w:lineRule="exact"/>
        <w:rPr>
          <w:rFonts w:ascii="宋体" w:hAnsi="宋体"/>
          <w:szCs w:val="21"/>
        </w:rPr>
      </w:pPr>
      <w:r>
        <w:rPr>
          <w:rFonts w:hint="eastAsia" w:ascii="宋体" w:hAnsi="宋体"/>
          <w:szCs w:val="21"/>
        </w:rPr>
        <w:t>（1）驾驶员照片（蓝</w:t>
      </w:r>
      <w:r>
        <w:rPr>
          <w:rFonts w:ascii="宋体" w:hAnsi="宋体"/>
          <w:szCs w:val="21"/>
        </w:rPr>
        <w:t>/白底免冠照--50到200k的jpg文档）；</w:t>
      </w:r>
    </w:p>
    <w:p>
      <w:pPr>
        <w:spacing w:line="360" w:lineRule="exact"/>
        <w:rPr>
          <w:rFonts w:ascii="宋体" w:hAnsi="宋体"/>
          <w:szCs w:val="21"/>
        </w:rPr>
      </w:pPr>
      <w:r>
        <w:rPr>
          <w:rFonts w:hint="eastAsia" w:ascii="宋体" w:hAnsi="宋体"/>
          <w:szCs w:val="21"/>
        </w:rPr>
        <w:t>（2）驾驶证正页正面（独立电子文档</w:t>
      </w:r>
      <w:r>
        <w:rPr>
          <w:rFonts w:ascii="宋体" w:hAnsi="宋体"/>
          <w:szCs w:val="21"/>
        </w:rPr>
        <w:t>--1.5m内jpg文档）；</w:t>
      </w:r>
    </w:p>
    <w:p>
      <w:pPr>
        <w:spacing w:line="360" w:lineRule="exact"/>
        <w:rPr>
          <w:rFonts w:ascii="宋体" w:hAnsi="宋体"/>
          <w:szCs w:val="21"/>
        </w:rPr>
      </w:pPr>
      <w:r>
        <w:rPr>
          <w:rFonts w:hint="eastAsia" w:ascii="宋体" w:hAnsi="宋体"/>
          <w:szCs w:val="21"/>
        </w:rPr>
        <w:t>（3）行驶证主页正面（独立电子文档</w:t>
      </w:r>
      <w:r>
        <w:rPr>
          <w:rFonts w:ascii="宋体" w:hAnsi="宋体"/>
          <w:szCs w:val="21"/>
        </w:rPr>
        <w:t>--1.5m内jpg文档）；</w:t>
      </w:r>
    </w:p>
    <w:p>
      <w:pPr>
        <w:spacing w:line="360" w:lineRule="exact"/>
        <w:rPr>
          <w:rFonts w:ascii="宋体" w:hAnsi="宋体"/>
          <w:szCs w:val="21"/>
        </w:rPr>
      </w:pPr>
      <w:r>
        <w:rPr>
          <w:rFonts w:hint="eastAsia" w:ascii="宋体" w:hAnsi="宋体"/>
          <w:szCs w:val="21"/>
        </w:rPr>
        <w:t>（4）行驶证主页背面（独立电子文档</w:t>
      </w:r>
      <w:r>
        <w:rPr>
          <w:rFonts w:ascii="宋体" w:hAnsi="宋体"/>
          <w:szCs w:val="21"/>
        </w:rPr>
        <w:t>--1.5m内jpg文档）；</w:t>
      </w:r>
    </w:p>
    <w:p>
      <w:pPr>
        <w:spacing w:line="360" w:lineRule="exact"/>
        <w:rPr>
          <w:rFonts w:ascii="宋体" w:hAnsi="宋体"/>
          <w:szCs w:val="21"/>
        </w:rPr>
      </w:pPr>
      <w:r>
        <w:rPr>
          <w:rFonts w:hint="eastAsia" w:ascii="宋体" w:hAnsi="宋体"/>
          <w:szCs w:val="21"/>
        </w:rPr>
        <w:t>（5）行驶证副页最近年审页（独立电子文档</w:t>
      </w:r>
      <w:r>
        <w:rPr>
          <w:rFonts w:ascii="宋体" w:hAnsi="宋体"/>
          <w:szCs w:val="21"/>
        </w:rPr>
        <w:t>--1.5m内jpg文档）；</w:t>
      </w:r>
    </w:p>
    <w:p>
      <w:pPr>
        <w:spacing w:line="360" w:lineRule="exact"/>
        <w:rPr>
          <w:rFonts w:ascii="宋体" w:hAnsi="宋体"/>
          <w:szCs w:val="21"/>
        </w:rPr>
      </w:pPr>
      <w:r>
        <w:rPr>
          <w:rFonts w:hint="eastAsia" w:ascii="宋体" w:hAnsi="宋体"/>
          <w:szCs w:val="21"/>
        </w:rPr>
        <w:t>（6）</w:t>
      </w:r>
      <w:r>
        <w:rPr>
          <w:rFonts w:ascii="宋体" w:hAnsi="宋体"/>
          <w:szCs w:val="21"/>
        </w:rPr>
        <w:t>Word/txt文档（车牌号/车辆颜色/驾驶员姓名/手机号码/身份证号码/驾驶证有效期/车辆进场日期/办理车证馆号）</w:t>
      </w:r>
      <w:r>
        <w:rPr>
          <w:rFonts w:hint="eastAsia" w:ascii="宋体" w:hAnsi="宋体"/>
          <w:szCs w:val="21"/>
        </w:rPr>
        <w:t>。</w:t>
      </w:r>
    </w:p>
    <w:p>
      <w:pPr>
        <w:spacing w:line="360" w:lineRule="exact"/>
        <w:rPr>
          <w:rFonts w:ascii="宋体" w:hAnsi="宋体"/>
          <w:szCs w:val="21"/>
        </w:rPr>
      </w:pPr>
      <w:r>
        <w:rPr>
          <w:rFonts w:hint="eastAsia" w:ascii="宋体" w:hAnsi="宋体"/>
          <w:szCs w:val="21"/>
        </w:rPr>
        <w:t>（四）办证流程</w:t>
      </w:r>
    </w:p>
    <w:p>
      <w:pPr>
        <w:spacing w:line="360" w:lineRule="exact"/>
        <w:rPr>
          <w:rFonts w:ascii="宋体" w:hAnsi="宋体"/>
          <w:szCs w:val="21"/>
        </w:rPr>
      </w:pPr>
      <w:r>
        <w:rPr>
          <w:rFonts w:hint="eastAsia" w:ascii="宋体" w:hAnsi="宋体"/>
          <w:szCs w:val="21"/>
        </w:rPr>
        <w:t>1.发送办证资料至办证邮箱：</w:t>
      </w:r>
    </w:p>
    <w:p>
      <w:pPr>
        <w:spacing w:line="360" w:lineRule="exact"/>
        <w:rPr>
          <w:rFonts w:ascii="宋体" w:hAnsi="宋体"/>
          <w:szCs w:val="21"/>
        </w:rPr>
      </w:pPr>
      <w:r>
        <w:rPr>
          <w:rFonts w:hint="eastAsia" w:ascii="宋体" w:hAnsi="宋体"/>
          <w:szCs w:val="21"/>
        </w:rPr>
        <w:t>（1）邮件主题：第十八届中博</w:t>
      </w:r>
      <w:r>
        <w:rPr>
          <w:rFonts w:ascii="宋体" w:hAnsi="宋体"/>
          <w:szCs w:val="21"/>
        </w:rPr>
        <w:t>会车证办理</w:t>
      </w:r>
      <w:r>
        <w:rPr>
          <w:rFonts w:hint="eastAsia" w:ascii="宋体" w:hAnsi="宋体"/>
          <w:szCs w:val="21"/>
        </w:rPr>
        <w:t>。</w:t>
      </w:r>
    </w:p>
    <w:p>
      <w:pPr>
        <w:spacing w:line="360" w:lineRule="exact"/>
        <w:rPr>
          <w:rFonts w:ascii="宋体" w:hAnsi="宋体"/>
          <w:szCs w:val="21"/>
        </w:rPr>
      </w:pPr>
      <w:r>
        <w:rPr>
          <w:rFonts w:hint="eastAsia" w:ascii="宋体" w:hAnsi="宋体"/>
          <w:szCs w:val="21"/>
        </w:rPr>
        <w:t>（2）邮件内容：①展馆</w:t>
      </w:r>
      <w:r>
        <w:rPr>
          <w:rFonts w:ascii="宋体" w:hAnsi="宋体"/>
          <w:szCs w:val="21"/>
        </w:rPr>
        <w:t>/展位号；</w:t>
      </w:r>
      <w:r>
        <w:rPr>
          <w:rFonts w:hint="eastAsia" w:ascii="宋体" w:hAnsi="宋体"/>
          <w:szCs w:val="21"/>
        </w:rPr>
        <w:t>②联系人；③联系方式。</w:t>
      </w:r>
    </w:p>
    <w:p>
      <w:pPr>
        <w:spacing w:line="360" w:lineRule="exact"/>
        <w:rPr>
          <w:rFonts w:ascii="宋体" w:hAnsi="宋体"/>
          <w:szCs w:val="21"/>
        </w:rPr>
      </w:pPr>
      <w:r>
        <w:rPr>
          <w:rFonts w:hint="eastAsia" w:ascii="宋体" w:hAnsi="宋体"/>
          <w:szCs w:val="21"/>
        </w:rPr>
        <w:t>（3）邮件附件为上述办理车证需提供资料（如多车请分开文件夹）。</w:t>
      </w:r>
    </w:p>
    <w:p>
      <w:pPr>
        <w:spacing w:line="360" w:lineRule="exact"/>
        <w:rPr>
          <w:rFonts w:ascii="宋体" w:hAnsi="宋体"/>
          <w:szCs w:val="21"/>
        </w:rPr>
      </w:pPr>
      <w:r>
        <w:rPr>
          <w:rFonts w:hint="eastAsia" w:ascii="宋体" w:hAnsi="宋体"/>
          <w:szCs w:val="21"/>
        </w:rPr>
        <w:t>2.客服与客户联系人沟通付款。</w:t>
      </w:r>
    </w:p>
    <w:p>
      <w:pPr>
        <w:spacing w:line="360" w:lineRule="exact"/>
        <w:rPr>
          <w:rFonts w:ascii="宋体" w:hAnsi="宋体"/>
          <w:szCs w:val="21"/>
        </w:rPr>
      </w:pPr>
      <w:r>
        <w:rPr>
          <w:rFonts w:hint="eastAsia" w:ascii="宋体" w:hAnsi="宋体"/>
          <w:szCs w:val="21"/>
        </w:rPr>
        <w:t>3</w:t>
      </w:r>
      <w:r>
        <w:rPr>
          <w:rFonts w:ascii="宋体" w:hAnsi="宋体"/>
          <w:szCs w:val="21"/>
        </w:rPr>
        <w:t>.现场领取车证（客服会告知客户领取车证联系方式）。</w:t>
      </w:r>
    </w:p>
    <w:p>
      <w:pPr>
        <w:spacing w:line="360" w:lineRule="exact"/>
        <w:rPr>
          <w:rFonts w:ascii="宋体" w:hAnsi="宋体"/>
          <w:szCs w:val="21"/>
        </w:rPr>
      </w:pPr>
      <w:r>
        <w:rPr>
          <w:rFonts w:hint="eastAsia" w:ascii="宋体" w:hAnsi="宋体"/>
          <w:szCs w:val="21"/>
        </w:rPr>
        <w:t>（五）注意事项</w:t>
      </w:r>
    </w:p>
    <w:p>
      <w:pPr>
        <w:spacing w:line="360" w:lineRule="exact"/>
        <w:rPr>
          <w:rFonts w:ascii="宋体" w:hAnsi="宋体"/>
          <w:szCs w:val="21"/>
        </w:rPr>
      </w:pPr>
      <w:r>
        <w:rPr>
          <w:rFonts w:ascii="宋体" w:hAnsi="宋体"/>
          <w:szCs w:val="21"/>
        </w:rPr>
        <w:t>1.</w:t>
      </w:r>
      <w:r>
        <w:rPr>
          <w:rFonts w:hint="eastAsia" w:ascii="宋体" w:hAnsi="宋体"/>
          <w:b/>
          <w:bCs/>
          <w:szCs w:val="21"/>
        </w:rPr>
        <w:t>车证办理建议提前72小时于工作时间内（</w:t>
      </w:r>
      <w:r>
        <w:rPr>
          <w:rFonts w:ascii="宋体" w:hAnsi="宋体"/>
          <w:b/>
          <w:bCs/>
          <w:szCs w:val="21"/>
        </w:rPr>
        <w:t>9:00-17:00）提供办证资料</w:t>
      </w:r>
      <w:r>
        <w:rPr>
          <w:rFonts w:hint="eastAsia" w:ascii="宋体" w:hAnsi="宋体"/>
          <w:b/>
          <w:bCs/>
          <w:szCs w:val="21"/>
        </w:rPr>
        <w:t>；最迟需提前</w:t>
      </w:r>
      <w:r>
        <w:rPr>
          <w:rFonts w:ascii="宋体" w:hAnsi="宋体"/>
          <w:b/>
          <w:bCs/>
          <w:szCs w:val="21"/>
        </w:rPr>
        <w:t>24小时于工作时间内（9:00-17:00）提供办证资料</w:t>
      </w:r>
      <w:r>
        <w:rPr>
          <w:rFonts w:hint="eastAsia" w:ascii="宋体" w:hAnsi="宋体"/>
          <w:b/>
          <w:bCs/>
          <w:szCs w:val="21"/>
        </w:rPr>
        <w:t>。请认真参阅办证所需；相关资料请一次提供到位，以免延误车辆进场。</w:t>
      </w:r>
    </w:p>
    <w:p>
      <w:pPr>
        <w:spacing w:line="360" w:lineRule="exact"/>
        <w:rPr>
          <w:rFonts w:ascii="宋体" w:hAnsi="宋体"/>
          <w:szCs w:val="21"/>
        </w:rPr>
      </w:pPr>
      <w:r>
        <w:rPr>
          <w:rFonts w:ascii="宋体" w:hAnsi="宋体"/>
          <w:szCs w:val="21"/>
        </w:rPr>
        <w:t>2.每车证</w:t>
      </w:r>
      <w:r>
        <w:rPr>
          <w:rFonts w:hint="eastAsia" w:ascii="宋体" w:hAnsi="宋体"/>
          <w:szCs w:val="21"/>
        </w:rPr>
        <w:t>仅可一进一出。</w:t>
      </w:r>
    </w:p>
    <w:p>
      <w:pPr>
        <w:spacing w:line="360" w:lineRule="exact"/>
        <w:rPr>
          <w:rFonts w:ascii="宋体" w:hAnsi="宋体"/>
          <w:szCs w:val="21"/>
        </w:rPr>
      </w:pPr>
      <w:r>
        <w:rPr>
          <w:rFonts w:ascii="宋体" w:hAnsi="宋体"/>
          <w:szCs w:val="21"/>
        </w:rPr>
        <w:t>3.办理车证收费为400</w:t>
      </w:r>
      <w:r>
        <w:rPr>
          <w:rFonts w:hint="eastAsia" w:ascii="宋体" w:hAnsi="宋体"/>
          <w:szCs w:val="21"/>
        </w:rPr>
        <w:t>元</w:t>
      </w:r>
      <w:r>
        <w:rPr>
          <w:rFonts w:ascii="宋体" w:hAnsi="宋体"/>
          <w:szCs w:val="21"/>
        </w:rPr>
        <w:t>/证</w:t>
      </w:r>
      <w:r>
        <w:rPr>
          <w:rFonts w:hint="eastAsia" w:ascii="宋体" w:hAnsi="宋体"/>
          <w:szCs w:val="21"/>
        </w:rPr>
        <w:t>。其中：</w:t>
      </w:r>
      <w:r>
        <w:rPr>
          <w:rFonts w:cs="Calibri"/>
          <w:szCs w:val="21"/>
        </w:rPr>
        <w:t>①</w:t>
      </w:r>
      <w:r>
        <w:rPr>
          <w:rFonts w:hint="eastAsia" w:ascii="宋体" w:hAnsi="宋体"/>
          <w:szCs w:val="21"/>
        </w:rPr>
        <w:t>广交会展馆证件收费为50元/证。</w:t>
      </w:r>
      <w:r>
        <w:rPr>
          <w:rFonts w:cs="Calibri"/>
          <w:szCs w:val="21"/>
        </w:rPr>
        <w:t>②</w:t>
      </w:r>
      <w:r>
        <w:rPr>
          <w:rFonts w:hint="eastAsia" w:ascii="宋体" w:hAnsi="宋体"/>
          <w:szCs w:val="21"/>
        </w:rPr>
        <w:t>广交会展馆收取押金300元。待展会结束后由展馆办证中心退回给代办证的广州市卓溢物流代理有限公司，再由广州市卓溢物流代理有限公司退回给客户</w:t>
      </w:r>
      <w:r>
        <w:rPr>
          <w:rFonts w:ascii="宋体" w:hAnsi="宋体"/>
          <w:szCs w:val="21"/>
        </w:rPr>
        <w:t>,时间视办证中心退款时间而定</w:t>
      </w:r>
      <w:r>
        <w:rPr>
          <w:rFonts w:hint="eastAsia" w:ascii="宋体" w:hAnsi="宋体"/>
          <w:szCs w:val="21"/>
        </w:rPr>
        <w:t>。</w:t>
      </w:r>
      <w:r>
        <w:rPr>
          <w:rFonts w:cs="Calibri"/>
          <w:szCs w:val="21"/>
        </w:rPr>
        <w:t>③</w:t>
      </w:r>
      <w:r>
        <w:rPr>
          <w:rFonts w:hint="eastAsia" w:ascii="宋体" w:hAnsi="宋体"/>
          <w:szCs w:val="21"/>
        </w:rPr>
        <w:t>代办费用50元/证。</w:t>
      </w:r>
    </w:p>
    <w:p>
      <w:pPr>
        <w:spacing w:line="360" w:lineRule="exact"/>
        <w:rPr>
          <w:rFonts w:ascii="宋体" w:hAnsi="宋体"/>
          <w:szCs w:val="21"/>
        </w:rPr>
      </w:pPr>
      <w:r>
        <w:rPr>
          <w:rFonts w:ascii="宋体" w:hAnsi="宋体"/>
          <w:szCs w:val="21"/>
        </w:rPr>
        <w:t>4.每证可于展馆内免费停车2.5小时，超时每半小时扣取押金50元，以此类推。</w:t>
      </w:r>
    </w:p>
    <w:p>
      <w:pPr>
        <w:spacing w:line="360" w:lineRule="exact"/>
        <w:rPr>
          <w:rFonts w:ascii="宋体" w:hAnsi="宋体"/>
          <w:b/>
          <w:bCs/>
          <w:szCs w:val="21"/>
        </w:rPr>
      </w:pPr>
    </w:p>
    <w:p>
      <w:pPr>
        <w:pStyle w:val="2"/>
        <w:rPr>
          <w:b/>
          <w:bCs/>
        </w:rPr>
      </w:pPr>
      <w:r>
        <w:rPr>
          <w:rFonts w:hint="eastAsia"/>
          <w:b/>
          <w:bCs/>
        </w:rPr>
        <w:t>如有疑问，可联系车证办理专员：李先生，</w:t>
      </w:r>
      <w:r>
        <w:rPr>
          <w:b/>
          <w:bCs/>
        </w:rPr>
        <w:t>13724000257</w:t>
      </w:r>
      <w:r>
        <w:rPr>
          <w:rFonts w:hint="eastAsia"/>
          <w:b/>
          <w:bCs/>
        </w:rPr>
        <w:t>。</w:t>
      </w:r>
    </w:p>
    <w:p>
      <w:pPr>
        <w:widowControl/>
        <w:spacing w:line="360" w:lineRule="exact"/>
        <w:jc w:val="left"/>
        <w:rPr>
          <w:rFonts w:ascii="宋体" w:hAnsi="宋体" w:cs="宋体"/>
          <w:color w:val="FF0000"/>
          <w:szCs w:val="21"/>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pStyle w:val="2"/>
      </w:pPr>
    </w:p>
    <w:p>
      <w:pPr>
        <w:pStyle w:val="2"/>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pStyle w:val="2"/>
        <w:rPr>
          <w:b/>
        </w:rPr>
      </w:pPr>
    </w:p>
    <w:p>
      <w:pPr>
        <w:pStyle w:val="2"/>
        <w:rPr>
          <w:b/>
        </w:rPr>
      </w:pPr>
    </w:p>
    <w:p>
      <w:pPr>
        <w:pStyle w:val="2"/>
        <w:rPr>
          <w:b/>
        </w:rPr>
      </w:pPr>
    </w:p>
    <w:p>
      <w:pPr>
        <w:jc w:val="center"/>
        <w:outlineLvl w:val="0"/>
        <w:rPr>
          <w:rFonts w:ascii="方正小标宋简体" w:hAnsi="方正小标宋简体" w:eastAsia="方正小标宋简体" w:cs="方正小标宋简体"/>
          <w:bCs/>
          <w:sz w:val="32"/>
          <w:szCs w:val="32"/>
        </w:rPr>
      </w:pPr>
      <w:bookmarkStart w:id="2" w:name="_Toc301961403"/>
      <w:r>
        <w:rPr>
          <w:rFonts w:hint="eastAsia" w:ascii="方正小标宋简体" w:hAnsi="方正小标宋简体" w:eastAsia="方正小标宋简体" w:cs="方正小标宋简体"/>
          <w:bCs/>
          <w:sz w:val="32"/>
          <w:szCs w:val="32"/>
        </w:rPr>
        <w:t>第二章  展区分布及行车路线</w:t>
      </w:r>
      <w:bookmarkEnd w:id="2"/>
    </w:p>
    <w:p>
      <w:pPr>
        <w:rPr>
          <w:rFonts w:ascii="宋体" w:hAnsi="宋体"/>
          <w:b/>
          <w:sz w:val="24"/>
        </w:rPr>
      </w:pPr>
    </w:p>
    <w:p>
      <w:pPr>
        <w:rPr>
          <w:rFonts w:ascii="宋体" w:hAnsi="宋体"/>
          <w:b/>
          <w:szCs w:val="21"/>
        </w:rPr>
      </w:pPr>
      <w:r>
        <w:rPr>
          <w:rFonts w:hint="eastAsia" w:ascii="宋体" w:hAnsi="宋体"/>
          <w:b/>
          <w:szCs w:val="21"/>
        </w:rPr>
        <w:t>一、展区</w:t>
      </w:r>
      <w:r>
        <w:rPr>
          <w:rFonts w:ascii="宋体" w:hAnsi="宋体"/>
          <w:b/>
          <w:szCs w:val="21"/>
        </w:rPr>
        <w:t>分布</w:t>
      </w:r>
    </w:p>
    <w:tbl>
      <w:tblPr>
        <w:tblStyle w:val="39"/>
        <w:tblW w:w="8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2"/>
        <w:gridCol w:w="5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tcPr>
          <w:p>
            <w:pPr>
              <w:ind w:firstLine="413" w:firstLineChars="196"/>
              <w:rPr>
                <w:rFonts w:ascii="宋体" w:hAnsi="宋体"/>
                <w:b/>
                <w:szCs w:val="21"/>
              </w:rPr>
            </w:pPr>
            <w:r>
              <w:rPr>
                <w:rFonts w:hint="eastAsia" w:ascii="宋体" w:hAnsi="宋体"/>
                <w:b/>
                <w:szCs w:val="21"/>
              </w:rPr>
              <w:t>展   馆</w:t>
            </w:r>
          </w:p>
        </w:tc>
        <w:tc>
          <w:tcPr>
            <w:tcW w:w="5938" w:type="dxa"/>
          </w:tcPr>
          <w:p>
            <w:pPr>
              <w:ind w:firstLine="643"/>
              <w:jc w:val="center"/>
              <w:rPr>
                <w:rFonts w:ascii="宋体" w:hAnsi="宋体"/>
                <w:b/>
                <w:szCs w:val="21"/>
              </w:rPr>
            </w:pPr>
            <w:r>
              <w:rPr>
                <w:rFonts w:hint="eastAsia" w:ascii="宋体" w:hAnsi="宋体"/>
                <w:b/>
                <w:szCs w:val="21"/>
              </w:rPr>
              <w:t>展      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2202" w:type="dxa"/>
            <w:vAlign w:val="center"/>
          </w:tcPr>
          <w:p>
            <w:pPr>
              <w:jc w:val="center"/>
              <w:rPr>
                <w:rFonts w:ascii="宋体" w:hAnsi="宋体"/>
                <w:szCs w:val="21"/>
              </w:rPr>
            </w:pPr>
            <w:r>
              <w:rPr>
                <w:rFonts w:ascii="宋体" w:hAnsi="宋体"/>
                <w:szCs w:val="21"/>
              </w:rPr>
              <w:t>1.2</w:t>
            </w:r>
          </w:p>
        </w:tc>
        <w:tc>
          <w:tcPr>
            <w:tcW w:w="5938" w:type="dxa"/>
          </w:tcPr>
          <w:p>
            <w:pPr>
              <w:ind w:firstLine="640"/>
              <w:rPr>
                <w:rFonts w:ascii="宋体" w:hAnsi="宋体"/>
                <w:szCs w:val="21"/>
              </w:rPr>
            </w:pPr>
            <w:r>
              <w:rPr>
                <w:rFonts w:hint="eastAsia" w:ascii="宋体" w:hAnsi="宋体"/>
                <w:szCs w:val="21"/>
              </w:rPr>
              <w:t>工业互联网展区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vAlign w:val="center"/>
          </w:tcPr>
          <w:p>
            <w:pPr>
              <w:jc w:val="center"/>
              <w:rPr>
                <w:rFonts w:ascii="宋体" w:hAnsi="宋体"/>
                <w:szCs w:val="21"/>
              </w:rPr>
            </w:pPr>
            <w:r>
              <w:rPr>
                <w:rFonts w:ascii="宋体" w:hAnsi="宋体"/>
                <w:szCs w:val="21"/>
              </w:rPr>
              <w:t>2.2</w:t>
            </w:r>
          </w:p>
        </w:tc>
        <w:tc>
          <w:tcPr>
            <w:tcW w:w="5938" w:type="dxa"/>
          </w:tcPr>
          <w:p>
            <w:pPr>
              <w:ind w:firstLine="640"/>
              <w:rPr>
                <w:rFonts w:ascii="宋体" w:hAnsi="宋体"/>
                <w:szCs w:val="21"/>
              </w:rPr>
            </w:pPr>
            <w:r>
              <w:rPr>
                <w:rFonts w:hint="eastAsia" w:ascii="宋体" w:hAnsi="宋体"/>
                <w:szCs w:val="21"/>
              </w:rPr>
              <w:t>省区市展区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vAlign w:val="center"/>
          </w:tcPr>
          <w:p>
            <w:pPr>
              <w:jc w:val="center"/>
              <w:rPr>
                <w:rFonts w:ascii="宋体" w:hAnsi="宋体"/>
                <w:szCs w:val="21"/>
              </w:rPr>
            </w:pPr>
            <w:r>
              <w:rPr>
                <w:rFonts w:ascii="宋体" w:hAnsi="宋体"/>
                <w:szCs w:val="21"/>
              </w:rPr>
              <w:t>3.2</w:t>
            </w:r>
          </w:p>
        </w:tc>
        <w:tc>
          <w:tcPr>
            <w:tcW w:w="5938" w:type="dxa"/>
          </w:tcPr>
          <w:p>
            <w:pPr>
              <w:ind w:firstLine="640"/>
              <w:rPr>
                <w:rFonts w:ascii="宋体" w:hAnsi="宋体"/>
                <w:szCs w:val="21"/>
              </w:rPr>
            </w:pPr>
            <w:r>
              <w:rPr>
                <w:rFonts w:hint="eastAsia" w:ascii="宋体" w:hAnsi="宋体"/>
                <w:szCs w:val="21"/>
              </w:rPr>
              <w:t>省区市展区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02" w:type="dxa"/>
            <w:vAlign w:val="center"/>
          </w:tcPr>
          <w:p>
            <w:pPr>
              <w:jc w:val="center"/>
              <w:rPr>
                <w:rFonts w:ascii="宋体" w:hAnsi="宋体"/>
                <w:szCs w:val="21"/>
              </w:rPr>
            </w:pPr>
            <w:r>
              <w:rPr>
                <w:rFonts w:ascii="宋体" w:hAnsi="宋体"/>
                <w:szCs w:val="21"/>
              </w:rPr>
              <w:t>4.2</w:t>
            </w:r>
          </w:p>
        </w:tc>
        <w:tc>
          <w:tcPr>
            <w:tcW w:w="5938" w:type="dxa"/>
          </w:tcPr>
          <w:p>
            <w:pPr>
              <w:ind w:firstLine="640"/>
              <w:rPr>
                <w:rFonts w:hint="default" w:ascii="宋体" w:hAnsi="宋体" w:eastAsia="宋体"/>
                <w:szCs w:val="21"/>
                <w:lang w:val="en-US" w:eastAsia="zh-CN"/>
              </w:rPr>
            </w:pPr>
            <w:r>
              <w:rPr>
                <w:rFonts w:hint="eastAsia" w:ascii="宋体" w:hAnsi="宋体"/>
                <w:szCs w:val="21"/>
                <w:lang w:val="en-US" w:eastAsia="zh-CN"/>
              </w:rPr>
              <w:t>国际展区、港澳台展区、省区市展区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vAlign w:val="center"/>
          </w:tcPr>
          <w:p>
            <w:pPr>
              <w:jc w:val="center"/>
              <w:rPr>
                <w:rFonts w:ascii="宋体" w:hAnsi="宋体"/>
                <w:szCs w:val="21"/>
              </w:rPr>
            </w:pPr>
            <w:r>
              <w:rPr>
                <w:rFonts w:ascii="宋体" w:hAnsi="宋体"/>
                <w:szCs w:val="21"/>
              </w:rPr>
              <w:t>5.2</w:t>
            </w:r>
          </w:p>
        </w:tc>
        <w:tc>
          <w:tcPr>
            <w:tcW w:w="5938" w:type="dxa"/>
          </w:tcPr>
          <w:p>
            <w:pPr>
              <w:ind w:firstLine="640"/>
              <w:rPr>
                <w:rFonts w:hint="default" w:ascii="宋体" w:hAnsi="宋体" w:eastAsia="宋体"/>
                <w:szCs w:val="21"/>
                <w:lang w:val="en-US" w:eastAsia="zh-CN"/>
              </w:rPr>
            </w:pPr>
            <w:r>
              <w:rPr>
                <w:rFonts w:hint="eastAsia" w:ascii="宋体" w:hAnsi="宋体"/>
                <w:szCs w:val="21"/>
                <w:lang w:val="en-US" w:eastAsia="zh-CN"/>
              </w:rPr>
              <w:t>国际展区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2202" w:type="dxa"/>
            <w:vAlign w:val="center"/>
          </w:tcPr>
          <w:p>
            <w:pPr>
              <w:jc w:val="center"/>
              <w:rPr>
                <w:rFonts w:ascii="宋体" w:hAnsi="宋体"/>
                <w:szCs w:val="21"/>
              </w:rPr>
            </w:pPr>
            <w:r>
              <w:rPr>
                <w:rFonts w:ascii="宋体" w:hAnsi="宋体"/>
                <w:szCs w:val="21"/>
              </w:rPr>
              <w:t>1.1</w:t>
            </w:r>
          </w:p>
        </w:tc>
        <w:tc>
          <w:tcPr>
            <w:tcW w:w="5938" w:type="dxa"/>
          </w:tcPr>
          <w:p>
            <w:pPr>
              <w:ind w:firstLine="640"/>
              <w:rPr>
                <w:rFonts w:ascii="宋体" w:hAnsi="宋体"/>
                <w:szCs w:val="21"/>
              </w:rPr>
            </w:pPr>
            <w:r>
              <w:rPr>
                <w:rFonts w:hint="eastAsia" w:ascii="宋体" w:hAnsi="宋体"/>
                <w:szCs w:val="21"/>
              </w:rPr>
              <w:t>融通创新展区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vAlign w:val="center"/>
          </w:tcPr>
          <w:p>
            <w:pPr>
              <w:jc w:val="center"/>
              <w:rPr>
                <w:rFonts w:ascii="宋体" w:hAnsi="宋体"/>
                <w:szCs w:val="21"/>
              </w:rPr>
            </w:pPr>
            <w:r>
              <w:rPr>
                <w:rFonts w:ascii="宋体" w:hAnsi="宋体"/>
                <w:szCs w:val="21"/>
              </w:rPr>
              <w:t>2.1</w:t>
            </w:r>
          </w:p>
        </w:tc>
        <w:tc>
          <w:tcPr>
            <w:tcW w:w="5938" w:type="dxa"/>
          </w:tcPr>
          <w:p>
            <w:pPr>
              <w:ind w:firstLine="630" w:firstLineChars="300"/>
              <w:rPr>
                <w:rFonts w:ascii="宋体" w:hAnsi="宋体"/>
                <w:szCs w:val="21"/>
              </w:rPr>
            </w:pPr>
            <w:r>
              <w:rPr>
                <w:rFonts w:hint="eastAsia" w:ascii="宋体" w:hAnsi="宋体"/>
                <w:szCs w:val="21"/>
              </w:rPr>
              <w:t>融通创新展区、未来产业展区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vAlign w:val="center"/>
          </w:tcPr>
          <w:p>
            <w:pPr>
              <w:jc w:val="center"/>
              <w:rPr>
                <w:rFonts w:ascii="宋体" w:hAnsi="宋体"/>
                <w:szCs w:val="21"/>
              </w:rPr>
            </w:pPr>
            <w:r>
              <w:rPr>
                <w:rFonts w:ascii="宋体" w:hAnsi="宋体"/>
                <w:szCs w:val="21"/>
              </w:rPr>
              <w:t>3.1</w:t>
            </w:r>
          </w:p>
        </w:tc>
        <w:tc>
          <w:tcPr>
            <w:tcW w:w="5938" w:type="dxa"/>
          </w:tcPr>
          <w:p>
            <w:pPr>
              <w:ind w:firstLine="640"/>
              <w:rPr>
                <w:rFonts w:ascii="宋体" w:hAnsi="宋体"/>
                <w:szCs w:val="21"/>
              </w:rPr>
            </w:pPr>
            <w:r>
              <w:rPr>
                <w:rFonts w:hint="eastAsia" w:ascii="宋体" w:hAnsi="宋体"/>
                <w:szCs w:val="21"/>
              </w:rPr>
              <w:t>老字号企业展区</w:t>
            </w:r>
          </w:p>
        </w:tc>
      </w:tr>
    </w:tbl>
    <w:p>
      <w:pPr>
        <w:rPr>
          <w:rFonts w:ascii="宋体" w:hAnsi="宋体"/>
          <w:szCs w:val="21"/>
        </w:rPr>
      </w:pPr>
    </w:p>
    <w:p>
      <w:pPr>
        <w:jc w:val="center"/>
        <w:rPr>
          <w:rFonts w:ascii="宋体" w:hAnsi="宋体"/>
          <w:szCs w:val="21"/>
        </w:rPr>
      </w:pPr>
    </w:p>
    <w:p>
      <w:pPr>
        <w:rPr>
          <w:rFonts w:ascii="宋体" w:hAnsi="宋体"/>
          <w:szCs w:val="21"/>
        </w:rPr>
      </w:pPr>
    </w:p>
    <w:p>
      <w:pP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5370195" cy="3405505"/>
            <wp:effectExtent l="0" t="0" r="1905" b="4445"/>
            <wp:docPr id="5" name="图片 5" descr="微信图片_2023053011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530111054"/>
                    <pic:cNvPicPr>
                      <a:picLocks noChangeAspect="1"/>
                    </pic:cNvPicPr>
                  </pic:nvPicPr>
                  <pic:blipFill>
                    <a:blip r:embed="rId11"/>
                    <a:stretch>
                      <a:fillRect/>
                    </a:stretch>
                  </pic:blipFill>
                  <pic:spPr>
                    <a:xfrm>
                      <a:off x="0" y="0"/>
                      <a:ext cx="5370195" cy="3405505"/>
                    </a:xfrm>
                    <a:prstGeom prst="rect">
                      <a:avLst/>
                    </a:prstGeom>
                  </pic:spPr>
                </pic:pic>
              </a:graphicData>
            </a:graphic>
          </wp:inline>
        </w:drawing>
      </w:r>
    </w:p>
    <w:p>
      <w:pPr>
        <w:jc w:val="left"/>
        <w:outlineLvl w:val="0"/>
        <w:rPr>
          <w:rFonts w:ascii="宋体" w:hAnsi="宋体"/>
          <w:szCs w:val="21"/>
        </w:rPr>
      </w:pPr>
      <w:r>
        <w:rPr>
          <w:rFonts w:ascii="宋体" w:hAnsi="宋体"/>
          <w:szCs w:val="21"/>
        </w:rPr>
        <w:br w:type="page"/>
      </w:r>
    </w:p>
    <w:p>
      <w:pPr>
        <w:jc w:val="left"/>
        <w:outlineLvl w:val="0"/>
        <w:rPr>
          <w:rFonts w:ascii="宋体" w:hAnsi="宋体"/>
          <w:b/>
          <w:sz w:val="24"/>
        </w:rPr>
      </w:pPr>
      <w:bookmarkStart w:id="3" w:name="_Toc301961404"/>
      <w:r>
        <w:rPr>
          <w:rFonts w:hint="eastAsia" w:ascii="宋体" w:hAnsi="宋体"/>
          <w:b/>
          <w:sz w:val="24"/>
        </w:rPr>
        <w:t>二、中博会货车行驶路线图</w:t>
      </w:r>
    </w:p>
    <w:p>
      <w:pPr>
        <w:outlineLvl w:val="0"/>
        <w:rPr>
          <w:rFonts w:ascii="宋体" w:hAnsi="宋体"/>
          <w:b/>
          <w:sz w:val="24"/>
        </w:rPr>
      </w:pPr>
      <w:r>
        <w:rPr>
          <w:rFonts w:ascii="宋体" w:hAnsi="宋体"/>
          <w:b/>
          <w:sz w:val="24"/>
        </w:rPr>
        <w:drawing>
          <wp:inline distT="0" distB="0" distL="0" distR="0">
            <wp:extent cx="8333105" cy="5116830"/>
            <wp:effectExtent l="7938" t="0" r="0" b="0"/>
            <wp:docPr id="2" name="图片 2" descr="C:\Users\业务员\Desktop\2023 中博会\8995478217d97b17532615a356e39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业务员\Desktop\2023 中博会\8995478217d97b17532615a356e39a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16200000">
                      <a:off x="0" y="0"/>
                      <a:ext cx="8333202" cy="5117125"/>
                    </a:xfrm>
                    <a:prstGeom prst="rect">
                      <a:avLst/>
                    </a:prstGeom>
                    <a:noFill/>
                    <a:ln>
                      <a:noFill/>
                    </a:ln>
                  </pic:spPr>
                </pic:pic>
              </a:graphicData>
            </a:graphic>
          </wp:inline>
        </w:drawing>
      </w:r>
    </w:p>
    <w:p>
      <w:pPr>
        <w:jc w:val="left"/>
        <w:outlineLvl w:val="0"/>
        <w:rPr>
          <w:rFonts w:ascii="宋体" w:hAnsi="宋体"/>
          <w:b/>
          <w:sz w:val="24"/>
        </w:rPr>
      </w:pPr>
      <w:r>
        <w:rPr>
          <w:rFonts w:ascii="宋体" w:hAnsi="宋体"/>
          <w:b/>
          <w:sz w:val="24"/>
        </w:rPr>
        <w:br w:type="page"/>
      </w:r>
      <w:r>
        <w:rPr>
          <w:rFonts w:hint="eastAsia" w:ascii="宋体" w:hAnsi="宋体"/>
          <w:b/>
          <w:sz w:val="24"/>
        </w:rPr>
        <w:t>三、中博会参展商、客商行车路线及停车示意图</w:t>
      </w:r>
    </w:p>
    <w:p>
      <w:pPr>
        <w:outlineLvl w:val="0"/>
        <w:rPr>
          <w:rFonts w:ascii="宋体" w:hAnsi="宋体"/>
          <w:b/>
          <w:sz w:val="24"/>
        </w:rPr>
      </w:pPr>
      <w:r>
        <w:rPr>
          <w:rFonts w:ascii="宋体" w:hAnsi="宋体"/>
          <w:b/>
          <w:sz w:val="24"/>
        </w:rPr>
        <w:drawing>
          <wp:inline distT="0" distB="0" distL="0" distR="0">
            <wp:extent cx="8524240" cy="5234305"/>
            <wp:effectExtent l="6667" t="0" r="0" b="0"/>
            <wp:docPr id="4" name="图片 4" descr="C:\Users\业务员\Desktop\2023 中博会\cbce5e3e02c949490be2d3c312399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业务员\Desktop\2023 中博会\cbce5e3e02c949490be2d3c312399c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rot="16200000">
                      <a:off x="0" y="0"/>
                      <a:ext cx="8524448" cy="5234562"/>
                    </a:xfrm>
                    <a:prstGeom prst="rect">
                      <a:avLst/>
                    </a:prstGeom>
                    <a:noFill/>
                    <a:ln>
                      <a:noFill/>
                    </a:ln>
                  </pic:spPr>
                </pic:pic>
              </a:graphicData>
            </a:graphic>
          </wp:inline>
        </w:drawing>
      </w:r>
    </w:p>
    <w:bookmarkEnd w:id="3"/>
    <w:p>
      <w:pPr>
        <w:spacing w:line="480" w:lineRule="exact"/>
        <w:jc w:val="center"/>
        <w:outlineLvl w:val="0"/>
        <w:rPr>
          <w:rFonts w:ascii="方正小标宋简体" w:hAnsi="方正小标宋简体" w:eastAsia="方正小标宋简体" w:cs="方正小标宋简体"/>
          <w:bCs/>
          <w:sz w:val="32"/>
          <w:szCs w:val="32"/>
        </w:rPr>
      </w:pPr>
      <w:bookmarkStart w:id="4" w:name="_Toc301961405"/>
      <w:bookmarkStart w:id="5" w:name="_Toc266948627"/>
      <w:r>
        <w:rPr>
          <w:rFonts w:hint="eastAsia" w:ascii="方正小标宋简体" w:hAnsi="方正小标宋简体" w:eastAsia="方正小标宋简体" w:cs="方正小标宋简体"/>
          <w:bCs/>
          <w:sz w:val="32"/>
          <w:szCs w:val="32"/>
        </w:rPr>
        <w:t>第三章 布、撤展须知</w:t>
      </w:r>
      <w:bookmarkEnd w:id="4"/>
      <w:bookmarkEnd w:id="5"/>
    </w:p>
    <w:p>
      <w:pPr>
        <w:spacing w:line="480" w:lineRule="exact"/>
        <w:jc w:val="center"/>
        <w:outlineLvl w:val="0"/>
        <w:rPr>
          <w:rFonts w:ascii="宋体" w:hAnsi="宋体"/>
          <w:b/>
          <w:sz w:val="30"/>
          <w:szCs w:val="30"/>
        </w:rPr>
      </w:pPr>
    </w:p>
    <w:p>
      <w:pPr>
        <w:spacing w:line="360" w:lineRule="exact"/>
        <w:ind w:firstLine="422" w:firstLineChars="200"/>
        <w:rPr>
          <w:rFonts w:ascii="宋体" w:hAnsi="宋体" w:cs="宋体"/>
          <w:b/>
          <w:szCs w:val="21"/>
        </w:rPr>
      </w:pPr>
      <w:r>
        <w:rPr>
          <w:rFonts w:hint="eastAsia" w:ascii="宋体" w:hAnsi="宋体" w:cs="宋体"/>
          <w:b/>
          <w:szCs w:val="21"/>
        </w:rPr>
        <w:t>一、 标准展位须知</w:t>
      </w:r>
    </w:p>
    <w:p>
      <w:pPr>
        <w:spacing w:line="360" w:lineRule="exact"/>
        <w:ind w:firstLine="420"/>
        <w:rPr>
          <w:rFonts w:ascii="宋体" w:hAnsi="宋体" w:cs="宋体"/>
          <w:szCs w:val="21"/>
        </w:rPr>
      </w:pPr>
      <w:r>
        <w:rPr>
          <w:rFonts w:hint="eastAsia" w:ascii="宋体" w:hAnsi="宋体" w:cs="宋体"/>
          <w:szCs w:val="21"/>
        </w:rPr>
        <w:t>1、国内标准展位应由广交会展馆方搭建。</w:t>
      </w:r>
    </w:p>
    <w:p>
      <w:pPr>
        <w:spacing w:line="360" w:lineRule="exact"/>
        <w:ind w:firstLine="420" w:firstLineChars="200"/>
        <w:rPr>
          <w:rFonts w:ascii="宋体" w:hAnsi="宋体" w:cs="宋体"/>
          <w:szCs w:val="21"/>
        </w:rPr>
      </w:pPr>
      <w:r>
        <w:rPr>
          <w:rFonts w:hint="eastAsia" w:ascii="宋体" w:hAnsi="宋体" w:cs="宋体"/>
          <w:szCs w:val="21"/>
        </w:rPr>
        <w:t>2、省区市展区（含“专精特新”展区、中小企业特色产业集群及创新服务展区）异型级标准展位，</w:t>
      </w:r>
      <w:r>
        <w:rPr>
          <w:rFonts w:hint="eastAsia"/>
          <w:szCs w:val="21"/>
        </w:rPr>
        <w:t>规格及配置为：3M*3M；3面围板、1张方桌、2张折椅、2盏长臂射灯、1个纸屑篓、含插座、280克地毯、1块KT板形象板、1块企业中英文楣板、2块KT板造型侧板；</w:t>
      </w:r>
      <w:r>
        <w:rPr>
          <w:rFonts w:hint="eastAsia" w:ascii="宋体" w:hAnsi="宋体" w:cs="宋体"/>
          <w:kern w:val="0"/>
          <w:szCs w:val="21"/>
          <w:lang w:bidi="ar"/>
        </w:rPr>
        <w:t>3面围板为2.5米高八棱柱、门头为3.5米高方柱门头</w:t>
      </w:r>
      <w:r>
        <w:rPr>
          <w:rFonts w:hint="eastAsia"/>
          <w:szCs w:val="21"/>
        </w:rPr>
        <w:t>（规格及配置如有变动，以实际搭建为准）。</w:t>
      </w:r>
    </w:p>
    <w:p>
      <w:pPr>
        <w:spacing w:line="360" w:lineRule="exact"/>
        <w:ind w:left="943" w:leftChars="199" w:hanging="525" w:hangingChars="250"/>
        <w:rPr>
          <w:rFonts w:ascii="宋体" w:hAnsi="宋体" w:cs="宋体"/>
          <w:szCs w:val="21"/>
        </w:rPr>
      </w:pPr>
      <w:r>
        <w:rPr>
          <w:rFonts w:hint="eastAsia" w:ascii="宋体" w:hAnsi="宋体" w:cs="宋体"/>
          <w:szCs w:val="21"/>
        </w:rPr>
        <w:t>3、如参展商订购两个或以上连续排列的标准摊位，除非参展商持别要求，否则大会指定</w:t>
      </w:r>
    </w:p>
    <w:p>
      <w:pPr>
        <w:spacing w:line="360" w:lineRule="exact"/>
        <w:rPr>
          <w:rFonts w:ascii="宋体" w:hAnsi="宋体" w:cs="宋体"/>
          <w:szCs w:val="21"/>
        </w:rPr>
      </w:pPr>
      <w:r>
        <w:rPr>
          <w:rFonts w:hint="eastAsia" w:ascii="宋体" w:hAnsi="宋体" w:cs="宋体"/>
          <w:szCs w:val="21"/>
        </w:rPr>
        <w:t>主场综合服务机构将拆除置于两展位间的围板。</w:t>
      </w:r>
    </w:p>
    <w:p>
      <w:pPr>
        <w:spacing w:line="360" w:lineRule="exact"/>
        <w:ind w:left="943" w:leftChars="199" w:hanging="525" w:hangingChars="250"/>
        <w:rPr>
          <w:rFonts w:ascii="宋体" w:hAnsi="宋体" w:cs="宋体"/>
          <w:szCs w:val="21"/>
        </w:rPr>
      </w:pPr>
      <w:r>
        <w:rPr>
          <w:rFonts w:hint="eastAsia" w:ascii="宋体" w:hAnsi="宋体" w:cs="宋体"/>
          <w:szCs w:val="21"/>
        </w:rPr>
        <w:t>4、楣板所示单位名称以展团组织者填写的参展回执为准，要求临时更改请填写B1回执</w:t>
      </w:r>
    </w:p>
    <w:p>
      <w:pPr>
        <w:spacing w:line="360" w:lineRule="exact"/>
        <w:rPr>
          <w:rFonts w:ascii="宋体" w:hAnsi="宋体" w:cs="宋体"/>
          <w:szCs w:val="21"/>
        </w:rPr>
      </w:pPr>
      <w:r>
        <w:rPr>
          <w:rFonts w:hint="eastAsia" w:ascii="宋体" w:hAnsi="宋体" w:cs="宋体"/>
          <w:szCs w:val="21"/>
        </w:rPr>
        <w:t>表及并自行支付更改费用。</w:t>
      </w:r>
    </w:p>
    <w:p>
      <w:pPr>
        <w:spacing w:line="360" w:lineRule="exact"/>
        <w:ind w:left="943" w:leftChars="199" w:hanging="525" w:hangingChars="250"/>
        <w:rPr>
          <w:rFonts w:ascii="宋体" w:hAnsi="宋体" w:cs="宋体"/>
          <w:szCs w:val="21"/>
        </w:rPr>
      </w:pPr>
      <w:r>
        <w:rPr>
          <w:rFonts w:hint="eastAsia" w:ascii="宋体" w:hAnsi="宋体" w:cs="宋体"/>
          <w:szCs w:val="21"/>
        </w:rPr>
        <w:t>5、参展商不得自行改变已搭建的标准展位，凡临时要求改变搭建方式的，应征得大会主</w:t>
      </w:r>
    </w:p>
    <w:p>
      <w:pPr>
        <w:spacing w:line="360" w:lineRule="exact"/>
        <w:jc w:val="left"/>
        <w:rPr>
          <w:rFonts w:ascii="宋体" w:hAnsi="宋体" w:cs="宋体"/>
          <w:szCs w:val="21"/>
        </w:rPr>
      </w:pPr>
      <w:r>
        <w:rPr>
          <w:rFonts w:hint="eastAsia" w:ascii="宋体" w:hAnsi="宋体" w:cs="宋体"/>
          <w:szCs w:val="21"/>
        </w:rPr>
        <w:t>办方同意后，由主场综合服务机构完成，参展商须自行支付改建费用（B3表格）。</w:t>
      </w:r>
    </w:p>
    <w:p>
      <w:pPr>
        <w:spacing w:line="360" w:lineRule="exact"/>
        <w:ind w:left="943" w:leftChars="199" w:hanging="525" w:hangingChars="250"/>
        <w:rPr>
          <w:rFonts w:ascii="宋体" w:hAnsi="宋体" w:cs="宋体"/>
          <w:szCs w:val="21"/>
        </w:rPr>
      </w:pPr>
      <w:r>
        <w:rPr>
          <w:rFonts w:hint="eastAsia" w:ascii="宋体" w:hAnsi="宋体" w:cs="宋体"/>
          <w:szCs w:val="21"/>
        </w:rPr>
        <w:t>6、在6月19日前，由展团组织者统一向中博会组委会提交标准展位安排表（含楣板信</w:t>
      </w:r>
    </w:p>
    <w:p>
      <w:pPr>
        <w:spacing w:line="360" w:lineRule="exact"/>
        <w:rPr>
          <w:rFonts w:ascii="宋体" w:hAnsi="宋体" w:cs="宋体"/>
          <w:szCs w:val="21"/>
        </w:rPr>
      </w:pPr>
      <w:r>
        <w:rPr>
          <w:rFonts w:hint="eastAsia" w:ascii="宋体" w:hAnsi="宋体" w:cs="宋体"/>
          <w:szCs w:val="21"/>
        </w:rPr>
        <w:t>息、隔板打通申请）（附件1），需使用标准配置外展具、设备、水、电、气等的展商，请填写对应回执表向大会指定主场综合服务机构申请，填写相关申请表于限定时间内传真至主场综合服务机构处，主场综合服务机构将对款项确认到帐的项目安排配送。</w:t>
      </w:r>
    </w:p>
    <w:p>
      <w:pPr>
        <w:spacing w:line="360" w:lineRule="exact"/>
        <w:ind w:left="943" w:leftChars="199" w:hanging="525" w:hangingChars="250"/>
        <w:rPr>
          <w:rFonts w:ascii="宋体" w:hAnsi="宋体" w:cs="宋体"/>
          <w:szCs w:val="21"/>
        </w:rPr>
      </w:pPr>
      <w:r>
        <w:rPr>
          <w:rFonts w:hint="eastAsia" w:ascii="宋体" w:hAnsi="宋体" w:cs="宋体"/>
          <w:szCs w:val="21"/>
        </w:rPr>
        <w:t>7、标准摊位所配置安装在展位上的所有用电设施设备，展商不得随意拆除或移位，更不</w:t>
      </w:r>
    </w:p>
    <w:p>
      <w:pPr>
        <w:spacing w:line="360" w:lineRule="exact"/>
        <w:rPr>
          <w:rFonts w:ascii="宋体" w:hAnsi="宋体" w:cs="宋体"/>
          <w:szCs w:val="21"/>
        </w:rPr>
      </w:pPr>
      <w:r>
        <w:rPr>
          <w:rFonts w:hint="eastAsia" w:ascii="宋体" w:hAnsi="宋体" w:cs="宋体"/>
          <w:szCs w:val="21"/>
        </w:rPr>
        <w:t>能带出展馆。</w:t>
      </w:r>
    </w:p>
    <w:p>
      <w:pPr>
        <w:spacing w:line="360" w:lineRule="exact"/>
        <w:ind w:left="418"/>
        <w:rPr>
          <w:rFonts w:ascii="宋体" w:hAnsi="宋体" w:cs="宋体"/>
          <w:szCs w:val="21"/>
        </w:rPr>
      </w:pPr>
      <w:r>
        <w:rPr>
          <w:rFonts w:hint="eastAsia" w:ascii="宋体" w:hAnsi="宋体" w:cs="宋体"/>
          <w:szCs w:val="21"/>
        </w:rPr>
        <w:t>8、展商必须负责保持展位设施及所租用物品完整无损，如有损毁，必须负责赔偿。</w:t>
      </w:r>
    </w:p>
    <w:p>
      <w:pPr>
        <w:tabs>
          <w:tab w:val="left" w:pos="778"/>
        </w:tabs>
        <w:spacing w:line="360" w:lineRule="exact"/>
        <w:ind w:firstLine="420" w:firstLineChars="200"/>
        <w:jc w:val="left"/>
        <w:rPr>
          <w:rFonts w:ascii="宋体" w:hAnsi="宋体" w:cs="宋体"/>
          <w:szCs w:val="21"/>
        </w:rPr>
      </w:pPr>
      <w:r>
        <w:rPr>
          <w:rFonts w:hint="eastAsia" w:ascii="宋体" w:hAnsi="宋体" w:cs="宋体"/>
          <w:szCs w:val="21"/>
        </w:rPr>
        <w:t>9、如需在大会已搭建完成的标准展位基础上自行改装（如私自拆改，或用自有材料接驳、加搭、拼接等），须填妥B3申报表，征得大会主办方同意后，交纳100元/9㎡的管理费、1000元/9㎡清场押金方可施工，否则主场综合服务机构有权不予对展位供电，并将处予双倍罚款。</w:t>
      </w:r>
    </w:p>
    <w:p>
      <w:pPr>
        <w:spacing w:line="360" w:lineRule="exact"/>
        <w:ind w:firstLine="422" w:firstLineChars="200"/>
        <w:rPr>
          <w:rFonts w:ascii="宋体" w:hAnsi="宋体" w:cs="宋体"/>
          <w:b/>
          <w:szCs w:val="21"/>
        </w:rPr>
      </w:pPr>
      <w:r>
        <w:rPr>
          <w:rFonts w:hint="eastAsia" w:ascii="宋体" w:hAnsi="宋体" w:cs="宋体"/>
          <w:b/>
          <w:szCs w:val="21"/>
        </w:rPr>
        <w:t>二、特装（光地）展位须知</w:t>
      </w:r>
    </w:p>
    <w:p>
      <w:pPr>
        <w:spacing w:line="360" w:lineRule="exact"/>
        <w:ind w:firstLine="420" w:firstLineChars="200"/>
        <w:rPr>
          <w:rFonts w:ascii="宋体" w:hAnsi="宋体" w:cs="宋体"/>
          <w:szCs w:val="21"/>
        </w:rPr>
      </w:pPr>
      <w:r>
        <w:rPr>
          <w:rFonts w:hint="eastAsia" w:ascii="宋体" w:hAnsi="宋体" w:cs="宋体"/>
          <w:szCs w:val="21"/>
        </w:rPr>
        <w:t>1、光地展位系指参展商委托搭建商在光地展位上施工搭建的特殊展台，大会对光地展位不提供任何地上展览设施及搭建服务。</w:t>
      </w:r>
    </w:p>
    <w:p>
      <w:pPr>
        <w:spacing w:line="360" w:lineRule="exact"/>
        <w:ind w:firstLine="420" w:firstLineChars="200"/>
        <w:rPr>
          <w:rFonts w:ascii="宋体" w:hAnsi="宋体" w:cs="宋体"/>
          <w:szCs w:val="21"/>
        </w:rPr>
      </w:pPr>
      <w:r>
        <w:rPr>
          <w:rFonts w:hint="eastAsia" w:ascii="宋体" w:hAnsi="宋体" w:cs="宋体"/>
          <w:szCs w:val="21"/>
        </w:rPr>
        <w:t>2、参展商应自行指定特装布展公司或施工单位，委托时，必须对其注册、施工资质、工程技术人员力量等情况进行审查，禁止无注册、无资质、无工程技术人员的三无皮包公司承揽施工。任何非广州广交会展览工程有限公司搭建的特装展位，均需按广交会展馆的收费标准交纳施工管理费。</w:t>
      </w:r>
    </w:p>
    <w:p>
      <w:pPr>
        <w:spacing w:line="360" w:lineRule="exact"/>
        <w:ind w:left="18" w:firstLine="399" w:firstLineChars="190"/>
        <w:rPr>
          <w:rFonts w:ascii="宋体" w:hAnsi="宋体" w:cs="宋体"/>
          <w:szCs w:val="21"/>
          <w:highlight w:val="cyan"/>
        </w:rPr>
      </w:pPr>
      <w:r>
        <w:rPr>
          <w:rFonts w:hint="eastAsia" w:ascii="宋体" w:hAnsi="宋体" w:cs="宋体"/>
          <w:szCs w:val="21"/>
        </w:rPr>
        <w:t>3、光地展台施工应</w:t>
      </w:r>
      <w:r>
        <w:rPr>
          <w:rFonts w:hint="eastAsia" w:ascii="宋体" w:hAnsi="宋体" w:cs="宋体"/>
          <w:b/>
          <w:szCs w:val="21"/>
        </w:rPr>
        <w:t>于6月19日</w:t>
      </w:r>
      <w:r>
        <w:rPr>
          <w:rFonts w:hint="eastAsia" w:ascii="宋体" w:hAnsi="宋体" w:cs="宋体"/>
          <w:szCs w:val="21"/>
        </w:rPr>
        <w:t>前向大会指定主场综合服务机构提供详尽图纸（展位装修效果图、平立面图、电气平面图、配电系统图），图纸上请清楚列明展台之长、宽、高、所有物料及包含之电力设施等以供展馆和消防部门审核，图纸审核通过并交齐施工管理费、电费，取得施工证后方能进馆施工。</w:t>
      </w:r>
    </w:p>
    <w:p>
      <w:pPr>
        <w:spacing w:line="360" w:lineRule="exact"/>
        <w:ind w:firstLine="420" w:firstLineChars="200"/>
        <w:rPr>
          <w:rFonts w:ascii="宋体" w:hAnsi="宋体" w:cs="宋体"/>
          <w:szCs w:val="21"/>
        </w:rPr>
      </w:pPr>
      <w:r>
        <w:rPr>
          <w:rFonts w:hint="eastAsia" w:ascii="宋体" w:hAnsi="宋体" w:cs="宋体"/>
          <w:szCs w:val="21"/>
        </w:rPr>
        <w:t>4、光地展位用电、气、水等费用由展商自行负担，须于搭建施工6月19日前向指定主场综合服务机构提出申报，填写后附《申请回执表》,与纸质图纸资料一同提交至主场综合服务机构处，并于6月22日17:00前付款。</w:t>
      </w:r>
    </w:p>
    <w:p>
      <w:pPr>
        <w:spacing w:line="360" w:lineRule="exact"/>
        <w:ind w:firstLine="420" w:firstLineChars="200"/>
        <w:rPr>
          <w:rFonts w:ascii="宋体" w:hAnsi="宋体" w:cs="宋体"/>
          <w:kern w:val="0"/>
          <w:szCs w:val="21"/>
        </w:rPr>
      </w:pPr>
      <w:r>
        <w:rPr>
          <w:rFonts w:hint="eastAsia" w:ascii="宋体" w:hAnsi="宋体" w:cs="宋体"/>
          <w:szCs w:val="21"/>
        </w:rPr>
        <w:t>5</w:t>
      </w:r>
      <w:r>
        <w:rPr>
          <w:rFonts w:hint="eastAsia" w:ascii="宋体" w:hAnsi="宋体" w:cs="宋体"/>
          <w:b/>
          <w:szCs w:val="21"/>
        </w:rPr>
        <w:t>、</w:t>
      </w:r>
      <w:r>
        <w:rPr>
          <w:rFonts w:hint="eastAsia" w:ascii="宋体" w:hAnsi="宋体" w:cs="宋体"/>
          <w:szCs w:val="21"/>
        </w:rPr>
        <w:t>参展商需审核所选择的特装展台承建商</w:t>
      </w:r>
      <w:r>
        <w:rPr>
          <w:rFonts w:hint="eastAsia" w:ascii="宋体" w:hAnsi="宋体" w:cs="宋体"/>
          <w:kern w:val="0"/>
          <w:szCs w:val="21"/>
        </w:rPr>
        <w:t>资质。承建商对展位施工安全质量承担所有责任，如因展台坍塌、坠物、失火等原因造成现场人员生命及财产损失的，均由承建商承担赔偿责任.</w:t>
      </w:r>
    </w:p>
    <w:p>
      <w:pPr>
        <w:spacing w:line="360" w:lineRule="exact"/>
        <w:ind w:firstLine="420" w:firstLineChars="200"/>
        <w:rPr>
          <w:rFonts w:ascii="宋体" w:hAnsi="宋体" w:cs="宋体"/>
          <w:kern w:val="0"/>
          <w:szCs w:val="21"/>
        </w:rPr>
      </w:pPr>
      <w:r>
        <w:rPr>
          <w:rFonts w:hint="eastAsia" w:ascii="宋体" w:hAnsi="宋体" w:cs="宋体"/>
          <w:szCs w:val="21"/>
        </w:rPr>
        <w:t>6、</w:t>
      </w:r>
      <w:r>
        <w:rPr>
          <w:rFonts w:hint="eastAsia" w:ascii="宋体" w:hAnsi="宋体" w:cs="宋体"/>
          <w:kern w:val="0"/>
          <w:szCs w:val="21"/>
        </w:rPr>
        <w:t>若现场发现盗用设计图纸施工，所引起的纠纷由参展商或其搭建公司负责。</w:t>
      </w:r>
    </w:p>
    <w:p>
      <w:pPr>
        <w:spacing w:line="360" w:lineRule="exact"/>
        <w:ind w:firstLine="420" w:firstLineChars="200"/>
        <w:rPr>
          <w:rFonts w:ascii="宋体" w:hAnsi="宋体" w:cs="宋体"/>
          <w:szCs w:val="21"/>
        </w:rPr>
      </w:pPr>
      <w:r>
        <w:rPr>
          <w:rFonts w:hint="eastAsia" w:ascii="宋体" w:hAnsi="宋体" w:cs="宋体"/>
          <w:kern w:val="0"/>
          <w:szCs w:val="21"/>
        </w:rPr>
        <w:t>7、</w:t>
      </w:r>
      <w:r>
        <w:rPr>
          <w:rFonts w:hint="eastAsia" w:ascii="宋体" w:hAnsi="宋体" w:cs="宋体"/>
          <w:szCs w:val="21"/>
        </w:rPr>
        <w:t>搭建商</w:t>
      </w:r>
      <w:r>
        <w:rPr>
          <w:rFonts w:hint="eastAsia" w:ascii="宋体" w:hAnsi="宋体" w:cs="宋体"/>
          <w:kern w:val="0"/>
          <w:szCs w:val="21"/>
        </w:rPr>
        <w:t>须在进馆前办理施工证，施工人员须佩带施工证进出入展馆。</w:t>
      </w:r>
    </w:p>
    <w:p>
      <w:pPr>
        <w:spacing w:line="360" w:lineRule="exact"/>
        <w:ind w:firstLine="420" w:firstLineChars="200"/>
        <w:rPr>
          <w:rFonts w:ascii="宋体" w:hAnsi="宋体" w:cs="宋体"/>
          <w:kern w:val="0"/>
          <w:szCs w:val="21"/>
        </w:rPr>
      </w:pPr>
      <w:r>
        <w:rPr>
          <w:rFonts w:hint="eastAsia" w:ascii="宋体" w:hAnsi="宋体" w:cs="宋体"/>
          <w:kern w:val="0"/>
          <w:szCs w:val="21"/>
        </w:rPr>
        <w:t>8、施工期间要戴安全帽, 随时接受展馆安保人员的检查。施工现场使用的梯子、脚手架一定要牢固、节点要刚性铆固，移动登高工具时顶端不能置物或站人，木梯不允许入场使用。</w:t>
      </w:r>
    </w:p>
    <w:p>
      <w:pPr>
        <w:spacing w:line="360" w:lineRule="exact"/>
        <w:ind w:firstLine="422" w:firstLineChars="200"/>
        <w:rPr>
          <w:rFonts w:ascii="宋体" w:hAnsi="宋体" w:cs="宋体"/>
          <w:b/>
          <w:kern w:val="0"/>
          <w:szCs w:val="21"/>
        </w:rPr>
      </w:pPr>
      <w:r>
        <w:rPr>
          <w:rFonts w:hint="eastAsia" w:ascii="宋体" w:hAnsi="宋体" w:cs="宋体"/>
          <w:b/>
          <w:kern w:val="0"/>
          <w:szCs w:val="21"/>
        </w:rPr>
        <w:t>9、为防止“盲流”私运桌椅、展材进馆，特装货车运送搭建材料及样品进展馆时，大会门卫及保安人员将会进行检查，如发现有大量特装桌椅进场，需由主办单位确认桌椅是否属展商自用后方可予以放行。</w:t>
      </w:r>
    </w:p>
    <w:p>
      <w:pPr>
        <w:spacing w:line="360" w:lineRule="exact"/>
        <w:ind w:firstLine="420" w:firstLineChars="200"/>
        <w:rPr>
          <w:rFonts w:ascii="宋体" w:hAnsi="宋体" w:cs="宋体"/>
          <w:szCs w:val="21"/>
        </w:rPr>
      </w:pPr>
      <w:r>
        <w:rPr>
          <w:rFonts w:hint="eastAsia" w:ascii="宋体" w:hAnsi="宋体" w:cs="宋体"/>
          <w:szCs w:val="21"/>
        </w:rPr>
        <w:t xml:space="preserve">10、特装展位施工由申报单位自负下列费用，并在进场前全部交清: </w:t>
      </w:r>
    </w:p>
    <w:p>
      <w:pPr>
        <w:spacing w:line="360" w:lineRule="exact"/>
        <w:ind w:firstLine="539" w:firstLineChars="257"/>
        <w:rPr>
          <w:rFonts w:ascii="宋体" w:hAnsi="宋体" w:cs="宋体"/>
          <w:szCs w:val="21"/>
        </w:rPr>
      </w:pPr>
      <w:r>
        <w:rPr>
          <w:rFonts w:hint="eastAsia" w:ascii="宋体" w:hAnsi="宋体" w:cs="宋体"/>
          <w:szCs w:val="21"/>
        </w:rPr>
        <w:t>※特装管理费：20元/平方米；</w:t>
      </w:r>
    </w:p>
    <w:p>
      <w:pPr>
        <w:spacing w:line="360" w:lineRule="exact"/>
        <w:ind w:firstLine="539" w:firstLineChars="257"/>
        <w:rPr>
          <w:rFonts w:ascii="宋体" w:hAnsi="宋体" w:cs="宋体"/>
          <w:szCs w:val="21"/>
        </w:rPr>
      </w:pPr>
      <w:r>
        <w:rPr>
          <w:rFonts w:hint="eastAsia" w:ascii="宋体" w:hAnsi="宋体" w:cs="宋体"/>
          <w:szCs w:val="21"/>
        </w:rPr>
        <w:t>※特装施工押金：100㎡以下（含100㎡）10000元/展位；100㎡以上20000元/展位，施工人员撤馆时请自行将特装板材全部清出广交会展馆及展馆周边市政道路，同时请所在馆服务点工作人员检查清场情况并领取清场确认单，然后前往主场综合服务机构服务总台后办理押金清退手续。</w:t>
      </w:r>
    </w:p>
    <w:p>
      <w:pPr>
        <w:spacing w:line="360" w:lineRule="exact"/>
        <w:ind w:left="883" w:leftChars="222" w:hanging="417" w:hangingChars="199"/>
        <w:rPr>
          <w:rFonts w:ascii="宋体" w:hAnsi="宋体" w:cs="宋体"/>
          <w:szCs w:val="21"/>
        </w:rPr>
      </w:pPr>
      <w:r>
        <w:rPr>
          <w:rFonts w:hint="eastAsia" w:ascii="宋体" w:hAnsi="宋体" w:cs="宋体"/>
          <w:szCs w:val="21"/>
        </w:rPr>
        <w:t>11、特装展位搭建施工除必须遵守本手册后附之《安全用电规定》、《消防安全规定》外，应严格执行下列各条：</w:t>
      </w:r>
    </w:p>
    <w:p>
      <w:pPr>
        <w:spacing w:line="360" w:lineRule="exact"/>
        <w:ind w:firstLine="359" w:firstLineChars="171"/>
        <w:rPr>
          <w:rFonts w:ascii="宋体" w:hAnsi="宋体" w:cs="宋体"/>
          <w:szCs w:val="21"/>
        </w:rPr>
      </w:pPr>
      <w:r>
        <w:rPr>
          <w:rFonts w:hint="eastAsia" w:ascii="宋体" w:hAnsi="宋体" w:cs="宋体"/>
          <w:szCs w:val="21"/>
        </w:rPr>
        <w:t>（1）单层展位：搭建高度原则上不得超过4.5米，用玻璃或木板材料封顶的一律安装悬挂式6公斤干粉灭火器，每20㎡配置一个，20～30㎡配置两个，以此类推。用布质材料封顶的，布与布之间需留有20公分间隔，并按每5㎡/公斤喷涂阻燃剂（尼龙布、网孔布按8㎡/公斤）。</w:t>
      </w:r>
    </w:p>
    <w:p>
      <w:pPr>
        <w:spacing w:line="360" w:lineRule="exact"/>
        <w:ind w:firstLine="359" w:firstLineChars="171"/>
        <w:rPr>
          <w:rFonts w:ascii="宋体" w:hAnsi="宋体" w:cs="宋体"/>
          <w:szCs w:val="21"/>
        </w:rPr>
      </w:pPr>
      <w:r>
        <w:rPr>
          <w:rFonts w:hint="eastAsia" w:ascii="宋体" w:hAnsi="宋体" w:cs="宋体"/>
          <w:szCs w:val="21"/>
        </w:rPr>
        <w:t>（2）两层展位：展位净面积须在90㎡以上且不与其它展位相连，应按有关消防申报要求经审批后，方可搭建两层特装展位。两层展位的总高度不能超过6米，第二层的搭建面积上限为：本展位面积的1／2，下限为：不小于30平方米，且只能用于业务洽谈。为确保消防安全，第一层展位必须自行配置悬挂式6公斤干粉灭火器，20㎡配置一个，20～30㎡配置两个，以此类推。</w:t>
      </w:r>
    </w:p>
    <w:p>
      <w:pPr>
        <w:spacing w:line="360" w:lineRule="exact"/>
        <w:ind w:firstLine="361" w:firstLineChars="171"/>
        <w:rPr>
          <w:rFonts w:ascii="宋体" w:hAnsi="宋体" w:cs="宋体"/>
          <w:b/>
          <w:szCs w:val="21"/>
        </w:rPr>
      </w:pPr>
      <w:r>
        <w:rPr>
          <w:rFonts w:hint="eastAsia" w:ascii="宋体" w:hAnsi="宋体" w:cs="宋体"/>
          <w:b/>
          <w:szCs w:val="21"/>
        </w:rPr>
        <w:t>三、广交会展馆安全规定（特别提醒）</w:t>
      </w:r>
    </w:p>
    <w:p>
      <w:pPr>
        <w:spacing w:line="360" w:lineRule="exact"/>
        <w:ind w:right="949" w:rightChars="452" w:firstLine="420" w:firstLineChars="200"/>
        <w:rPr>
          <w:rFonts w:ascii="宋体" w:hAnsi="宋体" w:cs="宋体"/>
          <w:szCs w:val="21"/>
        </w:rPr>
      </w:pPr>
      <w:r>
        <w:rPr>
          <w:rFonts w:hint="eastAsia" w:ascii="宋体" w:hAnsi="宋体" w:cs="宋体"/>
          <w:szCs w:val="21"/>
        </w:rPr>
        <w:t>接广交会展馆的消防安全规定，所有人（含施工人员、参展商等）筹撤展期间进馆布展时必须必须佩戴安全帽（必须符合GB2811-2017质量标准），请各施工单位为参展商提供安全帽。</w:t>
      </w:r>
    </w:p>
    <w:p>
      <w:pPr>
        <w:spacing w:line="360" w:lineRule="exact"/>
        <w:ind w:left="567" w:leftChars="270" w:right="949" w:rightChars="452" w:firstLine="426"/>
        <w:rPr>
          <w:rFonts w:ascii="宋体" w:hAnsi="宋体" w:cs="宋体"/>
          <w:b/>
          <w:szCs w:val="21"/>
        </w:rPr>
      </w:pPr>
      <w:r>
        <w:rPr>
          <w:rFonts w:hint="eastAsia" w:ascii="宋体" w:hAnsi="宋体" w:cs="宋体"/>
          <w:b/>
          <w:szCs w:val="21"/>
        </w:rPr>
        <w:t>（一）高空作业施工人员作业、管理要求</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不得使用2米以上人字梯，如超2米高度必须使用脚手架等工具</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脚手架施工作业层须安装围栏</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使用脚手架期间，架下必须有安全专员进行监护</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单个脚手架只允许单人作业使用</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人字梯或脚手架移动时，工具上方不得站人</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不得在人字梯顶部作业</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高空作业期间，施工人员必须佩戴安全绳</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施工人员不允许在展位顶部、桁架、展柜顶部上方作业</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搬抬、托举超过3米展架、特装必须使用葫芦吊、升降机等工具</w:t>
      </w:r>
    </w:p>
    <w:p>
      <w:pPr>
        <w:spacing w:line="360" w:lineRule="exact"/>
        <w:ind w:left="567" w:leftChars="270" w:right="949" w:rightChars="452" w:firstLine="426"/>
        <w:rPr>
          <w:rFonts w:ascii="宋体" w:hAnsi="宋体" w:cs="宋体"/>
          <w:b/>
          <w:szCs w:val="21"/>
        </w:rPr>
      </w:pPr>
      <w:r>
        <w:rPr>
          <w:rFonts w:hint="eastAsia" w:ascii="宋体" w:hAnsi="宋体" w:cs="宋体"/>
          <w:b/>
          <w:szCs w:val="21"/>
        </w:rPr>
        <w:t>（二）电器作业、管理要求</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特装展位内的电气设备及线路，施工单位必须有专人自检，同时自觉接受大会检查。对不符合安全要求、构成用电安全隐患的，一律不予供电，责令其整改或拆除。</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施工企业筹撤展及开展期间现场须留有值班电工，值班电工人员名单、联系电话与审图系统申报时间一致。</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特装展位电工必须持证上岗作业。</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特装展位送电前，必须做好相关安全检查。</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特装展位内电气设备必须按图施工，相关电器功率不得超出批准负荷量。</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严禁带电作业。</w:t>
      </w:r>
    </w:p>
    <w:p>
      <w:pPr>
        <w:numPr>
          <w:ilvl w:val="0"/>
          <w:numId w:val="4"/>
        </w:numPr>
        <w:spacing w:line="360" w:lineRule="exact"/>
        <w:ind w:left="567" w:leftChars="270" w:right="949" w:rightChars="452" w:firstLine="426"/>
        <w:rPr>
          <w:rFonts w:ascii="宋体" w:hAnsi="宋体" w:cs="宋体"/>
          <w:szCs w:val="21"/>
        </w:rPr>
      </w:pPr>
      <w:r>
        <w:rPr>
          <w:rFonts w:hint="eastAsia"/>
        </w:rPr>
        <w:t>根据广交会展馆方有关消防安全规定，布展如设计电气安装，施工单位须具有电气安装资质，电工须持有国家技监部门颁发的有效操作证，否则不允许进馆施工。</w:t>
      </w:r>
    </w:p>
    <w:p>
      <w:pPr>
        <w:spacing w:line="360" w:lineRule="exact"/>
        <w:ind w:left="567" w:leftChars="270" w:right="949" w:rightChars="452" w:firstLine="426"/>
        <w:rPr>
          <w:rFonts w:ascii="宋体" w:hAnsi="宋体" w:cs="宋体"/>
          <w:b/>
          <w:szCs w:val="21"/>
        </w:rPr>
      </w:pPr>
      <w:r>
        <w:rPr>
          <w:rFonts w:hint="eastAsia" w:ascii="宋体" w:hAnsi="宋体" w:cs="宋体"/>
          <w:b/>
          <w:szCs w:val="21"/>
        </w:rPr>
        <w:t>（三）消防安全要求</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所有展位必须根据规模大小配备相应灭火筒，施工人员必须掌握灭火筒使用方法。</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展样品，包装物、特装工具不得违规占用主通道，各主辅通道必须保持通畅。</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筹撤期间展样品摆放不得超出展位1米范围。</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电池类型展样品必须做好正、负极分隔摆放。</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特装展位材料必须使用不燃或难燃材料。</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展馆内禁止动火作业（如切割机、电焊、电锯）等工具。</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凡封顶特装展位必须按大会要求配置相应宫灯式灭火器。</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非阻燃材料或易燃、易爆品不得进入展厅。</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展位需要供电（包括施工用电和展览用电），施工单位电工向展馆电气安全监督员提出申请，电气安全员检查展位电气设施后监督施工单位电工与展馆方电工互检双方电箱符合安全标准：</w:t>
      </w:r>
    </w:p>
    <w:p>
      <w:pPr>
        <w:spacing w:line="360" w:lineRule="exact"/>
        <w:ind w:left="567" w:leftChars="270" w:right="949" w:rightChars="452"/>
        <w:rPr>
          <w:rFonts w:ascii="宋体" w:hAnsi="宋体" w:cs="宋体"/>
          <w:szCs w:val="21"/>
        </w:rPr>
      </w:pPr>
      <w:r>
        <w:rPr>
          <w:rFonts w:hint="eastAsia" w:ascii="宋体" w:hAnsi="宋体" w:cs="宋体"/>
          <w:szCs w:val="21"/>
        </w:rPr>
        <w:t xml:space="preserve"> （1）双方电工互检双方电箱壳体、开关、线缆无破损，接线牢固。 </w:t>
      </w:r>
    </w:p>
    <w:p>
      <w:pPr>
        <w:spacing w:line="360" w:lineRule="exact"/>
        <w:ind w:left="567" w:leftChars="270" w:right="949" w:rightChars="452"/>
        <w:rPr>
          <w:rFonts w:ascii="宋体" w:hAnsi="宋体" w:cs="宋体"/>
          <w:szCs w:val="21"/>
        </w:rPr>
      </w:pPr>
      <w:r>
        <w:rPr>
          <w:rFonts w:hint="eastAsia" w:ascii="宋体" w:hAnsi="宋体" w:cs="宋体"/>
          <w:szCs w:val="21"/>
        </w:rPr>
        <w:t xml:space="preserve"> （2）展位控制电箱总开关不能大于展馆方配电箱的开关额定电流。</w:t>
      </w:r>
    </w:p>
    <w:p>
      <w:pPr>
        <w:spacing w:line="360" w:lineRule="exact"/>
        <w:ind w:right="949" w:rightChars="452" w:firstLine="630" w:firstLineChars="300"/>
        <w:rPr>
          <w:rFonts w:ascii="宋体" w:hAnsi="宋体" w:cs="宋体"/>
          <w:szCs w:val="21"/>
        </w:rPr>
      </w:pPr>
      <w:r>
        <w:rPr>
          <w:rFonts w:hint="eastAsia" w:ascii="宋体" w:hAnsi="宋体" w:cs="宋体"/>
          <w:szCs w:val="21"/>
        </w:rPr>
        <w:t>（3）双方电箱必须配有空气断路器及30mA、动作时间小于0.1秒的漏电保护器且漏电保护器测试动作正常；因展示的电气产品需拆除漏电保护器的展位，需向大会申报并提交安全承诺书。</w:t>
      </w:r>
    </w:p>
    <w:p>
      <w:pPr>
        <w:spacing w:line="360" w:lineRule="exact"/>
        <w:ind w:left="567" w:leftChars="270" w:right="949" w:rightChars="452"/>
        <w:rPr>
          <w:rFonts w:ascii="宋体" w:hAnsi="宋体" w:cs="宋体"/>
          <w:szCs w:val="21"/>
        </w:rPr>
      </w:pPr>
      <w:r>
        <w:rPr>
          <w:rFonts w:hint="eastAsia" w:ascii="宋体" w:hAnsi="宋体" w:cs="宋体"/>
          <w:szCs w:val="21"/>
        </w:rPr>
        <w:t xml:space="preserve"> （4）双方电箱连接的电线电缆必须是阻燃难燃铜芯线缆，且线缆截面须与控制电箱总开关匹配。</w:t>
      </w:r>
    </w:p>
    <w:p>
      <w:pPr>
        <w:spacing w:line="360" w:lineRule="exact"/>
        <w:ind w:left="567" w:leftChars="270" w:right="949" w:rightChars="452"/>
        <w:rPr>
          <w:rFonts w:ascii="宋体" w:hAnsi="宋体" w:cs="宋体"/>
          <w:szCs w:val="21"/>
        </w:rPr>
      </w:pPr>
      <w:r>
        <w:rPr>
          <w:rFonts w:hint="eastAsia" w:ascii="宋体" w:hAnsi="宋体" w:cs="宋体"/>
          <w:szCs w:val="21"/>
        </w:rPr>
        <w:t xml:space="preserve"> （5）双方电箱的保护地线截面不小于2.5mm2。</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特装和简装展位需要使用施工电源的，不能直接在展馆方提供的展位配电箱接电，须提出施工电箱申请，展馆方提供的施工电箱有220V/10A和380V/10A两种规格可选，施工完成后展馆电工将施工电箱撤离。</w:t>
      </w:r>
    </w:p>
    <w:p>
      <w:pPr>
        <w:numPr>
          <w:ilvl w:val="0"/>
          <w:numId w:val="4"/>
        </w:numPr>
        <w:spacing w:line="360" w:lineRule="exact"/>
        <w:ind w:left="567" w:leftChars="270" w:right="949" w:rightChars="452" w:firstLine="426"/>
        <w:rPr>
          <w:rFonts w:ascii="宋体" w:hAnsi="宋体" w:cs="宋体"/>
          <w:szCs w:val="21"/>
        </w:rPr>
      </w:pPr>
      <w:r>
        <w:rPr>
          <w:rFonts w:hint="eastAsia" w:ascii="宋体" w:hAnsi="宋体" w:cs="宋体"/>
          <w:szCs w:val="21"/>
        </w:rPr>
        <w:t>施工单位自备施工电箱须增设隔离开关。</w:t>
      </w:r>
    </w:p>
    <w:p>
      <w:pPr>
        <w:ind w:left="567" w:leftChars="270" w:right="949" w:rightChars="452"/>
        <w:rPr>
          <w:szCs w:val="21"/>
        </w:rPr>
      </w:pPr>
    </w:p>
    <w:p>
      <w:pPr>
        <w:ind w:left="567" w:leftChars="270" w:right="949" w:rightChars="452"/>
        <w:rPr>
          <w:szCs w:val="21"/>
        </w:rPr>
      </w:pPr>
      <w:r>
        <w:rPr>
          <w:rFonts w:hint="eastAsia"/>
          <w:szCs w:val="21"/>
        </w:rPr>
        <w:t xml:space="preserve">                         </w:t>
      </w:r>
      <w:r>
        <w:rPr>
          <w:szCs w:val="21"/>
        </w:rPr>
        <w:drawing>
          <wp:inline distT="0" distB="0" distL="0" distR="0">
            <wp:extent cx="2318385" cy="1795145"/>
            <wp:effectExtent l="0" t="0" r="5715" b="0"/>
            <wp:docPr id="6" name="图片 4" descr="隔离开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隔离开关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18385" cy="1795145"/>
                    </a:xfrm>
                    <a:prstGeom prst="rect">
                      <a:avLst/>
                    </a:prstGeom>
                    <a:noFill/>
                    <a:ln>
                      <a:noFill/>
                    </a:ln>
                  </pic:spPr>
                </pic:pic>
              </a:graphicData>
            </a:graphic>
          </wp:inline>
        </w:drawing>
      </w:r>
    </w:p>
    <w:p>
      <w:pPr>
        <w:numPr>
          <w:ilvl w:val="0"/>
          <w:numId w:val="4"/>
        </w:numPr>
        <w:ind w:left="567" w:leftChars="270" w:right="949" w:rightChars="452" w:firstLine="426"/>
        <w:rPr>
          <w:szCs w:val="21"/>
        </w:rPr>
      </w:pPr>
      <w:r>
        <w:rPr>
          <w:rFonts w:hint="eastAsia"/>
          <w:szCs w:val="21"/>
        </w:rPr>
        <w:t>三方签字确认并留下展位电工联系电话，展馆方电工打开展馆方配（施工）电箱门锁让施工单位电工接电，检查供电正常则锁上配（施工）电箱门锁，并在展馆方配（施工）电箱顶部贴上填写展位号、电箱规格、双方电工签名和联系电话的标签纸，以确认该电箱按展位要求供电。</w:t>
      </w:r>
    </w:p>
    <w:p>
      <w:pPr>
        <w:ind w:left="567" w:leftChars="270" w:right="949" w:rightChars="452" w:firstLine="426"/>
        <w:rPr>
          <w:b/>
          <w:color w:val="FF0000"/>
          <w:szCs w:val="21"/>
        </w:rPr>
      </w:pPr>
      <w:r>
        <w:rPr>
          <w:rFonts w:hint="eastAsia"/>
          <w:b/>
          <w:szCs w:val="21"/>
        </w:rPr>
        <w:t>现场施工作业必须按照以上安全规定并把《施工许可证》张贴在展位显眼处，否则停工处理，待整改后才能继续施工。</w:t>
      </w:r>
    </w:p>
    <w:p>
      <w:pPr>
        <w:spacing w:line="360" w:lineRule="exact"/>
        <w:ind w:firstLine="482" w:firstLineChars="200"/>
        <w:rPr>
          <w:rFonts w:ascii="宋体" w:hAnsi="宋体"/>
          <w:b/>
          <w:sz w:val="24"/>
        </w:rPr>
      </w:pPr>
      <w:r>
        <w:rPr>
          <w:rFonts w:hint="eastAsia" w:ascii="宋体" w:hAnsi="宋体"/>
          <w:b/>
          <w:sz w:val="24"/>
        </w:rPr>
        <w:t>四、</w:t>
      </w:r>
      <w:r>
        <w:rPr>
          <w:rFonts w:ascii="宋体" w:hAnsi="宋体"/>
          <w:b/>
          <w:sz w:val="24"/>
        </w:rPr>
        <w:t>租赁须知</w:t>
      </w:r>
    </w:p>
    <w:p>
      <w:pPr>
        <w:spacing w:line="360" w:lineRule="exact"/>
        <w:ind w:firstLine="420" w:firstLineChars="200"/>
        <w:rPr>
          <w:rFonts w:ascii="宋体" w:hAnsi="宋体"/>
        </w:rPr>
      </w:pPr>
      <w:r>
        <w:rPr>
          <w:rFonts w:ascii="宋体" w:hAnsi="宋体"/>
        </w:rPr>
        <w:t>参展商如果有租赁需求，可</w:t>
      </w:r>
      <w:r>
        <w:rPr>
          <w:rFonts w:hint="eastAsia" w:ascii="宋体" w:hAnsi="宋体"/>
        </w:rPr>
        <w:t>向主场综合服务机构提前申请或</w:t>
      </w:r>
      <w:r>
        <w:rPr>
          <w:rFonts w:ascii="宋体" w:hAnsi="宋体"/>
        </w:rPr>
        <w:t>现场租赁，也可提前由展团组织者统一申报。如果参展商所在展团已经指定了特装公司，也可要求该特装布展公司提前为客户准备所需展具。</w:t>
      </w:r>
    </w:p>
    <w:p>
      <w:pPr>
        <w:spacing w:line="360" w:lineRule="exact"/>
        <w:ind w:firstLine="482" w:firstLineChars="200"/>
        <w:rPr>
          <w:rFonts w:ascii="宋体" w:hAnsi="宋体"/>
          <w:b/>
          <w:sz w:val="24"/>
        </w:rPr>
      </w:pPr>
      <w:r>
        <w:rPr>
          <w:rFonts w:hint="eastAsia" w:ascii="宋体" w:hAnsi="宋体"/>
          <w:b/>
          <w:sz w:val="24"/>
        </w:rPr>
        <w:t>五、</w:t>
      </w:r>
      <w:r>
        <w:rPr>
          <w:rFonts w:ascii="宋体" w:hAnsi="宋体"/>
          <w:b/>
          <w:sz w:val="24"/>
        </w:rPr>
        <w:t>布展</w:t>
      </w:r>
      <w:r>
        <w:rPr>
          <w:rFonts w:hint="eastAsia" w:ascii="宋体" w:hAnsi="宋体"/>
          <w:b/>
          <w:sz w:val="24"/>
        </w:rPr>
        <w:t>须知</w:t>
      </w:r>
    </w:p>
    <w:p>
      <w:pPr>
        <w:spacing w:line="360" w:lineRule="exact"/>
        <w:ind w:firstLine="420" w:firstLineChars="200"/>
        <w:rPr>
          <w:rFonts w:ascii="宋体" w:hAnsi="宋体"/>
        </w:rPr>
      </w:pPr>
      <w:r>
        <w:rPr>
          <w:rFonts w:ascii="宋体" w:hAnsi="宋体"/>
        </w:rPr>
        <w:t>1、各展团及各参展企业应加强领导、精心组织，按照中博会组委会秘书处的统一安排，按时完成布展任务。</w:t>
      </w:r>
    </w:p>
    <w:p>
      <w:pPr>
        <w:spacing w:line="360" w:lineRule="exact"/>
        <w:ind w:firstLine="420" w:firstLineChars="200"/>
        <w:rPr>
          <w:rFonts w:ascii="宋体" w:hAnsi="宋体"/>
        </w:rPr>
      </w:pPr>
      <w:r>
        <w:rPr>
          <w:rFonts w:ascii="宋体" w:hAnsi="宋体"/>
        </w:rPr>
        <w:t>2、各参展单位可以产品、模型、图表、照片、灯箱、现代声光电技术等手段进行展示，注意营造效果和气氛，突出专业特色、名牌产品、拳头产品和特色产品。</w:t>
      </w:r>
    </w:p>
    <w:p>
      <w:pPr>
        <w:spacing w:line="360" w:lineRule="exact"/>
        <w:ind w:firstLine="420" w:firstLineChars="200"/>
        <w:rPr>
          <w:rFonts w:ascii="宋体" w:hAnsi="宋体"/>
        </w:rPr>
      </w:pPr>
      <w:r>
        <w:rPr>
          <w:rFonts w:ascii="宋体" w:hAnsi="宋体"/>
        </w:rPr>
        <w:t>3、展位搭建指引：</w:t>
      </w:r>
    </w:p>
    <w:p>
      <w:pPr>
        <w:spacing w:line="360" w:lineRule="exact"/>
        <w:ind w:firstLine="315" w:firstLineChars="150"/>
        <w:rPr>
          <w:rFonts w:ascii="宋体" w:hAnsi="宋体"/>
        </w:rPr>
      </w:pPr>
      <w:r>
        <w:rPr>
          <w:rFonts w:ascii="宋体" w:hAnsi="宋体"/>
        </w:rPr>
        <w:t>（1）展馆内所有搭建材料须符合消防安全要求、搭建物不得封顶，不得阻挡消防设施和占用消防通道。</w:t>
      </w:r>
      <w:r>
        <w:rPr>
          <w:rFonts w:hint="eastAsia" w:ascii="宋体" w:hAnsi="宋体"/>
        </w:rPr>
        <w:t>1.1/2.1/3.1</w:t>
      </w:r>
      <w:r>
        <w:rPr>
          <w:rFonts w:ascii="宋体" w:hAnsi="宋体"/>
        </w:rPr>
        <w:t>展馆承重负荷每平方米不得超过</w:t>
      </w:r>
      <w:r>
        <w:rPr>
          <w:rFonts w:hint="eastAsia" w:ascii="宋体" w:hAnsi="宋体"/>
        </w:rPr>
        <w:t>5吨</w:t>
      </w:r>
      <w:r>
        <w:rPr>
          <w:rFonts w:ascii="宋体" w:hAnsi="宋体"/>
        </w:rPr>
        <w:t>，能提供供水设施；</w:t>
      </w:r>
      <w:r>
        <w:rPr>
          <w:rFonts w:hint="eastAsia" w:ascii="宋体" w:hAnsi="宋体"/>
        </w:rPr>
        <w:t>1.2/2.2/3.2/4.2/5.2</w:t>
      </w:r>
      <w:r>
        <w:rPr>
          <w:rFonts w:ascii="宋体" w:hAnsi="宋体"/>
        </w:rPr>
        <w:t>展馆承重负荷每平方米不得超过</w:t>
      </w:r>
      <w:r>
        <w:rPr>
          <w:rFonts w:hint="eastAsia" w:ascii="宋体" w:hAnsi="宋体"/>
        </w:rPr>
        <w:t>1.35吨</w:t>
      </w:r>
      <w:r>
        <w:rPr>
          <w:rFonts w:ascii="宋体" w:hAnsi="宋体"/>
        </w:rPr>
        <w:t>，能提供供水设施。</w:t>
      </w:r>
    </w:p>
    <w:p>
      <w:pPr>
        <w:spacing w:line="360" w:lineRule="exact"/>
        <w:ind w:firstLine="315" w:firstLineChars="150"/>
        <w:rPr>
          <w:rFonts w:ascii="宋体" w:hAnsi="宋体"/>
        </w:rPr>
      </w:pPr>
      <w:r>
        <w:rPr>
          <w:rFonts w:ascii="宋体" w:hAnsi="宋体"/>
        </w:rPr>
        <w:t>（</w:t>
      </w:r>
      <w:r>
        <w:rPr>
          <w:rFonts w:hint="eastAsia" w:ascii="宋体" w:hAnsi="宋体"/>
        </w:rPr>
        <w:t>2</w:t>
      </w:r>
      <w:r>
        <w:rPr>
          <w:rFonts w:ascii="宋体" w:hAnsi="宋体"/>
        </w:rPr>
        <w:t>）展位搭建涉及玻璃展具的，需遵循以下规定：a.展位装修的玻璃面积超过2m</w:t>
      </w:r>
      <w:r>
        <w:rPr>
          <w:rFonts w:ascii="宋体" w:hAnsi="宋体"/>
          <w:vertAlign w:val="superscript"/>
        </w:rPr>
        <w:t>2</w:t>
      </w:r>
      <w:r>
        <w:rPr>
          <w:rFonts w:ascii="宋体" w:hAnsi="宋体"/>
        </w:rPr>
        <w:t>或玻璃的安装高度超过1.5m，需用钢化玻璃；b.玻璃安装在1.5m以上位置的，不论面积大小一律使用钢化玻璃。安装玻璃必须压条、加码，并且不得用于承重支撑。</w:t>
      </w:r>
    </w:p>
    <w:p>
      <w:pPr>
        <w:spacing w:line="360" w:lineRule="exact"/>
        <w:ind w:firstLine="420" w:firstLineChars="200"/>
        <w:rPr>
          <w:rFonts w:ascii="宋体" w:hAnsi="宋体"/>
        </w:rPr>
      </w:pPr>
      <w:r>
        <w:rPr>
          <w:rFonts w:ascii="宋体" w:hAnsi="宋体"/>
        </w:rPr>
        <w:t>(</w:t>
      </w:r>
      <w:r>
        <w:rPr>
          <w:rFonts w:hint="eastAsia" w:ascii="宋体" w:hAnsi="宋体"/>
        </w:rPr>
        <w:t>3</w:t>
      </w:r>
      <w:r>
        <w:rPr>
          <w:rFonts w:ascii="宋体" w:hAnsi="宋体"/>
        </w:rPr>
        <w:t>) 特装展位密闭设置面积超过60m</w:t>
      </w:r>
      <w:r>
        <w:rPr>
          <w:rFonts w:ascii="宋体" w:hAnsi="宋体"/>
          <w:vertAlign w:val="superscript"/>
        </w:rPr>
        <w:t>2</w:t>
      </w:r>
      <w:r>
        <w:rPr>
          <w:rFonts w:ascii="宋体" w:hAnsi="宋体"/>
        </w:rPr>
        <w:t>（含60m</w:t>
      </w:r>
      <w:r>
        <w:rPr>
          <w:rFonts w:ascii="宋体" w:hAnsi="宋体"/>
          <w:vertAlign w:val="superscript"/>
        </w:rPr>
        <w:t>2</w:t>
      </w:r>
      <w:r>
        <w:rPr>
          <w:rFonts w:ascii="宋体" w:hAnsi="宋体"/>
        </w:rPr>
        <w:t>），需设置2个出口；每个特装展位内至少保留一个地坑电箱检查活动口。</w:t>
      </w:r>
    </w:p>
    <w:p>
      <w:pPr>
        <w:spacing w:line="360" w:lineRule="exact"/>
        <w:ind w:firstLine="420" w:firstLineChars="200"/>
        <w:rPr>
          <w:rFonts w:ascii="宋体" w:hAnsi="宋体"/>
        </w:rPr>
      </w:pPr>
      <w:r>
        <w:rPr>
          <w:rFonts w:ascii="宋体" w:hAnsi="宋体"/>
        </w:rPr>
        <w:t>(</w:t>
      </w:r>
      <w:r>
        <w:rPr>
          <w:rFonts w:hint="eastAsia" w:ascii="宋体" w:hAnsi="宋体"/>
        </w:rPr>
        <w:t>4</w:t>
      </w:r>
      <w:r>
        <w:rPr>
          <w:rFonts w:ascii="宋体" w:hAnsi="宋体"/>
        </w:rPr>
        <w:t>) 展馆供电方式：展馆供电方式为3相5线制，380V/220V50Hz。</w:t>
      </w:r>
    </w:p>
    <w:p>
      <w:pPr>
        <w:spacing w:line="360" w:lineRule="exact"/>
        <w:ind w:firstLine="420" w:firstLineChars="200"/>
        <w:rPr>
          <w:rFonts w:ascii="宋体" w:hAnsi="宋体"/>
        </w:rPr>
      </w:pPr>
      <w:r>
        <w:rPr>
          <w:rFonts w:ascii="宋体" w:hAnsi="宋体"/>
        </w:rPr>
        <w:t>(</w:t>
      </w:r>
      <w:r>
        <w:rPr>
          <w:rFonts w:hint="eastAsia" w:ascii="宋体" w:hAnsi="宋体"/>
        </w:rPr>
        <w:t>5</w:t>
      </w:r>
      <w:r>
        <w:rPr>
          <w:rFonts w:ascii="宋体" w:hAnsi="宋体"/>
        </w:rPr>
        <w:t>) 展位与电源箱须保持安全距离，展位与消防栓的距离不少于1.5m，不得阻挡消防设施，不得占用消防通道；展位布展不得骑压封闭展馆地面配电箱，确需在其上面作特别布置时，须预留一个或以上面积大于配电箱盖尺寸的活动检修口，确保能顺利打开地井配电箱盖板并方便故障处理。</w:t>
      </w:r>
    </w:p>
    <w:p>
      <w:pPr>
        <w:spacing w:line="360" w:lineRule="exact"/>
        <w:ind w:firstLine="420" w:firstLineChars="200"/>
        <w:rPr>
          <w:rFonts w:ascii="宋体" w:hAnsi="宋体"/>
        </w:rPr>
      </w:pPr>
      <w:r>
        <w:rPr>
          <w:rFonts w:ascii="宋体" w:hAnsi="宋体"/>
        </w:rPr>
        <w:t>(</w:t>
      </w:r>
      <w:r>
        <w:rPr>
          <w:rFonts w:hint="eastAsia" w:ascii="宋体" w:hAnsi="宋体"/>
        </w:rPr>
        <w:t>6</w:t>
      </w:r>
      <w:r>
        <w:rPr>
          <w:rFonts w:ascii="宋体" w:hAnsi="宋体"/>
        </w:rPr>
        <w:t>) 展馆的天花及固定设施上不允许悬挂任何物品。</w:t>
      </w:r>
    </w:p>
    <w:p>
      <w:pPr>
        <w:spacing w:line="360" w:lineRule="exact"/>
        <w:ind w:firstLine="420" w:firstLineChars="200"/>
        <w:rPr>
          <w:rFonts w:ascii="宋体" w:hAnsi="宋体"/>
        </w:rPr>
      </w:pPr>
      <w:r>
        <w:rPr>
          <w:rFonts w:ascii="宋体" w:hAnsi="宋体"/>
        </w:rPr>
        <w:t>(</w:t>
      </w:r>
      <w:r>
        <w:rPr>
          <w:rFonts w:hint="eastAsia" w:ascii="宋体" w:hAnsi="宋体"/>
        </w:rPr>
        <w:t>7</w:t>
      </w:r>
      <w:r>
        <w:rPr>
          <w:rFonts w:ascii="宋体" w:hAnsi="宋体"/>
        </w:rPr>
        <w:t>) 不得损坏或拆改展馆任何硬件设施：展馆内任何部位不得打入钉子、螺丝或钻洞；如需在展馆石质地面或墙面上进行粘贴，仅允许使用非残留性的单面、双面布底胶；不允许使用其它粘胶物。</w:t>
      </w:r>
    </w:p>
    <w:p>
      <w:pPr>
        <w:spacing w:line="360" w:lineRule="exact"/>
        <w:ind w:firstLine="420" w:firstLineChars="200"/>
        <w:rPr>
          <w:rFonts w:ascii="宋体" w:hAnsi="宋体"/>
        </w:rPr>
      </w:pPr>
      <w:r>
        <w:rPr>
          <w:rFonts w:ascii="宋体" w:hAnsi="宋体"/>
        </w:rPr>
        <w:t>4、延时服务（加班）指引：因展馆所在区域不属广州市交通管制区域，货车白天可自由通行，故展馆方不提倡夜间加班（特别是深夜加班），组展方应根据展览会筹撤展需要增租筹撤展时间天数，如确需延时加班，请遵照以下规定：展馆方只接受有组织、有计划的延时加班申请，一般情况下不接受个别展商的单独加班申请。如确实需要加班，须于当天16时前向展馆方提出延时加班申请，并办理付款及有关手续。依照有关劳动保护法规，展馆方原则上不接受晚上11时以后的延时加班申请。</w:t>
      </w:r>
    </w:p>
    <w:p>
      <w:pPr>
        <w:spacing w:line="360" w:lineRule="exact"/>
        <w:ind w:firstLine="420" w:firstLineChars="200"/>
        <w:rPr>
          <w:rFonts w:ascii="宋体" w:hAnsi="宋体"/>
        </w:rPr>
      </w:pPr>
      <w:r>
        <w:rPr>
          <w:rFonts w:ascii="宋体" w:hAnsi="宋体"/>
        </w:rPr>
        <w:t>5、展馆内禁止使用大型电锯、切割机等工具，禁止在展厅内进行明火作业，特装布展必须是半成品，特装展位背板必须作美化装饰处理。</w:t>
      </w:r>
    </w:p>
    <w:p>
      <w:pPr>
        <w:spacing w:line="360" w:lineRule="exact"/>
        <w:ind w:firstLine="420" w:firstLineChars="200"/>
        <w:rPr>
          <w:rFonts w:ascii="宋体" w:hAnsi="宋体"/>
        </w:rPr>
      </w:pPr>
      <w:r>
        <w:rPr>
          <w:rFonts w:ascii="宋体" w:hAnsi="宋体"/>
        </w:rPr>
        <w:t>6、展馆外部分公共区域的形象宣传、标语悬挂，统一已由大会组委会秘书处安排制作。</w:t>
      </w:r>
    </w:p>
    <w:p>
      <w:pPr>
        <w:spacing w:line="360" w:lineRule="exact"/>
        <w:ind w:firstLine="420" w:firstLineChars="200"/>
        <w:rPr>
          <w:rFonts w:ascii="宋体" w:hAnsi="宋体"/>
        </w:rPr>
      </w:pPr>
      <w:r>
        <w:rPr>
          <w:rFonts w:ascii="宋体" w:hAnsi="宋体"/>
        </w:rPr>
        <w:t>7、展馆内不得到处粘贴或悬挂宣传物品，不得在展馆天面上打钉或利用天面管线悬吊展架、灯箱、条幅及各类装饰物品；展位内必要的粘贴且直接接触展馆内的设施时，必须使用地毡胶布，禁止使用其它胶布粘贴。参展单位的布展设施及宣传张贴物必须在撤展时自行拆除清运。</w:t>
      </w:r>
    </w:p>
    <w:p>
      <w:pPr>
        <w:spacing w:line="360" w:lineRule="exact"/>
        <w:ind w:firstLine="420" w:firstLineChars="200"/>
        <w:rPr>
          <w:rFonts w:ascii="宋体" w:hAnsi="宋体"/>
        </w:rPr>
      </w:pPr>
      <w:r>
        <w:rPr>
          <w:rFonts w:ascii="宋体" w:hAnsi="宋体"/>
        </w:rPr>
        <w:t>8、因</w:t>
      </w:r>
      <w:r>
        <w:rPr>
          <w:rFonts w:hint="eastAsia" w:ascii="宋体" w:hAnsi="宋体"/>
        </w:rPr>
        <w:t>广交会</w:t>
      </w:r>
      <w:r>
        <w:rPr>
          <w:rFonts w:ascii="宋体" w:hAnsi="宋体"/>
        </w:rPr>
        <w:t xml:space="preserve">展馆配电方式特殊，要求特装的参展商租用展馆电箱，并如实申报用电量。若不如实申报，将会因电箱超负荷而产生跳闸情况。 </w:t>
      </w:r>
    </w:p>
    <w:p>
      <w:pPr>
        <w:spacing w:line="360" w:lineRule="exact"/>
        <w:ind w:firstLine="420" w:firstLineChars="200"/>
        <w:rPr>
          <w:rFonts w:ascii="宋体" w:hAnsi="宋体"/>
        </w:rPr>
      </w:pPr>
      <w:r>
        <w:rPr>
          <w:rFonts w:ascii="宋体" w:hAnsi="宋体"/>
        </w:rPr>
        <w:t>9、各参展企业的布展方案、效果图、标准展位搭建示意图、标准展位中英文楣板名称，请于</w:t>
      </w:r>
      <w:r>
        <w:rPr>
          <w:rFonts w:hint="eastAsia" w:ascii="宋体" w:hAnsi="宋体"/>
        </w:rPr>
        <w:t>6月22日</w:t>
      </w:r>
      <w:r>
        <w:rPr>
          <w:rFonts w:ascii="宋体" w:hAnsi="宋体"/>
        </w:rPr>
        <w:t>前报</w:t>
      </w:r>
      <w:r>
        <w:rPr>
          <w:rFonts w:hint="eastAsia" w:ascii="宋体" w:hAnsi="宋体"/>
        </w:rPr>
        <w:t>主场综合服务机构</w:t>
      </w:r>
      <w:r>
        <w:rPr>
          <w:rFonts w:ascii="宋体" w:hAnsi="宋体"/>
        </w:rPr>
        <w:t>备案，以便落实展位搭建工作。逾期报装标准展位搭建示意图，搭建（拆装）费用自理。企业租用有关展具或要求展馆提供相关服务项目可直接与展馆联系，费用自理。</w:t>
      </w:r>
    </w:p>
    <w:p>
      <w:pPr>
        <w:spacing w:line="360" w:lineRule="exact"/>
        <w:ind w:firstLine="420" w:firstLineChars="200"/>
        <w:rPr>
          <w:rFonts w:ascii="宋体" w:hAnsi="宋体"/>
        </w:rPr>
      </w:pPr>
      <w:r>
        <w:rPr>
          <w:rFonts w:ascii="宋体" w:hAnsi="宋体"/>
        </w:rPr>
        <w:t>10、布展与展示期间，参展单位凭放行条携展（物）品出展馆，并自觉接受展馆执勤人员检查，展（物）品出展馆放行条由</w:t>
      </w:r>
      <w:r>
        <w:rPr>
          <w:rFonts w:hint="eastAsia" w:ascii="宋体" w:hAnsi="宋体"/>
        </w:rPr>
        <w:t>主场综合服务机构</w:t>
      </w:r>
      <w:r>
        <w:rPr>
          <w:rFonts w:ascii="宋体" w:hAnsi="宋体"/>
        </w:rPr>
        <w:t>负责签发。</w:t>
      </w:r>
    </w:p>
    <w:p>
      <w:pPr>
        <w:autoSpaceDE w:val="0"/>
        <w:autoSpaceDN w:val="0"/>
        <w:adjustRightInd w:val="0"/>
        <w:spacing w:line="360" w:lineRule="exact"/>
        <w:ind w:firstLine="420" w:firstLineChars="200"/>
        <w:jc w:val="left"/>
        <w:rPr>
          <w:rFonts w:ascii="宋体" w:hAnsi="宋体"/>
          <w:kern w:val="0"/>
        </w:rPr>
      </w:pPr>
      <w:r>
        <w:rPr>
          <w:rFonts w:hint="eastAsia" w:ascii="宋体" w:hAnsi="宋体"/>
        </w:rPr>
        <w:t>11、</w:t>
      </w:r>
      <w:r>
        <w:rPr>
          <w:rFonts w:hint="eastAsia" w:ascii="宋体" w:hAnsi="宋体"/>
          <w:kern w:val="0"/>
        </w:rPr>
        <w:t>企业楣板名（含中英文），以填写的《标准展位安排表》（附件1）为准，须在截止日期前传真或电邮至中博会组委会。一经申请不得变更，如在展会现场需修改，应向展馆主场综合服务机构申请，并收取100元/块的制作费用。</w:t>
      </w:r>
    </w:p>
    <w:p>
      <w:pPr>
        <w:autoSpaceDE w:val="0"/>
        <w:autoSpaceDN w:val="0"/>
        <w:adjustRightInd w:val="0"/>
        <w:spacing w:line="360" w:lineRule="exact"/>
        <w:ind w:firstLine="482" w:firstLineChars="200"/>
        <w:jc w:val="left"/>
        <w:rPr>
          <w:rFonts w:ascii="宋体" w:hAnsi="宋体"/>
          <w:b/>
          <w:kern w:val="0"/>
          <w:sz w:val="24"/>
        </w:rPr>
      </w:pPr>
      <w:r>
        <w:rPr>
          <w:rFonts w:hint="eastAsia" w:ascii="宋体" w:hAnsi="宋体"/>
          <w:b/>
          <w:kern w:val="0"/>
          <w:sz w:val="24"/>
        </w:rPr>
        <w:t>六、撤展须知</w:t>
      </w:r>
    </w:p>
    <w:p>
      <w:pPr>
        <w:autoSpaceDE w:val="0"/>
        <w:autoSpaceDN w:val="0"/>
        <w:adjustRightInd w:val="0"/>
        <w:spacing w:line="360" w:lineRule="exact"/>
        <w:ind w:firstLine="453"/>
        <w:jc w:val="left"/>
        <w:rPr>
          <w:rFonts w:ascii="宋体" w:hAnsi="宋体"/>
          <w:kern w:val="0"/>
        </w:rPr>
      </w:pPr>
      <w:r>
        <w:rPr>
          <w:rFonts w:hint="eastAsia" w:ascii="宋体" w:hAnsi="宋体"/>
          <w:kern w:val="0"/>
        </w:rPr>
        <w:t>1、撤展期间，参展商车辆进出展馆须有撤展车证。</w:t>
      </w:r>
    </w:p>
    <w:p>
      <w:pPr>
        <w:autoSpaceDE w:val="0"/>
        <w:autoSpaceDN w:val="0"/>
        <w:adjustRightInd w:val="0"/>
        <w:spacing w:line="360" w:lineRule="exact"/>
        <w:ind w:firstLine="453"/>
        <w:jc w:val="left"/>
        <w:rPr>
          <w:rFonts w:ascii="宋体" w:hAnsi="宋体"/>
          <w:kern w:val="0"/>
        </w:rPr>
      </w:pPr>
      <w:r>
        <w:rPr>
          <w:rFonts w:hint="eastAsia" w:ascii="宋体" w:hAnsi="宋体"/>
          <w:kern w:val="0"/>
        </w:rPr>
        <w:t>2、参展商必须在展会最后一天的规定时间内撤展，不得以任何理由提前撤展。</w:t>
      </w:r>
    </w:p>
    <w:p>
      <w:pPr>
        <w:tabs>
          <w:tab w:val="left" w:pos="0"/>
        </w:tabs>
        <w:autoSpaceDE w:val="0"/>
        <w:autoSpaceDN w:val="0"/>
        <w:adjustRightInd w:val="0"/>
        <w:spacing w:line="360" w:lineRule="exact"/>
        <w:ind w:left="769" w:leftChars="216" w:hanging="315" w:hangingChars="150"/>
        <w:jc w:val="left"/>
        <w:rPr>
          <w:rFonts w:ascii="宋体" w:hAnsi="宋体"/>
          <w:kern w:val="0"/>
        </w:rPr>
      </w:pPr>
      <w:r>
        <w:rPr>
          <w:rFonts w:hint="eastAsia" w:ascii="宋体" w:hAnsi="宋体"/>
          <w:kern w:val="0"/>
        </w:rPr>
        <w:t>3、展品运出展馆大门，请在各展馆服务台办理《放行条》，门卫凭《放行条》验收放行。</w:t>
      </w:r>
    </w:p>
    <w:p>
      <w:pPr>
        <w:autoSpaceDE w:val="0"/>
        <w:autoSpaceDN w:val="0"/>
        <w:adjustRightInd w:val="0"/>
        <w:spacing w:line="360" w:lineRule="exact"/>
        <w:ind w:left="760" w:leftChars="212" w:hanging="315" w:hangingChars="150"/>
        <w:jc w:val="left"/>
        <w:rPr>
          <w:rFonts w:ascii="宋体" w:hAnsi="宋体"/>
          <w:kern w:val="0"/>
        </w:rPr>
      </w:pPr>
      <w:r>
        <w:rPr>
          <w:rFonts w:hint="eastAsia" w:ascii="宋体" w:hAnsi="宋体"/>
          <w:kern w:val="0"/>
        </w:rPr>
        <w:t>4、参展商未能在规定时间内完成撤展又未向主办方或展馆方提出任何申请的，该展台内</w:t>
      </w:r>
    </w:p>
    <w:p>
      <w:pPr>
        <w:autoSpaceDE w:val="0"/>
        <w:autoSpaceDN w:val="0"/>
        <w:adjustRightInd w:val="0"/>
        <w:spacing w:line="360" w:lineRule="exact"/>
        <w:jc w:val="left"/>
        <w:rPr>
          <w:rFonts w:ascii="宋体" w:hAnsi="宋体"/>
          <w:kern w:val="0"/>
        </w:rPr>
      </w:pPr>
      <w:r>
        <w:rPr>
          <w:rFonts w:hint="eastAsia" w:ascii="宋体" w:hAnsi="宋体"/>
          <w:kern w:val="0"/>
        </w:rPr>
        <w:t>遗留的物品将示为遗弃物品，展馆方将向参展商收取有关清理费用。</w:t>
      </w:r>
    </w:p>
    <w:p>
      <w:pPr>
        <w:autoSpaceDE w:val="0"/>
        <w:autoSpaceDN w:val="0"/>
        <w:adjustRightInd w:val="0"/>
        <w:spacing w:line="360" w:lineRule="exact"/>
        <w:ind w:left="760" w:leftChars="212" w:hanging="315" w:hangingChars="150"/>
        <w:jc w:val="left"/>
        <w:rPr>
          <w:rFonts w:ascii="宋体" w:hAnsi="宋体"/>
          <w:kern w:val="0"/>
        </w:rPr>
      </w:pPr>
      <w:r>
        <w:rPr>
          <w:rFonts w:hint="eastAsia" w:ascii="宋体" w:hAnsi="宋体"/>
          <w:kern w:val="0"/>
        </w:rPr>
        <w:t>5、爱护馆内一切设施，不得损坏或随意夹带走，违者除照价赔偿外，情况严重的将予以</w:t>
      </w:r>
    </w:p>
    <w:p>
      <w:pPr>
        <w:autoSpaceDE w:val="0"/>
        <w:autoSpaceDN w:val="0"/>
        <w:adjustRightInd w:val="0"/>
        <w:spacing w:line="360" w:lineRule="exact"/>
        <w:jc w:val="left"/>
        <w:rPr>
          <w:rFonts w:ascii="宋体" w:hAnsi="宋体"/>
          <w:kern w:val="0"/>
        </w:rPr>
      </w:pPr>
      <w:r>
        <w:rPr>
          <w:rFonts w:hint="eastAsia" w:ascii="宋体" w:hAnsi="宋体"/>
          <w:kern w:val="0"/>
        </w:rPr>
        <w:t>重罚。</w:t>
      </w:r>
    </w:p>
    <w:p>
      <w:pPr>
        <w:autoSpaceDE w:val="0"/>
        <w:autoSpaceDN w:val="0"/>
        <w:adjustRightInd w:val="0"/>
        <w:spacing w:line="360" w:lineRule="exact"/>
        <w:ind w:left="806" w:leftChars="212" w:hanging="361" w:hangingChars="150"/>
        <w:jc w:val="left"/>
        <w:rPr>
          <w:rFonts w:ascii="宋体" w:hAnsi="宋体"/>
          <w:b/>
          <w:kern w:val="0"/>
          <w:sz w:val="24"/>
        </w:rPr>
      </w:pPr>
      <w:r>
        <w:rPr>
          <w:rFonts w:hint="eastAsia" w:ascii="宋体" w:hAnsi="宋体"/>
          <w:b/>
          <w:kern w:val="0"/>
          <w:sz w:val="24"/>
        </w:rPr>
        <w:t>七、场地使用守则</w:t>
      </w:r>
      <w:bookmarkEnd w:id="0"/>
      <w:bookmarkStart w:id="6" w:name="_Toc266948628"/>
      <w:bookmarkStart w:id="7" w:name="_Toc214267654"/>
    </w:p>
    <w:p>
      <w:pPr>
        <w:autoSpaceDE w:val="0"/>
        <w:autoSpaceDN w:val="0"/>
        <w:adjustRightInd w:val="0"/>
        <w:spacing w:line="360" w:lineRule="exact"/>
        <w:ind w:left="760" w:leftChars="212" w:hanging="315" w:hangingChars="150"/>
        <w:jc w:val="left"/>
        <w:rPr>
          <w:rFonts w:ascii="宋体" w:hAnsi="宋体" w:cs="宋体"/>
          <w:kern w:val="0"/>
          <w:szCs w:val="21"/>
        </w:rPr>
      </w:pPr>
      <w:r>
        <w:rPr>
          <w:rFonts w:hint="eastAsia" w:ascii="宋体" w:hAnsi="宋体" w:cs="Arial"/>
          <w:kern w:val="0"/>
          <w:szCs w:val="21"/>
        </w:rPr>
        <w:t xml:space="preserve">1. </w:t>
      </w:r>
      <w:r>
        <w:rPr>
          <w:rFonts w:hint="eastAsia" w:ascii="宋体" w:hAnsi="宋体" w:cs="宋体"/>
          <w:kern w:val="0"/>
          <w:szCs w:val="21"/>
        </w:rPr>
        <w:t>展期内，参展摊位均须由参展商授权代表看守，该代表必须熟悉参展商的产品服务并</w:t>
      </w:r>
    </w:p>
    <w:p>
      <w:pPr>
        <w:tabs>
          <w:tab w:val="left" w:pos="360"/>
        </w:tabs>
        <w:autoSpaceDE w:val="0"/>
        <w:autoSpaceDN w:val="0"/>
        <w:adjustRightInd w:val="0"/>
        <w:spacing w:line="360" w:lineRule="exact"/>
        <w:jc w:val="left"/>
        <w:rPr>
          <w:rFonts w:ascii="宋体" w:hAnsi="宋体"/>
          <w:b/>
          <w:kern w:val="0"/>
        </w:rPr>
      </w:pPr>
      <w:r>
        <w:rPr>
          <w:rFonts w:hint="eastAsia" w:ascii="宋体" w:hAnsi="宋体" w:cs="宋体"/>
          <w:kern w:val="0"/>
          <w:szCs w:val="21"/>
        </w:rPr>
        <w:t>已获得出售其产品服务之权利。参展商必须保证代表遵守展览规则及主办单位在展览前或展览中发出的所有要求。</w:t>
      </w:r>
    </w:p>
    <w:p>
      <w:pPr>
        <w:autoSpaceDE w:val="0"/>
        <w:autoSpaceDN w:val="0"/>
        <w:adjustRightInd w:val="0"/>
        <w:spacing w:line="360" w:lineRule="exact"/>
        <w:ind w:left="760" w:leftChars="212" w:hanging="315" w:hangingChars="150"/>
        <w:jc w:val="left"/>
        <w:rPr>
          <w:rFonts w:ascii="宋体" w:hAnsi="宋体" w:cs="宋体"/>
          <w:kern w:val="0"/>
          <w:szCs w:val="21"/>
        </w:rPr>
      </w:pPr>
      <w:r>
        <w:rPr>
          <w:rFonts w:hint="eastAsia" w:ascii="宋体" w:hAnsi="宋体" w:cs="Arial"/>
          <w:kern w:val="0"/>
          <w:szCs w:val="21"/>
        </w:rPr>
        <w:t xml:space="preserve">2. </w:t>
      </w:r>
      <w:r>
        <w:rPr>
          <w:rFonts w:hint="eastAsia" w:ascii="宋体" w:hAnsi="宋体" w:cs="宋体"/>
          <w:kern w:val="0"/>
          <w:szCs w:val="21"/>
        </w:rPr>
        <w:t>参展商须保证展品、其包装及有关宣传品并无侵犯任何第三者权益，包括已注册或未</w:t>
      </w:r>
    </w:p>
    <w:p>
      <w:pPr>
        <w:autoSpaceDE w:val="0"/>
        <w:autoSpaceDN w:val="0"/>
        <w:adjustRightInd w:val="0"/>
        <w:spacing w:line="360" w:lineRule="exact"/>
        <w:jc w:val="left"/>
        <w:rPr>
          <w:rFonts w:ascii="宋体" w:hAnsi="宋体"/>
          <w:b/>
          <w:kern w:val="0"/>
        </w:rPr>
      </w:pPr>
      <w:r>
        <w:rPr>
          <w:rFonts w:hint="eastAsia" w:ascii="宋体" w:hAnsi="宋体" w:cs="宋体"/>
          <w:kern w:val="0"/>
          <w:szCs w:val="21"/>
        </w:rPr>
        <w:t>经注册的商标、版权、设计、名称及专利，并同意向主办单位赔偿任何因第三者指称侵犯权益而引致之损失。</w:t>
      </w:r>
    </w:p>
    <w:p>
      <w:pPr>
        <w:autoSpaceDE w:val="0"/>
        <w:autoSpaceDN w:val="0"/>
        <w:adjustRightInd w:val="0"/>
        <w:spacing w:line="360" w:lineRule="exact"/>
        <w:ind w:left="760" w:leftChars="212" w:hanging="315" w:hangingChars="150"/>
        <w:jc w:val="left"/>
        <w:rPr>
          <w:rFonts w:ascii="宋体" w:hAnsi="宋体" w:cs="宋体"/>
          <w:kern w:val="0"/>
          <w:szCs w:val="21"/>
        </w:rPr>
      </w:pPr>
      <w:r>
        <w:rPr>
          <w:rFonts w:hint="eastAsia" w:ascii="宋体" w:hAnsi="宋体" w:cs="Arial"/>
          <w:kern w:val="0"/>
          <w:szCs w:val="21"/>
        </w:rPr>
        <w:t>3、</w:t>
      </w:r>
      <w:r>
        <w:rPr>
          <w:rFonts w:hint="eastAsia" w:ascii="宋体" w:hAnsi="宋体" w:cs="宋体"/>
          <w:kern w:val="0"/>
          <w:szCs w:val="21"/>
        </w:rPr>
        <w:t>参展商布展、开展及撤展全过程，其展位范围及展览相关用品在运输、使用过程发生</w:t>
      </w:r>
    </w:p>
    <w:p>
      <w:pPr>
        <w:autoSpaceDE w:val="0"/>
        <w:autoSpaceDN w:val="0"/>
        <w:adjustRightInd w:val="0"/>
        <w:spacing w:line="360" w:lineRule="exact"/>
        <w:jc w:val="left"/>
        <w:rPr>
          <w:rFonts w:ascii="宋体" w:hAnsi="宋体" w:cs="宋体"/>
          <w:kern w:val="0"/>
          <w:szCs w:val="21"/>
        </w:rPr>
      </w:pPr>
      <w:r>
        <w:rPr>
          <w:rFonts w:hint="eastAsia" w:ascii="宋体" w:hAnsi="宋体" w:cs="宋体"/>
          <w:kern w:val="0"/>
          <w:szCs w:val="21"/>
        </w:rPr>
        <w:t>的安全责任由参展商负责。参展商对其展品、贵重物品和财产进行个别投保，以避免不必要的损失。</w:t>
      </w:r>
    </w:p>
    <w:p>
      <w:pPr>
        <w:autoSpaceDE w:val="0"/>
        <w:autoSpaceDN w:val="0"/>
        <w:adjustRightInd w:val="0"/>
        <w:spacing w:line="360" w:lineRule="exact"/>
        <w:ind w:left="760" w:leftChars="212" w:hanging="315" w:hangingChars="150"/>
        <w:jc w:val="left"/>
        <w:rPr>
          <w:rFonts w:ascii="宋体" w:hAnsi="宋体" w:cs="宋体"/>
          <w:kern w:val="0"/>
          <w:szCs w:val="21"/>
        </w:rPr>
      </w:pPr>
      <w:r>
        <w:rPr>
          <w:rFonts w:hint="eastAsia" w:ascii="宋体" w:hAnsi="宋体" w:cs="Arial"/>
          <w:kern w:val="0"/>
          <w:szCs w:val="21"/>
        </w:rPr>
        <w:t>4、</w:t>
      </w:r>
      <w:r>
        <w:rPr>
          <w:rFonts w:hint="eastAsia" w:ascii="宋体" w:hAnsi="宋体" w:cs="宋体"/>
          <w:kern w:val="0"/>
          <w:szCs w:val="21"/>
        </w:rPr>
        <w:t>展览正式结束之前，除已获主办单位特许外，参展商不得清拆或搬走任何展台装搭或</w:t>
      </w:r>
    </w:p>
    <w:p>
      <w:pPr>
        <w:autoSpaceDE w:val="0"/>
        <w:autoSpaceDN w:val="0"/>
        <w:adjustRightInd w:val="0"/>
        <w:spacing w:line="360" w:lineRule="exact"/>
        <w:jc w:val="left"/>
        <w:rPr>
          <w:rFonts w:ascii="宋体" w:hAnsi="宋体"/>
          <w:b/>
          <w:kern w:val="0"/>
        </w:rPr>
      </w:pPr>
      <w:r>
        <w:rPr>
          <w:rFonts w:hint="eastAsia" w:ascii="宋体" w:hAnsi="宋体" w:cs="宋体"/>
          <w:kern w:val="0"/>
          <w:szCs w:val="21"/>
        </w:rPr>
        <w:t>展品。</w:t>
      </w:r>
    </w:p>
    <w:p>
      <w:pPr>
        <w:autoSpaceDE w:val="0"/>
        <w:autoSpaceDN w:val="0"/>
        <w:adjustRightInd w:val="0"/>
        <w:spacing w:line="360" w:lineRule="exact"/>
        <w:ind w:left="760" w:leftChars="212" w:hanging="315" w:hangingChars="150"/>
        <w:jc w:val="left"/>
        <w:rPr>
          <w:rFonts w:ascii="宋体" w:hAnsi="宋体"/>
          <w:b/>
          <w:kern w:val="0"/>
        </w:rPr>
      </w:pPr>
      <w:r>
        <w:rPr>
          <w:rFonts w:hint="eastAsia" w:ascii="宋体" w:hAnsi="宋体" w:cs="Arial"/>
          <w:kern w:val="0"/>
          <w:szCs w:val="21"/>
        </w:rPr>
        <w:t>5、</w:t>
      </w:r>
      <w:r>
        <w:rPr>
          <w:rFonts w:hint="eastAsia" w:ascii="宋体" w:hAnsi="宋体" w:cs="宋体"/>
          <w:kern w:val="0"/>
          <w:szCs w:val="21"/>
        </w:rPr>
        <w:t>所有视听器材的位置及声浪，不可对其它参展商或观众造成不便。</w:t>
      </w:r>
    </w:p>
    <w:p>
      <w:pPr>
        <w:autoSpaceDE w:val="0"/>
        <w:autoSpaceDN w:val="0"/>
        <w:adjustRightInd w:val="0"/>
        <w:spacing w:line="360" w:lineRule="exact"/>
        <w:ind w:left="760" w:leftChars="212" w:hanging="315" w:hangingChars="150"/>
        <w:jc w:val="left"/>
        <w:rPr>
          <w:rFonts w:ascii="宋体" w:hAnsi="宋体" w:cs="宋体"/>
          <w:kern w:val="0"/>
          <w:szCs w:val="21"/>
        </w:rPr>
      </w:pPr>
      <w:r>
        <w:rPr>
          <w:rFonts w:hint="eastAsia" w:ascii="宋体" w:hAnsi="宋体" w:cs="Arial"/>
          <w:kern w:val="0"/>
          <w:szCs w:val="21"/>
        </w:rPr>
        <w:t>6、</w:t>
      </w:r>
      <w:r>
        <w:rPr>
          <w:rFonts w:hint="eastAsia" w:ascii="宋体" w:hAnsi="宋体" w:cs="宋体"/>
          <w:kern w:val="0"/>
          <w:szCs w:val="21"/>
        </w:rPr>
        <w:t>所有作演示的机器均应安装安全装置及运行标志。运行的机器必须与观众保持相对安</w:t>
      </w:r>
    </w:p>
    <w:p>
      <w:pPr>
        <w:autoSpaceDE w:val="0"/>
        <w:autoSpaceDN w:val="0"/>
        <w:adjustRightInd w:val="0"/>
        <w:spacing w:line="360" w:lineRule="exact"/>
        <w:jc w:val="left"/>
        <w:rPr>
          <w:rFonts w:ascii="宋体" w:hAnsi="宋体" w:cs="宋体"/>
          <w:kern w:val="0"/>
          <w:szCs w:val="21"/>
        </w:rPr>
      </w:pPr>
      <w:r>
        <w:rPr>
          <w:rFonts w:hint="eastAsia" w:ascii="宋体" w:hAnsi="宋体" w:cs="宋体"/>
          <w:kern w:val="0"/>
          <w:szCs w:val="21"/>
        </w:rPr>
        <w:t>全的距离，建议使用安全防护装置，并用中英文清楚地标明</w:t>
      </w:r>
      <w:r>
        <w:rPr>
          <w:rFonts w:hint="eastAsia" w:ascii="宋体" w:hAnsi="宋体" w:cs="Arial"/>
          <w:kern w:val="0"/>
          <w:szCs w:val="21"/>
        </w:rPr>
        <w:t>“</w:t>
      </w:r>
      <w:r>
        <w:rPr>
          <w:rFonts w:hint="eastAsia" w:ascii="宋体" w:hAnsi="宋体" w:cs="宋体"/>
          <w:kern w:val="0"/>
          <w:szCs w:val="21"/>
        </w:rPr>
        <w:t>请勿动手</w:t>
      </w:r>
      <w:r>
        <w:rPr>
          <w:rFonts w:hint="eastAsia" w:ascii="宋体" w:hAnsi="宋体" w:cs="Arial"/>
          <w:kern w:val="0"/>
          <w:szCs w:val="21"/>
        </w:rPr>
        <w:t>”</w:t>
      </w:r>
      <w:r>
        <w:rPr>
          <w:rFonts w:hint="eastAsia" w:ascii="宋体" w:hAnsi="宋体" w:cs="宋体"/>
          <w:kern w:val="0"/>
          <w:szCs w:val="21"/>
        </w:rPr>
        <w:t>等字样，置于展品前提醒观众。</w:t>
      </w:r>
    </w:p>
    <w:p>
      <w:pPr>
        <w:autoSpaceDE w:val="0"/>
        <w:autoSpaceDN w:val="0"/>
        <w:adjustRightInd w:val="0"/>
        <w:spacing w:line="360" w:lineRule="exact"/>
        <w:ind w:left="760" w:leftChars="212" w:hanging="315" w:hangingChars="150"/>
        <w:jc w:val="left"/>
        <w:rPr>
          <w:rFonts w:ascii="宋体" w:hAnsi="宋体" w:cs="宋体"/>
          <w:kern w:val="0"/>
          <w:szCs w:val="21"/>
        </w:rPr>
      </w:pPr>
      <w:r>
        <w:rPr>
          <w:rFonts w:hint="eastAsia" w:ascii="宋体" w:hAnsi="宋体" w:cs="Arial"/>
          <w:kern w:val="0"/>
          <w:szCs w:val="21"/>
        </w:rPr>
        <w:t>7、</w:t>
      </w:r>
      <w:r>
        <w:rPr>
          <w:rFonts w:hint="eastAsia" w:ascii="宋体" w:hAnsi="宋体" w:cs="宋体"/>
          <w:kern w:val="0"/>
          <w:szCs w:val="21"/>
        </w:rPr>
        <w:t>展场内除事先已获主办单位书面批准外，参展商不得参与或容许拍摄电影、录音、录</w:t>
      </w:r>
    </w:p>
    <w:p>
      <w:pPr>
        <w:autoSpaceDE w:val="0"/>
        <w:autoSpaceDN w:val="0"/>
        <w:adjustRightInd w:val="0"/>
        <w:spacing w:line="360" w:lineRule="exact"/>
        <w:jc w:val="left"/>
        <w:rPr>
          <w:rFonts w:ascii="宋体" w:hAnsi="宋体"/>
          <w:b/>
          <w:kern w:val="0"/>
        </w:rPr>
      </w:pPr>
      <w:r>
        <w:rPr>
          <w:rFonts w:hint="eastAsia" w:ascii="宋体" w:hAnsi="宋体" w:cs="宋体"/>
          <w:kern w:val="0"/>
          <w:szCs w:val="21"/>
        </w:rPr>
        <w:t>像、电视或无线电广播。</w:t>
      </w:r>
    </w:p>
    <w:p>
      <w:pPr>
        <w:autoSpaceDE w:val="0"/>
        <w:autoSpaceDN w:val="0"/>
        <w:adjustRightInd w:val="0"/>
        <w:spacing w:line="360" w:lineRule="exact"/>
        <w:ind w:left="760" w:leftChars="212" w:hanging="315" w:hangingChars="150"/>
        <w:jc w:val="left"/>
        <w:rPr>
          <w:rFonts w:ascii="宋体" w:hAnsi="宋体"/>
          <w:b/>
          <w:kern w:val="0"/>
        </w:rPr>
      </w:pPr>
      <w:r>
        <w:rPr>
          <w:rFonts w:hint="eastAsia" w:ascii="宋体" w:hAnsi="宋体" w:cs="Arial"/>
          <w:kern w:val="0"/>
          <w:szCs w:val="21"/>
        </w:rPr>
        <w:t>8、</w:t>
      </w:r>
      <w:r>
        <w:rPr>
          <w:rFonts w:hint="eastAsia" w:ascii="宋体" w:hAnsi="宋体" w:cs="宋体"/>
          <w:kern w:val="0"/>
          <w:szCs w:val="21"/>
        </w:rPr>
        <w:t>在展览中出售舶来品人士，必须事先报关完税。</w:t>
      </w:r>
    </w:p>
    <w:p>
      <w:pPr>
        <w:autoSpaceDE w:val="0"/>
        <w:autoSpaceDN w:val="0"/>
        <w:adjustRightInd w:val="0"/>
        <w:spacing w:line="360" w:lineRule="exact"/>
        <w:ind w:left="760" w:leftChars="212" w:hanging="315" w:hangingChars="150"/>
        <w:jc w:val="left"/>
        <w:rPr>
          <w:rFonts w:ascii="宋体" w:hAnsi="宋体" w:cs="宋体"/>
          <w:kern w:val="0"/>
          <w:szCs w:val="21"/>
        </w:rPr>
      </w:pPr>
      <w:r>
        <w:rPr>
          <w:rFonts w:hint="eastAsia" w:ascii="宋体" w:hAnsi="宋体" w:cs="Arial"/>
          <w:kern w:val="0"/>
          <w:szCs w:val="21"/>
        </w:rPr>
        <w:t>9、</w:t>
      </w:r>
      <w:r>
        <w:rPr>
          <w:rFonts w:hint="eastAsia" w:ascii="宋体" w:hAnsi="宋体" w:cs="宋体"/>
          <w:kern w:val="0"/>
          <w:szCs w:val="21"/>
        </w:rPr>
        <w:t>未经主办单位批准，参展商不得把所租展位转让或与其他公司合用，一经发现，则取</w:t>
      </w:r>
    </w:p>
    <w:p>
      <w:pPr>
        <w:autoSpaceDE w:val="0"/>
        <w:autoSpaceDN w:val="0"/>
        <w:adjustRightInd w:val="0"/>
        <w:spacing w:line="360" w:lineRule="exact"/>
        <w:jc w:val="left"/>
        <w:rPr>
          <w:rFonts w:ascii="宋体" w:hAnsi="宋体"/>
          <w:b/>
          <w:kern w:val="0"/>
        </w:rPr>
      </w:pPr>
      <w:r>
        <w:rPr>
          <w:rFonts w:hint="eastAsia" w:ascii="宋体" w:hAnsi="宋体" w:cs="宋体"/>
          <w:kern w:val="0"/>
          <w:szCs w:val="21"/>
        </w:rPr>
        <w:t>消参展资格并将不退还所有参展费用。</w:t>
      </w:r>
    </w:p>
    <w:p>
      <w:pPr>
        <w:autoSpaceDE w:val="0"/>
        <w:autoSpaceDN w:val="0"/>
        <w:adjustRightInd w:val="0"/>
        <w:spacing w:line="360" w:lineRule="exact"/>
        <w:ind w:firstLine="420" w:firstLineChars="200"/>
        <w:jc w:val="left"/>
        <w:rPr>
          <w:lang w:val="en-GB"/>
        </w:rPr>
        <w:sectPr>
          <w:footerReference r:id="rId6" w:type="first"/>
          <w:footerReference r:id="rId5" w:type="default"/>
          <w:pgSz w:w="11906" w:h="16838"/>
          <w:pgMar w:top="1440" w:right="1797" w:bottom="1440" w:left="1620"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hint="eastAsia" w:ascii="宋体" w:hAnsi="宋体" w:cs="宋体"/>
          <w:kern w:val="0"/>
          <w:szCs w:val="21"/>
        </w:rPr>
        <w:t>10、展会期间，从食品卫生安全考虑，展商及施工单位（包括主办单位）不允许在馆外带饭盒进展馆范围，如有需要可在馆内餐饮服务区购买。</w:t>
      </w:r>
      <w:bookmarkEnd w:id="6"/>
    </w:p>
    <w:p>
      <w:pPr>
        <w:numPr>
          <w:ilvl w:val="0"/>
          <w:numId w:val="5"/>
        </w:numPr>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展馆服务收费标准</w:t>
      </w:r>
    </w:p>
    <w:p>
      <w:pPr>
        <w:numPr>
          <w:ilvl w:val="255"/>
          <w:numId w:val="0"/>
        </w:numPr>
        <w:jc w:val="center"/>
        <w:outlineLvl w:val="0"/>
        <w:rPr>
          <w:rFonts w:ascii="宋体" w:hAnsi="宋体"/>
          <w:b/>
          <w:szCs w:val="21"/>
        </w:rPr>
      </w:pPr>
      <w:r>
        <w:rPr>
          <w:rFonts w:hint="eastAsia" w:ascii="宋体" w:hAnsi="宋体"/>
          <w:b/>
          <w:szCs w:val="21"/>
        </w:rPr>
        <w:t>（以广交会展馆实际收费价格为准，建议咨询主场综合服务机构）</w:t>
      </w:r>
    </w:p>
    <w:p>
      <w:pPr>
        <w:pStyle w:val="5"/>
        <w:rPr>
          <w:rFonts w:ascii="宋体" w:hAnsi="宋体"/>
          <w:b/>
          <w:szCs w:val="21"/>
        </w:rPr>
      </w:pPr>
    </w:p>
    <w:p>
      <w:pPr>
        <w:pStyle w:val="5"/>
        <w:rPr>
          <w:rFonts w:ascii="宋体" w:hAnsi="宋体"/>
          <w:b/>
          <w:szCs w:val="21"/>
        </w:rPr>
      </w:pPr>
      <w:r>
        <w:rPr>
          <w:rFonts w:hint="eastAsia" w:ascii="宋体" w:hAnsi="宋体"/>
          <w:b/>
          <w:szCs w:val="21"/>
        </w:rPr>
        <w:t>1、配套设施</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
        <w:gridCol w:w="397"/>
        <w:gridCol w:w="717"/>
        <w:gridCol w:w="745"/>
        <w:gridCol w:w="397"/>
        <w:gridCol w:w="889"/>
        <w:gridCol w:w="936"/>
        <w:gridCol w:w="1117"/>
        <w:gridCol w:w="742"/>
        <w:gridCol w:w="1026"/>
        <w:gridCol w:w="669"/>
        <w:gridCol w:w="3154"/>
        <w:gridCol w:w="2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7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 w:val="18"/>
                <w:szCs w:val="18"/>
              </w:rPr>
              <w:t>用途</w:t>
            </w:r>
          </w:p>
        </w:tc>
        <w:tc>
          <w:tcPr>
            <w:tcW w:w="126" w:type="pct"/>
            <w:tcBorders>
              <w:top w:val="single" w:color="auto" w:sz="4" w:space="0"/>
              <w:left w:val="nil"/>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 w:val="18"/>
                <w:szCs w:val="18"/>
              </w:rPr>
              <w:t>位置</w:t>
            </w: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 w:val="18"/>
                <w:szCs w:val="18"/>
              </w:rPr>
              <w:t>名称</w:t>
            </w:r>
          </w:p>
        </w:tc>
        <w:tc>
          <w:tcPr>
            <w:tcW w:w="145" w:type="pct"/>
            <w:tcBorders>
              <w:top w:val="single" w:color="auto" w:sz="4" w:space="0"/>
              <w:left w:val="nil"/>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 w:val="18"/>
                <w:szCs w:val="18"/>
              </w:rPr>
              <w:t>形式</w:t>
            </w:r>
          </w:p>
        </w:tc>
        <w:tc>
          <w:tcPr>
            <w:tcW w:w="323" w:type="pct"/>
            <w:tcBorders>
              <w:top w:val="single" w:color="auto" w:sz="4" w:space="0"/>
              <w:left w:val="nil"/>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 w:val="18"/>
                <w:szCs w:val="18"/>
              </w:rPr>
              <w:t>单位</w:t>
            </w:r>
          </w:p>
        </w:tc>
        <w:tc>
          <w:tcPr>
            <w:tcW w:w="300" w:type="pct"/>
            <w:tcBorders>
              <w:top w:val="single" w:color="auto" w:sz="4" w:space="0"/>
              <w:left w:val="nil"/>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 w:val="18"/>
                <w:szCs w:val="18"/>
              </w:rPr>
              <w:t>价格</w:t>
            </w:r>
          </w:p>
        </w:tc>
        <w:tc>
          <w:tcPr>
            <w:tcW w:w="401" w:type="pct"/>
            <w:tcBorders>
              <w:top w:val="single" w:color="auto" w:sz="4" w:space="0"/>
              <w:left w:val="nil"/>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 w:val="18"/>
                <w:szCs w:val="18"/>
              </w:rPr>
              <w:t>容纳人数</w:t>
            </w: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 w:val="18"/>
                <w:szCs w:val="18"/>
              </w:rPr>
              <w:t>面积（M</w:t>
            </w:r>
            <w:r>
              <w:rPr>
                <w:rFonts w:hint="eastAsia" w:ascii="宋体" w:hAnsi="宋体"/>
                <w:b/>
                <w:bCs/>
                <w:sz w:val="18"/>
                <w:szCs w:val="18"/>
                <w:vertAlign w:val="superscript"/>
              </w:rPr>
              <w:t>2</w:t>
            </w:r>
            <w:r>
              <w:rPr>
                <w:rFonts w:hint="eastAsia" w:ascii="宋体" w:hAnsi="宋体"/>
                <w:b/>
                <w:bCs/>
                <w:sz w:val="18"/>
                <w:szCs w:val="18"/>
              </w:rPr>
              <w:t>）</w:t>
            </w:r>
          </w:p>
        </w:tc>
        <w:tc>
          <w:tcPr>
            <w:tcW w:w="339" w:type="pct"/>
            <w:tcBorders>
              <w:top w:val="single" w:color="auto" w:sz="4" w:space="0"/>
              <w:left w:val="nil"/>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 w:val="18"/>
                <w:szCs w:val="18"/>
              </w:rPr>
              <w:t>长/宽（M）</w:t>
            </w:r>
          </w:p>
        </w:tc>
        <w:tc>
          <w:tcPr>
            <w:tcW w:w="235" w:type="pct"/>
            <w:tcBorders>
              <w:top w:val="single" w:color="auto" w:sz="4" w:space="0"/>
              <w:left w:val="nil"/>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 w:val="18"/>
                <w:szCs w:val="18"/>
              </w:rPr>
              <w:t>高（M）</w:t>
            </w:r>
          </w:p>
        </w:tc>
        <w:tc>
          <w:tcPr>
            <w:tcW w:w="1119" w:type="pct"/>
            <w:tcBorders>
              <w:top w:val="single" w:color="auto" w:sz="4" w:space="0"/>
              <w:left w:val="nil"/>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 w:val="18"/>
                <w:szCs w:val="18"/>
              </w:rPr>
              <w:t>配置</w:t>
            </w:r>
          </w:p>
        </w:tc>
        <w:tc>
          <w:tcPr>
            <w:tcW w:w="1034" w:type="pct"/>
            <w:tcBorders>
              <w:top w:val="single" w:color="auto" w:sz="4" w:space="0"/>
              <w:left w:val="nil"/>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 w:val="18"/>
                <w:szCs w:val="18"/>
              </w:rPr>
              <w:t>收费项目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74" w:type="pct"/>
            <w:vMerge w:val="restart"/>
            <w:tcBorders>
              <w:top w:val="nil"/>
              <w:left w:val="single" w:color="auto" w:sz="4" w:space="0"/>
              <w:right w:val="single" w:color="auto" w:sz="4" w:space="0"/>
            </w:tcBorders>
            <w:vAlign w:val="center"/>
          </w:tcPr>
          <w:p>
            <w:pPr>
              <w:widowControl/>
              <w:jc w:val="left"/>
              <w:rPr>
                <w:rFonts w:ascii="宋体" w:hAnsi="宋体"/>
                <w:b/>
                <w:sz w:val="18"/>
                <w:szCs w:val="18"/>
              </w:rPr>
            </w:pPr>
            <w:r>
              <w:rPr>
                <w:rFonts w:hint="eastAsia" w:ascii="宋体" w:hAnsi="宋体"/>
                <w:b/>
                <w:sz w:val="18"/>
                <w:szCs w:val="18"/>
              </w:rPr>
              <w:t>洽</w:t>
            </w:r>
          </w:p>
          <w:p>
            <w:pPr>
              <w:widowControl/>
              <w:jc w:val="left"/>
              <w:rPr>
                <w:rFonts w:ascii="宋体" w:hAnsi="宋体"/>
                <w:b/>
                <w:sz w:val="18"/>
                <w:szCs w:val="18"/>
              </w:rPr>
            </w:pPr>
            <w:r>
              <w:rPr>
                <w:rFonts w:hint="eastAsia" w:ascii="宋体" w:hAnsi="宋体"/>
                <w:b/>
                <w:sz w:val="18"/>
                <w:szCs w:val="18"/>
              </w:rPr>
              <w:t>谈</w:t>
            </w:r>
          </w:p>
          <w:p>
            <w:pPr>
              <w:widowControl/>
              <w:jc w:val="left"/>
              <w:rPr>
                <w:rFonts w:ascii="宋体" w:hAnsi="宋体"/>
                <w:b/>
                <w:sz w:val="18"/>
                <w:szCs w:val="18"/>
              </w:rPr>
            </w:pPr>
            <w:r>
              <w:rPr>
                <w:rFonts w:hint="eastAsia" w:ascii="宋体" w:hAnsi="宋体"/>
                <w:b/>
                <w:sz w:val="18"/>
                <w:szCs w:val="18"/>
              </w:rPr>
              <w:t>室</w:t>
            </w:r>
          </w:p>
        </w:tc>
        <w:tc>
          <w:tcPr>
            <w:tcW w:w="126" w:type="pct"/>
            <w:vMerge w:val="restart"/>
            <w:tcBorders>
              <w:top w:val="nil"/>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AB区夹层</w:t>
            </w: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小型</w:t>
            </w:r>
          </w:p>
        </w:tc>
        <w:tc>
          <w:tcPr>
            <w:tcW w:w="145" w:type="pct"/>
            <w:vMerge w:val="restart"/>
            <w:tcBorders>
              <w:top w:val="nil"/>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办公</w:t>
            </w:r>
          </w:p>
        </w:tc>
        <w:tc>
          <w:tcPr>
            <w:tcW w:w="323"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元/间/展期（7天）</w:t>
            </w:r>
          </w:p>
        </w:tc>
        <w:tc>
          <w:tcPr>
            <w:tcW w:w="300"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1500.00</w:t>
            </w:r>
          </w:p>
        </w:tc>
        <w:tc>
          <w:tcPr>
            <w:tcW w:w="401"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14～21</w:t>
            </w:r>
          </w:p>
        </w:tc>
        <w:tc>
          <w:tcPr>
            <w:tcW w:w="33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23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111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办公桌、办公椅、文件柜</w:t>
            </w:r>
          </w:p>
        </w:tc>
        <w:tc>
          <w:tcPr>
            <w:tcW w:w="1034"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空调、网络、电话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74" w:type="pct"/>
            <w:vMerge w:val="continue"/>
            <w:tcBorders>
              <w:left w:val="single" w:color="auto" w:sz="4" w:space="0"/>
              <w:right w:val="single" w:color="auto" w:sz="4" w:space="0"/>
            </w:tcBorders>
            <w:vAlign w:val="center"/>
          </w:tcPr>
          <w:p>
            <w:pPr>
              <w:widowControl/>
              <w:jc w:val="left"/>
              <w:rPr>
                <w:rFonts w:ascii="宋体" w:hAnsi="宋体"/>
                <w:b/>
                <w:sz w:val="18"/>
                <w:szCs w:val="18"/>
              </w:rPr>
            </w:pPr>
          </w:p>
        </w:tc>
        <w:tc>
          <w:tcPr>
            <w:tcW w:w="126" w:type="pct"/>
            <w:vMerge w:val="continue"/>
            <w:tcBorders>
              <w:top w:val="nil"/>
              <w:left w:val="nil"/>
              <w:bottom w:val="single" w:color="auto" w:sz="4" w:space="0"/>
              <w:right w:val="single" w:color="auto" w:sz="4" w:space="0"/>
            </w:tcBorders>
            <w:vAlign w:val="center"/>
          </w:tcPr>
          <w:p>
            <w:pPr>
              <w:widowControl/>
              <w:jc w:val="left"/>
              <w:rPr>
                <w:rFonts w:ascii="宋体" w:hAnsi="宋体"/>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中型</w:t>
            </w:r>
          </w:p>
        </w:tc>
        <w:tc>
          <w:tcPr>
            <w:tcW w:w="145" w:type="pct"/>
            <w:vMerge w:val="continue"/>
            <w:tcBorders>
              <w:top w:val="nil"/>
              <w:left w:val="nil"/>
              <w:bottom w:val="single" w:color="auto" w:sz="4" w:space="0"/>
              <w:right w:val="single" w:color="auto" w:sz="4" w:space="0"/>
            </w:tcBorders>
            <w:vAlign w:val="center"/>
          </w:tcPr>
          <w:p>
            <w:pPr>
              <w:widowControl/>
              <w:jc w:val="center"/>
              <w:rPr>
                <w:rFonts w:ascii="宋体" w:hAnsi="宋体"/>
                <w:sz w:val="18"/>
                <w:szCs w:val="18"/>
              </w:rPr>
            </w:pPr>
          </w:p>
        </w:tc>
        <w:tc>
          <w:tcPr>
            <w:tcW w:w="323"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元/间/展期（7天）</w:t>
            </w:r>
          </w:p>
        </w:tc>
        <w:tc>
          <w:tcPr>
            <w:tcW w:w="300"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2000.00</w:t>
            </w:r>
          </w:p>
        </w:tc>
        <w:tc>
          <w:tcPr>
            <w:tcW w:w="401"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21～30</w:t>
            </w:r>
          </w:p>
        </w:tc>
        <w:tc>
          <w:tcPr>
            <w:tcW w:w="33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23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111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办公桌、办公椅、文件柜</w:t>
            </w:r>
          </w:p>
        </w:tc>
        <w:tc>
          <w:tcPr>
            <w:tcW w:w="1034"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空调、网络、电话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74" w:type="pct"/>
            <w:vMerge w:val="continue"/>
            <w:tcBorders>
              <w:left w:val="single" w:color="auto" w:sz="4" w:space="0"/>
              <w:right w:val="single" w:color="auto" w:sz="4" w:space="0"/>
            </w:tcBorders>
            <w:vAlign w:val="center"/>
          </w:tcPr>
          <w:p>
            <w:pPr>
              <w:widowControl/>
              <w:jc w:val="left"/>
              <w:rPr>
                <w:rFonts w:ascii="宋体" w:hAnsi="宋体"/>
                <w:b/>
                <w:sz w:val="18"/>
                <w:szCs w:val="18"/>
              </w:rPr>
            </w:pPr>
          </w:p>
        </w:tc>
        <w:tc>
          <w:tcPr>
            <w:tcW w:w="126" w:type="pct"/>
            <w:vMerge w:val="restart"/>
            <w:tcBorders>
              <w:top w:val="nil"/>
              <w:left w:val="nil"/>
              <w:right w:val="single" w:color="auto" w:sz="4" w:space="0"/>
            </w:tcBorders>
            <w:vAlign w:val="center"/>
          </w:tcPr>
          <w:p>
            <w:pPr>
              <w:jc w:val="center"/>
              <w:rPr>
                <w:rFonts w:ascii="宋体" w:hAnsi="宋体"/>
                <w:sz w:val="18"/>
                <w:szCs w:val="18"/>
              </w:rPr>
            </w:pPr>
            <w:r>
              <w:rPr>
                <w:rFonts w:hint="eastAsia" w:ascii="宋体" w:hAnsi="宋体"/>
                <w:sz w:val="18"/>
                <w:szCs w:val="18"/>
              </w:rPr>
              <w:t>A</w:t>
            </w:r>
          </w:p>
          <w:p>
            <w:pPr>
              <w:jc w:val="center"/>
              <w:rPr>
                <w:rFonts w:ascii="宋体" w:hAnsi="宋体"/>
                <w:sz w:val="18"/>
                <w:szCs w:val="18"/>
              </w:rPr>
            </w:pPr>
            <w:r>
              <w:rPr>
                <w:rFonts w:hint="eastAsia" w:ascii="宋体" w:hAnsi="宋体"/>
                <w:sz w:val="18"/>
                <w:szCs w:val="18"/>
              </w:rPr>
              <w:t>区一层</w:t>
            </w: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洽谈室1</w:t>
            </w:r>
          </w:p>
        </w:tc>
        <w:tc>
          <w:tcPr>
            <w:tcW w:w="145" w:type="pct"/>
            <w:tcBorders>
              <w:top w:val="nil"/>
              <w:left w:val="nil"/>
              <w:bottom w:val="single" w:color="auto" w:sz="4" w:space="0"/>
              <w:right w:val="single" w:color="auto" w:sz="4" w:space="0"/>
            </w:tcBorders>
            <w:vAlign w:val="center"/>
          </w:tcPr>
          <w:p>
            <w:pPr>
              <w:jc w:val="center"/>
              <w:rPr>
                <w:rFonts w:ascii="宋体" w:hAnsi="宋体"/>
                <w:sz w:val="18"/>
                <w:szCs w:val="18"/>
              </w:rPr>
            </w:pPr>
          </w:p>
        </w:tc>
        <w:tc>
          <w:tcPr>
            <w:tcW w:w="323"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元/间/节展期（7天）</w:t>
            </w:r>
          </w:p>
        </w:tc>
        <w:tc>
          <w:tcPr>
            <w:tcW w:w="300"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6000.00</w:t>
            </w:r>
          </w:p>
        </w:tc>
        <w:tc>
          <w:tcPr>
            <w:tcW w:w="401"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44人</w:t>
            </w: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100</w:t>
            </w:r>
          </w:p>
        </w:tc>
        <w:tc>
          <w:tcPr>
            <w:tcW w:w="33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7*14.3</w:t>
            </w:r>
          </w:p>
        </w:tc>
        <w:tc>
          <w:tcPr>
            <w:tcW w:w="23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4.8</w:t>
            </w:r>
          </w:p>
        </w:tc>
        <w:tc>
          <w:tcPr>
            <w:tcW w:w="111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1034"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kern w:val="0"/>
                <w:sz w:val="18"/>
                <w:szCs w:val="18"/>
              </w:rPr>
              <w:t>网络、空调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174" w:type="pct"/>
            <w:vMerge w:val="continue"/>
            <w:tcBorders>
              <w:left w:val="single" w:color="auto" w:sz="4" w:space="0"/>
              <w:bottom w:val="single" w:color="auto" w:sz="4" w:space="0"/>
              <w:right w:val="single" w:color="auto" w:sz="4" w:space="0"/>
            </w:tcBorders>
            <w:vAlign w:val="center"/>
          </w:tcPr>
          <w:p>
            <w:pPr>
              <w:widowControl/>
              <w:jc w:val="left"/>
              <w:rPr>
                <w:rFonts w:ascii="宋体" w:hAnsi="宋体"/>
                <w:b/>
                <w:sz w:val="18"/>
                <w:szCs w:val="18"/>
              </w:rPr>
            </w:pPr>
          </w:p>
        </w:tc>
        <w:tc>
          <w:tcPr>
            <w:tcW w:w="126" w:type="pct"/>
            <w:vMerge w:val="continue"/>
            <w:tcBorders>
              <w:left w:val="nil"/>
              <w:bottom w:val="single" w:color="auto" w:sz="4" w:space="0"/>
              <w:right w:val="single" w:color="auto" w:sz="4" w:space="0"/>
            </w:tcBorders>
            <w:vAlign w:val="center"/>
          </w:tcPr>
          <w:p>
            <w:pPr>
              <w:jc w:val="center"/>
              <w:rPr>
                <w:rFonts w:ascii="宋体" w:hAnsi="宋体"/>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洽谈室2</w:t>
            </w:r>
          </w:p>
        </w:tc>
        <w:tc>
          <w:tcPr>
            <w:tcW w:w="145" w:type="pct"/>
            <w:tcBorders>
              <w:top w:val="nil"/>
              <w:left w:val="nil"/>
              <w:bottom w:val="single" w:color="auto" w:sz="4" w:space="0"/>
              <w:right w:val="single" w:color="auto" w:sz="4" w:space="0"/>
            </w:tcBorders>
            <w:vAlign w:val="center"/>
          </w:tcPr>
          <w:p>
            <w:pPr>
              <w:jc w:val="center"/>
              <w:rPr>
                <w:rFonts w:ascii="宋体" w:hAnsi="宋体"/>
                <w:sz w:val="18"/>
                <w:szCs w:val="18"/>
              </w:rPr>
            </w:pPr>
          </w:p>
        </w:tc>
        <w:tc>
          <w:tcPr>
            <w:tcW w:w="323"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元/间/节展期（7天）</w:t>
            </w:r>
          </w:p>
        </w:tc>
        <w:tc>
          <w:tcPr>
            <w:tcW w:w="300"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6000.00</w:t>
            </w:r>
          </w:p>
        </w:tc>
        <w:tc>
          <w:tcPr>
            <w:tcW w:w="401"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44人</w:t>
            </w: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100</w:t>
            </w:r>
          </w:p>
        </w:tc>
        <w:tc>
          <w:tcPr>
            <w:tcW w:w="33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7*14.3</w:t>
            </w:r>
          </w:p>
        </w:tc>
        <w:tc>
          <w:tcPr>
            <w:tcW w:w="23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4.8</w:t>
            </w:r>
          </w:p>
        </w:tc>
        <w:tc>
          <w:tcPr>
            <w:tcW w:w="111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1034"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kern w:val="0"/>
                <w:sz w:val="18"/>
                <w:szCs w:val="18"/>
              </w:rPr>
              <w:t>网络、空调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74" w:type="pct"/>
            <w:vMerge w:val="restart"/>
            <w:tcBorders>
              <w:top w:val="nil"/>
              <w:left w:val="single" w:color="auto" w:sz="4" w:space="0"/>
              <w:right w:val="single" w:color="auto" w:sz="4" w:space="0"/>
            </w:tcBorders>
            <w:vAlign w:val="center"/>
          </w:tcPr>
          <w:p>
            <w:pPr>
              <w:rPr>
                <w:rFonts w:ascii="宋体" w:hAnsi="宋体"/>
                <w:b/>
                <w:sz w:val="18"/>
                <w:szCs w:val="18"/>
              </w:rPr>
            </w:pPr>
            <w:r>
              <w:rPr>
                <w:rFonts w:hint="eastAsia" w:ascii="宋体" w:hAnsi="宋体"/>
                <w:b/>
                <w:sz w:val="18"/>
                <w:szCs w:val="18"/>
              </w:rPr>
              <w:t>会</w:t>
            </w:r>
          </w:p>
          <w:p>
            <w:pPr>
              <w:rPr>
                <w:rFonts w:ascii="宋体" w:hAnsi="宋体"/>
                <w:b/>
                <w:sz w:val="18"/>
                <w:szCs w:val="18"/>
              </w:rPr>
            </w:pPr>
            <w:r>
              <w:rPr>
                <w:rFonts w:hint="eastAsia" w:ascii="宋体" w:hAnsi="宋体"/>
                <w:b/>
                <w:sz w:val="18"/>
                <w:szCs w:val="18"/>
              </w:rPr>
              <w:t>议</w:t>
            </w:r>
          </w:p>
          <w:p>
            <w:pPr>
              <w:rPr>
                <w:rFonts w:ascii="宋体" w:hAnsi="宋体"/>
                <w:b/>
                <w:sz w:val="18"/>
                <w:szCs w:val="18"/>
              </w:rPr>
            </w:pPr>
            <w:r>
              <w:rPr>
                <w:rFonts w:hint="eastAsia" w:ascii="宋体" w:hAnsi="宋体"/>
                <w:b/>
                <w:sz w:val="18"/>
                <w:szCs w:val="18"/>
              </w:rPr>
              <w:t>室</w:t>
            </w:r>
          </w:p>
        </w:tc>
        <w:tc>
          <w:tcPr>
            <w:tcW w:w="126"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A区</w:t>
            </w: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2A</w:t>
            </w:r>
          </w:p>
        </w:tc>
        <w:tc>
          <w:tcPr>
            <w:tcW w:w="14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课堂</w:t>
            </w:r>
          </w:p>
        </w:tc>
        <w:tc>
          <w:tcPr>
            <w:tcW w:w="323"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1400.00</w:t>
            </w:r>
          </w:p>
        </w:tc>
        <w:tc>
          <w:tcPr>
            <w:tcW w:w="401"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96人</w:t>
            </w: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160</w:t>
            </w:r>
          </w:p>
        </w:tc>
        <w:tc>
          <w:tcPr>
            <w:tcW w:w="33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14.6x11</w:t>
            </w:r>
          </w:p>
        </w:tc>
        <w:tc>
          <w:tcPr>
            <w:tcW w:w="23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2.4</w:t>
            </w:r>
          </w:p>
        </w:tc>
        <w:tc>
          <w:tcPr>
            <w:tcW w:w="111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空调、音响、2支麦克风、1张签到台、2张签到椅子</w:t>
            </w:r>
          </w:p>
        </w:tc>
        <w:tc>
          <w:tcPr>
            <w:tcW w:w="1034"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投影、网络、电话、麦克风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74" w:type="pct"/>
            <w:vMerge w:val="continue"/>
            <w:tcBorders>
              <w:left w:val="single" w:color="auto" w:sz="4" w:space="0"/>
              <w:right w:val="single" w:color="auto" w:sz="4" w:space="0"/>
            </w:tcBorders>
            <w:vAlign w:val="center"/>
          </w:tcPr>
          <w:p>
            <w:pPr>
              <w:jc w:val="left"/>
              <w:rPr>
                <w:rFonts w:ascii="宋体" w:hAnsi="宋体"/>
                <w:b/>
                <w:sz w:val="18"/>
                <w:szCs w:val="18"/>
                <w:highlight w:val="yellow"/>
              </w:rPr>
            </w:pPr>
          </w:p>
        </w:tc>
        <w:tc>
          <w:tcPr>
            <w:tcW w:w="126" w:type="pct"/>
            <w:vMerge w:val="restart"/>
            <w:tcBorders>
              <w:top w:val="single" w:color="auto" w:sz="4" w:space="0"/>
              <w:left w:val="nil"/>
              <w:right w:val="single" w:color="auto" w:sz="4" w:space="0"/>
            </w:tcBorders>
            <w:vAlign w:val="center"/>
          </w:tcPr>
          <w:p>
            <w:pPr>
              <w:jc w:val="center"/>
              <w:rPr>
                <w:rFonts w:ascii="宋体" w:hAnsi="宋体"/>
                <w:sz w:val="18"/>
                <w:szCs w:val="18"/>
              </w:rPr>
            </w:pPr>
            <w:r>
              <w:rPr>
                <w:rFonts w:hint="eastAsia" w:ascii="宋体" w:hAnsi="宋体"/>
                <w:sz w:val="18"/>
                <w:szCs w:val="18"/>
              </w:rPr>
              <w:t>B区</w:t>
            </w: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课堂</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Cs/>
                <w:sz w:val="18"/>
                <w:szCs w:val="18"/>
              </w:rPr>
              <w:t>5500.00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198人</w:t>
            </w:r>
          </w:p>
          <w:p>
            <w:pPr>
              <w:widowControl/>
              <w:jc w:val="center"/>
              <w:rPr>
                <w:rFonts w:ascii="宋体" w:hAnsi="宋体"/>
                <w:kern w:val="0"/>
                <w:sz w:val="18"/>
                <w:szCs w:val="18"/>
              </w:rPr>
            </w:pPr>
            <w:r>
              <w:rPr>
                <w:rFonts w:hint="eastAsia" w:ascii="宋体" w:hAnsi="宋体"/>
                <w:kern w:val="0"/>
                <w:sz w:val="18"/>
                <w:szCs w:val="18"/>
              </w:rPr>
              <w:t>（其中主席台9人）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272</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14.8x18.4</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3.2</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空调、音响、198支座位麦克风、1张签到台、2张签到椅子、1张讲台</w:t>
            </w:r>
          </w:p>
        </w:tc>
        <w:tc>
          <w:tcPr>
            <w:tcW w:w="1034"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kern w:val="0"/>
                <w:sz w:val="18"/>
                <w:szCs w:val="18"/>
              </w:rPr>
              <w:t>4+1同传、投影</w:t>
            </w:r>
            <w:r>
              <w:rPr>
                <w:rFonts w:hint="eastAsia" w:ascii="宋体" w:hAnsi="宋体"/>
                <w:sz w:val="18"/>
                <w:szCs w:val="18"/>
              </w:rPr>
              <w:t>、网络、电话、麦克风、LED横幅显示屏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74" w:type="pct"/>
            <w:vMerge w:val="continue"/>
            <w:tcBorders>
              <w:left w:val="single" w:color="auto" w:sz="4" w:space="0"/>
              <w:right w:val="single" w:color="auto" w:sz="4" w:space="0"/>
            </w:tcBorders>
            <w:vAlign w:val="center"/>
          </w:tcPr>
          <w:p>
            <w:pPr>
              <w:jc w:val="left"/>
              <w:rPr>
                <w:rFonts w:ascii="宋体" w:hAnsi="宋体"/>
                <w:b/>
                <w:sz w:val="18"/>
                <w:szCs w:val="18"/>
                <w:highlight w:val="yellow"/>
              </w:rPr>
            </w:pPr>
          </w:p>
        </w:tc>
        <w:tc>
          <w:tcPr>
            <w:tcW w:w="126" w:type="pct"/>
            <w:vMerge w:val="continue"/>
            <w:tcBorders>
              <w:left w:val="nil"/>
              <w:right w:val="single" w:color="auto" w:sz="4" w:space="0"/>
            </w:tcBorders>
            <w:vAlign w:val="center"/>
          </w:tcPr>
          <w:p>
            <w:pPr>
              <w:jc w:val="center"/>
              <w:rPr>
                <w:rFonts w:ascii="宋体" w:hAnsi="宋体"/>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2#</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阶梯</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Cs/>
                <w:sz w:val="18"/>
                <w:szCs w:val="18"/>
              </w:rPr>
              <w:t>4000.00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136人</w:t>
            </w:r>
          </w:p>
          <w:p>
            <w:pPr>
              <w:widowControl/>
              <w:jc w:val="center"/>
              <w:rPr>
                <w:rFonts w:ascii="宋体" w:hAnsi="宋体"/>
                <w:kern w:val="0"/>
                <w:sz w:val="18"/>
                <w:szCs w:val="18"/>
              </w:rPr>
            </w:pPr>
            <w:r>
              <w:rPr>
                <w:rFonts w:hint="eastAsia" w:ascii="宋体" w:hAnsi="宋体"/>
                <w:kern w:val="0"/>
                <w:sz w:val="18"/>
                <w:szCs w:val="18"/>
              </w:rPr>
              <w:t>（其中主席台9人）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204</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14.8x13.8</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3.2</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空调、音响、10支座位麦克风、1张签到台、2张签到椅子、1张讲台</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4+1同传、投影</w:t>
            </w:r>
            <w:r>
              <w:rPr>
                <w:rFonts w:hint="eastAsia" w:ascii="宋体" w:hAnsi="宋体"/>
                <w:sz w:val="18"/>
                <w:szCs w:val="18"/>
              </w:rPr>
              <w:t>、网络、电话、麦克风、LED横幅显示屏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9" w:hRule="atLeast"/>
        </w:trPr>
        <w:tc>
          <w:tcPr>
            <w:tcW w:w="174" w:type="pct"/>
            <w:vMerge w:val="continue"/>
            <w:tcBorders>
              <w:left w:val="single" w:color="auto" w:sz="4" w:space="0"/>
              <w:right w:val="single" w:color="auto" w:sz="4" w:space="0"/>
            </w:tcBorders>
            <w:vAlign w:val="center"/>
          </w:tcPr>
          <w:p>
            <w:pPr>
              <w:jc w:val="left"/>
              <w:rPr>
                <w:rFonts w:ascii="宋体" w:hAnsi="宋体"/>
                <w:b/>
                <w:sz w:val="18"/>
                <w:szCs w:val="18"/>
                <w:highlight w:val="yellow"/>
              </w:rPr>
            </w:pPr>
          </w:p>
        </w:tc>
        <w:tc>
          <w:tcPr>
            <w:tcW w:w="126" w:type="pct"/>
            <w:vMerge w:val="continue"/>
            <w:tcBorders>
              <w:left w:val="nil"/>
              <w:right w:val="single" w:color="auto" w:sz="4" w:space="0"/>
            </w:tcBorders>
            <w:vAlign w:val="center"/>
          </w:tcPr>
          <w:p>
            <w:pPr>
              <w:jc w:val="center"/>
              <w:rPr>
                <w:rFonts w:ascii="宋体" w:hAnsi="宋体"/>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kern w:val="0"/>
                <w:sz w:val="18"/>
                <w:szCs w:val="18"/>
              </w:rPr>
              <w:t>3#</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圆桌</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Cs/>
                <w:sz w:val="18"/>
                <w:szCs w:val="18"/>
              </w:rPr>
              <w:t>2800.00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46人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117</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13x9</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2.9</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茶水、空调、音响、16支座位麦克风、1张签到台、2张签到椅子</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4+1同传、LED显示屏（125寸）</w:t>
            </w:r>
            <w:r>
              <w:rPr>
                <w:rFonts w:hint="eastAsia" w:ascii="宋体" w:hAnsi="宋体"/>
                <w:sz w:val="18"/>
                <w:szCs w:val="18"/>
              </w:rPr>
              <w:t>、网络、电话、麦克风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174" w:type="pct"/>
            <w:vMerge w:val="continue"/>
            <w:tcBorders>
              <w:left w:val="single" w:color="auto" w:sz="4" w:space="0"/>
              <w:right w:val="single" w:color="auto" w:sz="4" w:space="0"/>
            </w:tcBorders>
            <w:vAlign w:val="center"/>
          </w:tcPr>
          <w:p>
            <w:pPr>
              <w:jc w:val="left"/>
              <w:rPr>
                <w:rFonts w:ascii="宋体" w:hAnsi="宋体"/>
                <w:b/>
                <w:sz w:val="18"/>
                <w:szCs w:val="18"/>
                <w:highlight w:val="yellow"/>
              </w:rPr>
            </w:pPr>
          </w:p>
        </w:tc>
        <w:tc>
          <w:tcPr>
            <w:tcW w:w="126" w:type="pct"/>
            <w:vMerge w:val="continue"/>
            <w:tcBorders>
              <w:left w:val="nil"/>
              <w:right w:val="single" w:color="auto" w:sz="4" w:space="0"/>
            </w:tcBorders>
            <w:vAlign w:val="center"/>
          </w:tcPr>
          <w:p>
            <w:pPr>
              <w:jc w:val="center"/>
              <w:rPr>
                <w:rFonts w:ascii="宋体" w:hAnsi="宋体"/>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p>
          <w:p>
            <w:pPr>
              <w:widowControl/>
              <w:jc w:val="center"/>
              <w:rPr>
                <w:rFonts w:ascii="宋体" w:hAnsi="宋体"/>
                <w:kern w:val="0"/>
                <w:sz w:val="18"/>
                <w:szCs w:val="18"/>
              </w:rPr>
            </w:pPr>
            <w:r>
              <w:rPr>
                <w:rFonts w:ascii="宋体" w:hAnsi="宋体"/>
                <w:kern w:val="0"/>
                <w:sz w:val="18"/>
                <w:szCs w:val="18"/>
              </w:rPr>
              <w:t>5</w:t>
            </w:r>
            <w:r>
              <w:rPr>
                <w:rFonts w:hint="eastAsia" w:ascii="宋体" w:hAnsi="宋体"/>
                <w:kern w:val="0"/>
                <w:sz w:val="18"/>
                <w:szCs w:val="18"/>
              </w:rPr>
              <w:t>#-6#</w:t>
            </w:r>
          </w:p>
          <w:p>
            <w:pPr>
              <w:widowControl/>
              <w:jc w:val="center"/>
              <w:rPr>
                <w:rFonts w:ascii="宋体" w:hAnsi="宋体"/>
                <w:kern w:val="0"/>
                <w:sz w:val="18"/>
                <w:szCs w:val="18"/>
              </w:rPr>
            </w:pP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剧院</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Cs/>
                <w:sz w:val="18"/>
                <w:szCs w:val="18"/>
              </w:rPr>
              <w:t>2500.00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93人</w:t>
            </w:r>
          </w:p>
          <w:p>
            <w:pPr>
              <w:widowControl/>
              <w:jc w:val="center"/>
              <w:rPr>
                <w:rFonts w:ascii="宋体" w:hAnsi="宋体"/>
                <w:kern w:val="0"/>
                <w:sz w:val="18"/>
                <w:szCs w:val="18"/>
              </w:rPr>
            </w:pPr>
            <w:r>
              <w:rPr>
                <w:rFonts w:hint="eastAsia" w:ascii="宋体" w:hAnsi="宋体"/>
                <w:kern w:val="0"/>
                <w:sz w:val="18"/>
                <w:szCs w:val="18"/>
              </w:rPr>
              <w:t>（其中主席台4人）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89</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10.6x8.4</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3.2</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空调、音响、5支座位麦克风、1张签到台、2张签到椅子、1张讲台</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投影</w:t>
            </w:r>
            <w:r>
              <w:rPr>
                <w:rFonts w:hint="eastAsia" w:ascii="宋体" w:hAnsi="宋体"/>
                <w:sz w:val="18"/>
                <w:szCs w:val="18"/>
              </w:rPr>
              <w:t>、网络、电话、麦克风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74" w:type="pct"/>
            <w:tcBorders>
              <w:left w:val="single" w:color="auto" w:sz="4" w:space="0"/>
              <w:right w:val="single" w:color="auto" w:sz="4" w:space="0"/>
            </w:tcBorders>
            <w:vAlign w:val="center"/>
          </w:tcPr>
          <w:p>
            <w:pPr>
              <w:jc w:val="left"/>
              <w:rPr>
                <w:rFonts w:ascii="宋体" w:hAnsi="宋体"/>
                <w:b/>
                <w:sz w:val="18"/>
                <w:szCs w:val="18"/>
              </w:rPr>
            </w:pPr>
            <w:r>
              <w:rPr>
                <w:rFonts w:hint="eastAsia" w:ascii="宋体" w:hAnsi="宋体"/>
                <w:b/>
                <w:bCs/>
                <w:sz w:val="18"/>
                <w:szCs w:val="18"/>
              </w:rPr>
              <w:t>用途</w:t>
            </w:r>
          </w:p>
        </w:tc>
        <w:tc>
          <w:tcPr>
            <w:tcW w:w="126" w:type="pct"/>
            <w:tcBorders>
              <w:left w:val="nil"/>
              <w:right w:val="single" w:color="auto" w:sz="4" w:space="0"/>
            </w:tcBorders>
            <w:vAlign w:val="center"/>
          </w:tcPr>
          <w:p>
            <w:pPr>
              <w:jc w:val="center"/>
              <w:rPr>
                <w:rFonts w:ascii="宋体" w:hAnsi="宋体"/>
                <w:sz w:val="18"/>
                <w:szCs w:val="18"/>
              </w:rPr>
            </w:pPr>
            <w:r>
              <w:rPr>
                <w:rFonts w:hint="eastAsia" w:ascii="宋体" w:hAnsi="宋体"/>
                <w:b/>
                <w:bCs/>
                <w:sz w:val="18"/>
                <w:szCs w:val="18"/>
              </w:rPr>
              <w:t>位置</w:t>
            </w: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名称</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形式</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b/>
                <w:bCs/>
                <w:sz w:val="18"/>
                <w:szCs w:val="18"/>
              </w:rPr>
              <w:t>单位</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价格</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容纳人数</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面积（M</w:t>
            </w:r>
            <w:r>
              <w:rPr>
                <w:rFonts w:hint="eastAsia" w:ascii="宋体" w:hAnsi="宋体"/>
                <w:b/>
                <w:bCs/>
                <w:sz w:val="18"/>
                <w:szCs w:val="18"/>
                <w:vertAlign w:val="superscript"/>
              </w:rPr>
              <w:t>2</w:t>
            </w:r>
            <w:r>
              <w:rPr>
                <w:rFonts w:hint="eastAsia" w:ascii="宋体" w:hAnsi="宋体"/>
                <w:b/>
                <w:bCs/>
                <w:sz w:val="18"/>
                <w:szCs w:val="18"/>
              </w:rPr>
              <w:t>）</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长/宽（M）</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高（M）</w:t>
            </w:r>
          </w:p>
        </w:tc>
        <w:tc>
          <w:tcPr>
            <w:tcW w:w="1119" w:type="pct"/>
            <w:tcBorders>
              <w:top w:val="single" w:color="auto" w:sz="4" w:space="0"/>
              <w:left w:val="nil"/>
              <w:bottom w:val="single" w:color="auto" w:sz="4" w:space="0"/>
              <w:right w:val="single" w:color="auto" w:sz="4" w:space="0"/>
            </w:tcBorders>
            <w:vAlign w:val="center"/>
          </w:tcPr>
          <w:p>
            <w:pPr>
              <w:widowControl/>
              <w:jc w:val="left"/>
              <w:rPr>
                <w:rFonts w:ascii="宋体" w:hAnsi="宋体"/>
                <w:kern w:val="0"/>
                <w:sz w:val="18"/>
                <w:szCs w:val="18"/>
              </w:rPr>
            </w:pPr>
            <w:r>
              <w:rPr>
                <w:rFonts w:hint="eastAsia" w:ascii="宋体" w:hAnsi="宋体"/>
                <w:b/>
                <w:bCs/>
                <w:sz w:val="18"/>
                <w:szCs w:val="18"/>
              </w:rPr>
              <w:t>配置</w:t>
            </w:r>
          </w:p>
        </w:tc>
        <w:tc>
          <w:tcPr>
            <w:tcW w:w="1034" w:type="pct"/>
            <w:tcBorders>
              <w:top w:val="single" w:color="auto" w:sz="4" w:space="0"/>
              <w:left w:val="nil"/>
              <w:bottom w:val="single" w:color="auto" w:sz="4" w:space="0"/>
              <w:right w:val="single" w:color="auto" w:sz="4" w:space="0"/>
            </w:tcBorders>
            <w:vAlign w:val="center"/>
          </w:tcPr>
          <w:p>
            <w:pPr>
              <w:widowControl/>
              <w:jc w:val="left"/>
              <w:rPr>
                <w:rFonts w:ascii="宋体" w:hAnsi="宋体"/>
                <w:kern w:val="0"/>
                <w:sz w:val="18"/>
                <w:szCs w:val="18"/>
              </w:rPr>
            </w:pPr>
            <w:r>
              <w:rPr>
                <w:rFonts w:hint="eastAsia" w:ascii="宋体" w:hAnsi="宋体"/>
                <w:b/>
                <w:bCs/>
                <w:sz w:val="18"/>
                <w:szCs w:val="18"/>
              </w:rPr>
              <w:t>收费项目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74" w:type="pct"/>
            <w:vMerge w:val="restart"/>
            <w:tcBorders>
              <w:left w:val="single" w:color="auto" w:sz="4" w:space="0"/>
              <w:right w:val="single" w:color="auto" w:sz="4" w:space="0"/>
            </w:tcBorders>
            <w:vAlign w:val="center"/>
          </w:tcPr>
          <w:p>
            <w:pPr>
              <w:jc w:val="left"/>
              <w:rPr>
                <w:rFonts w:ascii="宋体" w:hAnsi="宋体"/>
                <w:b/>
                <w:sz w:val="18"/>
                <w:szCs w:val="18"/>
              </w:rPr>
            </w:pPr>
            <w:r>
              <w:rPr>
                <w:rFonts w:hint="eastAsia" w:ascii="宋体" w:hAnsi="宋体"/>
                <w:b/>
                <w:sz w:val="18"/>
                <w:szCs w:val="18"/>
              </w:rPr>
              <w:t>会议室</w:t>
            </w:r>
          </w:p>
        </w:tc>
        <w:tc>
          <w:tcPr>
            <w:tcW w:w="126" w:type="pct"/>
            <w:vMerge w:val="restart"/>
            <w:tcBorders>
              <w:left w:val="nil"/>
              <w:right w:val="single" w:color="auto" w:sz="4" w:space="0"/>
            </w:tcBorders>
            <w:vAlign w:val="center"/>
          </w:tcPr>
          <w:p>
            <w:pPr>
              <w:jc w:val="center"/>
              <w:rPr>
                <w:rFonts w:ascii="宋体" w:hAnsi="宋体"/>
                <w:sz w:val="18"/>
                <w:szCs w:val="18"/>
              </w:rPr>
            </w:pPr>
            <w:r>
              <w:rPr>
                <w:rFonts w:hint="eastAsia" w:ascii="宋体" w:hAnsi="宋体"/>
                <w:sz w:val="18"/>
                <w:szCs w:val="18"/>
              </w:rPr>
              <w:t>B区</w:t>
            </w: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p>
          <w:p>
            <w:pPr>
              <w:widowControl/>
              <w:jc w:val="center"/>
              <w:rPr>
                <w:rFonts w:ascii="宋体" w:hAnsi="宋体"/>
                <w:kern w:val="0"/>
                <w:sz w:val="18"/>
                <w:szCs w:val="18"/>
              </w:rPr>
            </w:pPr>
            <w:r>
              <w:rPr>
                <w:rFonts w:hint="eastAsia" w:ascii="宋体" w:hAnsi="宋体"/>
                <w:kern w:val="0"/>
                <w:sz w:val="18"/>
                <w:szCs w:val="18"/>
              </w:rPr>
              <w:t>9#-12#</w:t>
            </w:r>
          </w:p>
          <w:p>
            <w:pPr>
              <w:widowControl/>
              <w:jc w:val="center"/>
              <w:rPr>
                <w:rFonts w:ascii="宋体" w:hAnsi="宋体"/>
                <w:kern w:val="0"/>
                <w:sz w:val="18"/>
                <w:szCs w:val="18"/>
              </w:rPr>
            </w:pP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剧院</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bCs/>
                <w:sz w:val="18"/>
                <w:szCs w:val="18"/>
              </w:rPr>
            </w:pPr>
            <w:r>
              <w:rPr>
                <w:rFonts w:hint="eastAsia" w:ascii="宋体" w:hAnsi="宋体"/>
                <w:bCs/>
                <w:sz w:val="18"/>
                <w:szCs w:val="18"/>
              </w:rPr>
              <w:t>800.00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bookmarkStart w:id="8" w:name="OLE_LINK12"/>
            <w:r>
              <w:rPr>
                <w:rFonts w:hint="eastAsia" w:ascii="宋体" w:hAnsi="宋体"/>
                <w:kern w:val="0"/>
                <w:sz w:val="18"/>
                <w:szCs w:val="18"/>
              </w:rPr>
              <w:t>64人</w:t>
            </w:r>
          </w:p>
          <w:p>
            <w:pPr>
              <w:widowControl/>
              <w:jc w:val="center"/>
              <w:rPr>
                <w:rFonts w:ascii="宋体" w:hAnsi="宋体"/>
                <w:kern w:val="0"/>
                <w:sz w:val="18"/>
                <w:szCs w:val="18"/>
              </w:rPr>
            </w:pPr>
            <w:r>
              <w:rPr>
                <w:rFonts w:hint="eastAsia" w:ascii="宋体" w:hAnsi="宋体"/>
                <w:kern w:val="0"/>
                <w:sz w:val="18"/>
                <w:szCs w:val="18"/>
              </w:rPr>
              <w:t>（其中主席台4人）</w:t>
            </w:r>
            <w:bookmarkEnd w:id="8"/>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61</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8.4x7.3</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2.5</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空调、音响、2支麦克风、1张签到台、2张签到椅子</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投影</w:t>
            </w:r>
            <w:r>
              <w:rPr>
                <w:rFonts w:hint="eastAsia" w:ascii="宋体" w:hAnsi="宋体"/>
                <w:sz w:val="18"/>
                <w:szCs w:val="18"/>
              </w:rPr>
              <w:t>、网络、电话、麦克风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74" w:type="pct"/>
            <w:vMerge w:val="continue"/>
            <w:tcBorders>
              <w:left w:val="single" w:color="auto" w:sz="4" w:space="0"/>
              <w:right w:val="single" w:color="auto" w:sz="4" w:space="0"/>
            </w:tcBorders>
            <w:vAlign w:val="center"/>
          </w:tcPr>
          <w:p>
            <w:pPr>
              <w:jc w:val="left"/>
              <w:rPr>
                <w:rFonts w:ascii="宋体" w:hAnsi="宋体"/>
                <w:b/>
                <w:sz w:val="18"/>
                <w:szCs w:val="18"/>
              </w:rPr>
            </w:pPr>
          </w:p>
        </w:tc>
        <w:tc>
          <w:tcPr>
            <w:tcW w:w="126" w:type="pct"/>
            <w:vMerge w:val="continue"/>
            <w:tcBorders>
              <w:left w:val="nil"/>
              <w:bottom w:val="single" w:color="auto" w:sz="4" w:space="0"/>
              <w:right w:val="single" w:color="auto" w:sz="4" w:space="0"/>
            </w:tcBorders>
            <w:vAlign w:val="center"/>
          </w:tcPr>
          <w:p>
            <w:pPr>
              <w:jc w:val="center"/>
              <w:rPr>
                <w:rFonts w:ascii="宋体" w:hAnsi="宋体"/>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widowControl/>
              <w:ind w:firstLine="180" w:firstLineChars="100"/>
              <w:jc w:val="center"/>
              <w:rPr>
                <w:rFonts w:ascii="宋体" w:hAnsi="宋体"/>
                <w:kern w:val="0"/>
                <w:sz w:val="18"/>
                <w:szCs w:val="18"/>
              </w:rPr>
            </w:pPr>
            <w:r>
              <w:rPr>
                <w:rFonts w:hint="eastAsia" w:ascii="宋体" w:hAnsi="宋体"/>
                <w:kern w:val="0"/>
                <w:sz w:val="18"/>
                <w:szCs w:val="18"/>
              </w:rPr>
              <w:t>13#-16#</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kern w:val="0"/>
                <w:sz w:val="18"/>
                <w:szCs w:val="18"/>
              </w:rPr>
              <w:t>圆桌</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bCs/>
                <w:sz w:val="18"/>
                <w:szCs w:val="18"/>
              </w:rPr>
            </w:pPr>
            <w:r>
              <w:rPr>
                <w:rFonts w:hint="eastAsia" w:ascii="宋体" w:hAnsi="宋体"/>
                <w:bCs/>
                <w:sz w:val="18"/>
                <w:szCs w:val="18"/>
              </w:rPr>
              <w:t>800.00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14人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40</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7.9x5.1</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2.5</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茶水、空调、音响、14支座位麦克风、1张签到台、2张签到椅子</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kern w:val="0"/>
                <w:sz w:val="18"/>
                <w:szCs w:val="18"/>
              </w:rPr>
              <w:t>投影</w:t>
            </w:r>
            <w:r>
              <w:rPr>
                <w:rFonts w:hint="eastAsia" w:ascii="宋体" w:hAnsi="宋体"/>
                <w:sz w:val="18"/>
                <w:szCs w:val="18"/>
              </w:rPr>
              <w:t>、网络、电话、</w:t>
            </w:r>
            <w:r>
              <w:rPr>
                <w:rFonts w:hint="eastAsia" w:ascii="宋体" w:hAnsi="宋体"/>
                <w:kern w:val="0"/>
                <w:sz w:val="18"/>
                <w:szCs w:val="18"/>
              </w:rPr>
              <w:t>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74" w:type="pct"/>
            <w:vMerge w:val="continue"/>
            <w:tcBorders>
              <w:left w:val="single" w:color="auto" w:sz="4" w:space="0"/>
              <w:right w:val="single" w:color="auto" w:sz="4" w:space="0"/>
            </w:tcBorders>
            <w:vAlign w:val="center"/>
          </w:tcPr>
          <w:p>
            <w:pPr>
              <w:jc w:val="left"/>
              <w:rPr>
                <w:rFonts w:ascii="宋体" w:hAnsi="宋体"/>
                <w:b/>
                <w:sz w:val="18"/>
                <w:szCs w:val="18"/>
              </w:rPr>
            </w:pPr>
          </w:p>
        </w:tc>
        <w:tc>
          <w:tcPr>
            <w:tcW w:w="126" w:type="pct"/>
            <w:vMerge w:val="restart"/>
            <w:tcBorders>
              <w:left w:val="nil"/>
              <w:right w:val="single" w:color="auto" w:sz="4" w:space="0"/>
            </w:tcBorders>
            <w:vAlign w:val="center"/>
          </w:tcPr>
          <w:p>
            <w:pPr>
              <w:jc w:val="center"/>
              <w:rPr>
                <w:rFonts w:ascii="宋体" w:hAnsi="宋体"/>
                <w:sz w:val="18"/>
                <w:szCs w:val="18"/>
              </w:rPr>
            </w:pPr>
            <w:r>
              <w:rPr>
                <w:rFonts w:hint="eastAsia" w:ascii="宋体" w:hAnsi="宋体"/>
                <w:sz w:val="18"/>
                <w:szCs w:val="18"/>
              </w:rPr>
              <w:t>C区</w:t>
            </w: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圆桌</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bCs/>
                <w:sz w:val="18"/>
                <w:szCs w:val="18"/>
              </w:rPr>
            </w:pPr>
            <w:r>
              <w:rPr>
                <w:rFonts w:hint="eastAsia" w:ascii="宋体" w:hAnsi="宋体"/>
                <w:bCs/>
                <w:sz w:val="18"/>
                <w:szCs w:val="18"/>
              </w:rPr>
              <w:t>800.00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16人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90</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10.2x8.8</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3.5</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茶水、空调、音响、2支麦克风、1张签到台、2张签到椅子</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投影</w:t>
            </w:r>
            <w:r>
              <w:rPr>
                <w:rFonts w:hint="eastAsia" w:ascii="宋体" w:hAnsi="宋体"/>
                <w:sz w:val="18"/>
                <w:szCs w:val="18"/>
              </w:rPr>
              <w:t>、网络、电话、麦克风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74" w:type="pct"/>
            <w:vMerge w:val="continue"/>
            <w:tcBorders>
              <w:left w:val="single" w:color="auto" w:sz="4" w:space="0"/>
              <w:right w:val="single" w:color="auto" w:sz="4" w:space="0"/>
            </w:tcBorders>
            <w:vAlign w:val="center"/>
          </w:tcPr>
          <w:p>
            <w:pPr>
              <w:jc w:val="left"/>
              <w:rPr>
                <w:rFonts w:ascii="宋体" w:hAnsi="宋体"/>
                <w:b/>
                <w:sz w:val="18"/>
                <w:szCs w:val="18"/>
              </w:rPr>
            </w:pPr>
          </w:p>
        </w:tc>
        <w:tc>
          <w:tcPr>
            <w:tcW w:w="126" w:type="pct"/>
            <w:vMerge w:val="continue"/>
            <w:tcBorders>
              <w:left w:val="nil"/>
              <w:right w:val="single" w:color="auto" w:sz="4" w:space="0"/>
            </w:tcBorders>
            <w:vAlign w:val="center"/>
          </w:tcPr>
          <w:p>
            <w:pPr>
              <w:jc w:val="center"/>
              <w:rPr>
                <w:rFonts w:ascii="宋体" w:hAnsi="宋体"/>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2#</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kern w:val="0"/>
                <w:sz w:val="18"/>
                <w:szCs w:val="18"/>
              </w:rPr>
              <w:t>圆桌</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800.00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33人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90</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10.2x8.8</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3.5</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茶水、空调、音响、2支麦克风、1张签到台、2张签到椅子</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投影</w:t>
            </w:r>
            <w:r>
              <w:rPr>
                <w:rFonts w:hint="eastAsia" w:ascii="宋体" w:hAnsi="宋体"/>
                <w:sz w:val="18"/>
                <w:szCs w:val="18"/>
              </w:rPr>
              <w:t>、网络、电话、麦克风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74" w:type="pct"/>
            <w:vMerge w:val="continue"/>
            <w:tcBorders>
              <w:left w:val="single" w:color="auto" w:sz="4" w:space="0"/>
              <w:right w:val="single" w:color="auto" w:sz="4" w:space="0"/>
            </w:tcBorders>
            <w:vAlign w:val="center"/>
          </w:tcPr>
          <w:p>
            <w:pPr>
              <w:jc w:val="left"/>
              <w:rPr>
                <w:rFonts w:ascii="宋体" w:hAnsi="宋体"/>
                <w:b/>
                <w:sz w:val="18"/>
                <w:szCs w:val="18"/>
              </w:rPr>
            </w:pPr>
          </w:p>
        </w:tc>
        <w:tc>
          <w:tcPr>
            <w:tcW w:w="126" w:type="pct"/>
            <w:vMerge w:val="restart"/>
            <w:tcBorders>
              <w:left w:val="nil"/>
              <w:right w:val="single" w:color="auto" w:sz="4" w:space="0"/>
            </w:tcBorders>
            <w:vAlign w:val="center"/>
          </w:tcPr>
          <w:p>
            <w:pPr>
              <w:jc w:val="center"/>
              <w:rPr>
                <w:rFonts w:ascii="宋体" w:hAnsi="宋体"/>
                <w:sz w:val="18"/>
                <w:szCs w:val="18"/>
              </w:rPr>
            </w:pPr>
            <w:r>
              <w:rPr>
                <w:rFonts w:hint="eastAsia" w:ascii="宋体" w:hAnsi="宋体"/>
                <w:sz w:val="18"/>
                <w:szCs w:val="18"/>
              </w:rPr>
              <w:t>C区</w:t>
            </w: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kern w:val="0"/>
                <w:sz w:val="18"/>
                <w:szCs w:val="18"/>
              </w:rPr>
              <w:t>3#</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kern w:val="0"/>
                <w:sz w:val="18"/>
                <w:szCs w:val="18"/>
              </w:rPr>
              <w:t>圆桌</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800.00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24人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90</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10.2x8.8</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茶水、空调、音响、2支座位麦克风、1张签到台、2张签到椅子</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投影</w:t>
            </w:r>
            <w:r>
              <w:rPr>
                <w:rFonts w:hint="eastAsia" w:ascii="宋体" w:hAnsi="宋体"/>
                <w:sz w:val="18"/>
                <w:szCs w:val="18"/>
              </w:rPr>
              <w:t>、网络、电话、麦克风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174" w:type="pct"/>
            <w:vMerge w:val="continue"/>
            <w:tcBorders>
              <w:left w:val="single" w:color="auto" w:sz="4" w:space="0"/>
              <w:bottom w:val="single" w:color="auto" w:sz="4" w:space="0"/>
              <w:right w:val="single" w:color="auto" w:sz="4" w:space="0"/>
            </w:tcBorders>
            <w:vAlign w:val="center"/>
          </w:tcPr>
          <w:p>
            <w:pPr>
              <w:jc w:val="left"/>
              <w:rPr>
                <w:rFonts w:ascii="宋体" w:hAnsi="宋体"/>
                <w:b/>
                <w:sz w:val="18"/>
                <w:szCs w:val="18"/>
              </w:rPr>
            </w:pPr>
          </w:p>
        </w:tc>
        <w:tc>
          <w:tcPr>
            <w:tcW w:w="126" w:type="pct"/>
            <w:vMerge w:val="continue"/>
            <w:tcBorders>
              <w:left w:val="nil"/>
              <w:bottom w:val="single" w:color="auto" w:sz="4" w:space="0"/>
              <w:right w:val="single" w:color="auto" w:sz="4" w:space="0"/>
            </w:tcBorders>
            <w:vAlign w:val="center"/>
          </w:tcPr>
          <w:p>
            <w:pPr>
              <w:jc w:val="center"/>
              <w:rPr>
                <w:rFonts w:ascii="宋体" w:hAnsi="宋体"/>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4#</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kern w:val="0"/>
                <w:sz w:val="18"/>
                <w:szCs w:val="18"/>
              </w:rPr>
              <w:t>课堂</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2500.00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64人</w:t>
            </w:r>
          </w:p>
          <w:p>
            <w:pPr>
              <w:widowControl/>
              <w:jc w:val="center"/>
              <w:rPr>
                <w:rFonts w:ascii="宋体" w:hAnsi="宋体"/>
                <w:kern w:val="0"/>
                <w:sz w:val="18"/>
                <w:szCs w:val="18"/>
              </w:rPr>
            </w:pPr>
            <w:r>
              <w:rPr>
                <w:rFonts w:hint="eastAsia" w:ascii="宋体" w:hAnsi="宋体"/>
                <w:kern w:val="0"/>
                <w:sz w:val="18"/>
                <w:szCs w:val="18"/>
              </w:rPr>
              <w:t>（其中主席台4人）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143</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16.3x8.8</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空调、音响、2支座位麦克风、1张签到台、2张签到椅子</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投影</w:t>
            </w:r>
            <w:r>
              <w:rPr>
                <w:rFonts w:hint="eastAsia" w:ascii="宋体" w:hAnsi="宋体"/>
                <w:sz w:val="18"/>
                <w:szCs w:val="18"/>
              </w:rPr>
              <w:t>、网络、电话、麦克风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74" w:type="pct"/>
            <w:vMerge w:val="restart"/>
            <w:tcBorders>
              <w:top w:val="nil"/>
              <w:left w:val="single" w:color="auto" w:sz="4" w:space="0"/>
              <w:right w:val="single" w:color="auto" w:sz="4" w:space="0"/>
            </w:tcBorders>
            <w:vAlign w:val="center"/>
          </w:tcPr>
          <w:p>
            <w:pPr>
              <w:jc w:val="left"/>
              <w:rPr>
                <w:rFonts w:ascii="宋体" w:hAnsi="宋体"/>
                <w:b/>
                <w:sz w:val="18"/>
                <w:szCs w:val="18"/>
              </w:rPr>
            </w:pPr>
          </w:p>
          <w:p>
            <w:pPr>
              <w:jc w:val="left"/>
              <w:rPr>
                <w:rFonts w:ascii="宋体" w:hAnsi="宋体"/>
                <w:b/>
                <w:sz w:val="18"/>
                <w:szCs w:val="18"/>
              </w:rPr>
            </w:pPr>
            <w:r>
              <w:rPr>
                <w:rFonts w:ascii="宋体" w:hAnsi="宋体"/>
                <w:b/>
                <w:sz w:val="18"/>
                <w:szCs w:val="18"/>
              </w:rPr>
              <w:t>多</w:t>
            </w:r>
          </w:p>
          <w:p>
            <w:pPr>
              <w:jc w:val="left"/>
              <w:rPr>
                <w:rFonts w:ascii="宋体" w:hAnsi="宋体"/>
                <w:b/>
                <w:sz w:val="18"/>
                <w:szCs w:val="18"/>
              </w:rPr>
            </w:pPr>
            <w:r>
              <w:rPr>
                <w:rFonts w:ascii="宋体" w:hAnsi="宋体"/>
                <w:b/>
                <w:sz w:val="18"/>
                <w:szCs w:val="18"/>
              </w:rPr>
              <w:t>功</w:t>
            </w:r>
          </w:p>
          <w:p>
            <w:pPr>
              <w:jc w:val="left"/>
              <w:rPr>
                <w:rFonts w:ascii="宋体" w:hAnsi="宋体"/>
                <w:b/>
                <w:sz w:val="18"/>
                <w:szCs w:val="18"/>
              </w:rPr>
            </w:pPr>
            <w:r>
              <w:rPr>
                <w:rFonts w:ascii="宋体" w:hAnsi="宋体"/>
                <w:b/>
                <w:sz w:val="18"/>
                <w:szCs w:val="18"/>
              </w:rPr>
              <w:t>能</w:t>
            </w:r>
          </w:p>
          <w:p>
            <w:pPr>
              <w:jc w:val="left"/>
              <w:rPr>
                <w:rFonts w:ascii="宋体" w:hAnsi="宋体"/>
                <w:b/>
                <w:sz w:val="18"/>
                <w:szCs w:val="18"/>
              </w:rPr>
            </w:pPr>
            <w:r>
              <w:rPr>
                <w:rFonts w:ascii="宋体" w:hAnsi="宋体"/>
                <w:b/>
                <w:sz w:val="18"/>
                <w:szCs w:val="18"/>
              </w:rPr>
              <w:t>区</w:t>
            </w:r>
          </w:p>
          <w:p>
            <w:pPr>
              <w:jc w:val="left"/>
              <w:rPr>
                <w:rFonts w:ascii="宋体" w:hAnsi="宋体"/>
                <w:b/>
                <w:sz w:val="18"/>
                <w:szCs w:val="18"/>
              </w:rPr>
            </w:pPr>
          </w:p>
        </w:tc>
        <w:tc>
          <w:tcPr>
            <w:tcW w:w="126" w:type="pct"/>
            <w:vMerge w:val="restart"/>
            <w:tcBorders>
              <w:top w:val="single" w:color="auto" w:sz="4" w:space="0"/>
              <w:left w:val="nil"/>
              <w:right w:val="single" w:color="auto" w:sz="4" w:space="0"/>
            </w:tcBorders>
            <w:vAlign w:val="center"/>
          </w:tcPr>
          <w:p>
            <w:pPr>
              <w:jc w:val="center"/>
              <w:rPr>
                <w:rFonts w:ascii="宋体" w:hAnsi="宋体"/>
                <w:sz w:val="18"/>
                <w:szCs w:val="18"/>
              </w:rPr>
            </w:pPr>
            <w:r>
              <w:rPr>
                <w:rFonts w:hint="eastAsia" w:ascii="宋体" w:hAnsi="宋体"/>
                <w:sz w:val="18"/>
                <w:szCs w:val="18"/>
              </w:rPr>
              <w:t>A</w:t>
            </w:r>
          </w:p>
          <w:p>
            <w:pPr>
              <w:jc w:val="center"/>
              <w:rPr>
                <w:rFonts w:ascii="宋体" w:hAnsi="宋体"/>
                <w:sz w:val="18"/>
                <w:szCs w:val="18"/>
              </w:rPr>
            </w:pPr>
            <w:r>
              <w:rPr>
                <w:rFonts w:hint="eastAsia" w:ascii="宋体" w:hAnsi="宋体"/>
                <w:sz w:val="18"/>
                <w:szCs w:val="18"/>
              </w:rPr>
              <w:t>区</w:t>
            </w:r>
          </w:p>
          <w:p>
            <w:pPr>
              <w:jc w:val="center"/>
              <w:rPr>
                <w:rFonts w:ascii="宋体" w:hAnsi="宋体"/>
                <w:sz w:val="18"/>
                <w:szCs w:val="18"/>
              </w:rPr>
            </w:pPr>
            <w:r>
              <w:rPr>
                <w:rFonts w:hint="eastAsia" w:ascii="宋体" w:hAnsi="宋体"/>
                <w:sz w:val="18"/>
                <w:szCs w:val="18"/>
              </w:rPr>
              <w:t>珠</w:t>
            </w:r>
          </w:p>
          <w:p>
            <w:pPr>
              <w:jc w:val="center"/>
              <w:rPr>
                <w:rFonts w:ascii="宋体" w:hAnsi="宋体"/>
                <w:sz w:val="18"/>
                <w:szCs w:val="18"/>
              </w:rPr>
            </w:pPr>
            <w:r>
              <w:rPr>
                <w:rFonts w:hint="eastAsia" w:ascii="宋体" w:hAnsi="宋体"/>
                <w:sz w:val="18"/>
                <w:szCs w:val="18"/>
              </w:rPr>
              <w:t>江散</w:t>
            </w:r>
          </w:p>
          <w:p>
            <w:pPr>
              <w:jc w:val="center"/>
              <w:rPr>
                <w:rFonts w:ascii="宋体" w:hAnsi="宋体"/>
                <w:sz w:val="18"/>
                <w:szCs w:val="18"/>
              </w:rPr>
            </w:pPr>
            <w:r>
              <w:rPr>
                <w:rFonts w:hint="eastAsia" w:ascii="宋体" w:hAnsi="宋体"/>
                <w:sz w:val="18"/>
                <w:szCs w:val="18"/>
              </w:rPr>
              <w:t>步</w:t>
            </w:r>
          </w:p>
          <w:p>
            <w:pPr>
              <w:jc w:val="center"/>
              <w:rPr>
                <w:rFonts w:ascii="宋体" w:hAnsi="宋体"/>
                <w:sz w:val="18"/>
                <w:szCs w:val="18"/>
              </w:rPr>
            </w:pPr>
            <w:r>
              <w:rPr>
                <w:rFonts w:hint="eastAsia" w:ascii="宋体" w:hAnsi="宋体"/>
                <w:sz w:val="18"/>
                <w:szCs w:val="18"/>
              </w:rPr>
              <w:t>道</w:t>
            </w:r>
          </w:p>
          <w:p>
            <w:pPr>
              <w:jc w:val="center"/>
              <w:rPr>
                <w:rFonts w:ascii="宋体" w:hAnsi="宋体"/>
                <w:sz w:val="18"/>
                <w:szCs w:val="18"/>
              </w:rPr>
            </w:pPr>
            <w:r>
              <w:rPr>
                <w:rFonts w:hint="eastAsia" w:ascii="宋体" w:hAnsi="宋体"/>
                <w:sz w:val="18"/>
                <w:szCs w:val="18"/>
              </w:rPr>
              <w:t>多</w:t>
            </w:r>
          </w:p>
          <w:p>
            <w:pPr>
              <w:jc w:val="center"/>
              <w:rPr>
                <w:rFonts w:ascii="宋体" w:hAnsi="宋体"/>
                <w:sz w:val="18"/>
                <w:szCs w:val="18"/>
              </w:rPr>
            </w:pPr>
            <w:r>
              <w:rPr>
                <w:rFonts w:hint="eastAsia" w:ascii="宋体" w:hAnsi="宋体"/>
                <w:sz w:val="18"/>
                <w:szCs w:val="18"/>
              </w:rPr>
              <w:t>功</w:t>
            </w:r>
          </w:p>
          <w:p>
            <w:pPr>
              <w:jc w:val="center"/>
              <w:rPr>
                <w:rFonts w:ascii="宋体" w:hAnsi="宋体"/>
                <w:sz w:val="18"/>
                <w:szCs w:val="18"/>
              </w:rPr>
            </w:pPr>
            <w:r>
              <w:rPr>
                <w:rFonts w:hint="eastAsia" w:ascii="宋体" w:hAnsi="宋体"/>
                <w:sz w:val="18"/>
                <w:szCs w:val="18"/>
              </w:rPr>
              <w:t>能</w:t>
            </w:r>
          </w:p>
          <w:p>
            <w:pPr>
              <w:jc w:val="center"/>
              <w:rPr>
                <w:rFonts w:ascii="宋体" w:hAnsi="宋体"/>
                <w:sz w:val="18"/>
                <w:szCs w:val="18"/>
              </w:rPr>
            </w:pPr>
            <w:r>
              <w:rPr>
                <w:rFonts w:hint="eastAsia" w:ascii="宋体" w:hAnsi="宋体"/>
                <w:sz w:val="18"/>
                <w:szCs w:val="18"/>
              </w:rPr>
              <w:t>区</w:t>
            </w: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w:t>
            </w:r>
          </w:p>
        </w:tc>
        <w:tc>
          <w:tcPr>
            <w:tcW w:w="14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课堂</w:t>
            </w:r>
          </w:p>
        </w:tc>
        <w:tc>
          <w:tcPr>
            <w:tcW w:w="323"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5500.00</w:t>
            </w:r>
          </w:p>
        </w:tc>
        <w:tc>
          <w:tcPr>
            <w:tcW w:w="401"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80人</w:t>
            </w: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256</w:t>
            </w:r>
          </w:p>
        </w:tc>
        <w:tc>
          <w:tcPr>
            <w:tcW w:w="33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22.8*11.3</w:t>
            </w:r>
          </w:p>
        </w:tc>
        <w:tc>
          <w:tcPr>
            <w:tcW w:w="23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5.0</w:t>
            </w:r>
          </w:p>
        </w:tc>
        <w:tc>
          <w:tcPr>
            <w:tcW w:w="111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基础桌椅、空调、音响、2只麦克风、1张签到台、2张签到椅、1张讲台</w:t>
            </w:r>
          </w:p>
        </w:tc>
        <w:tc>
          <w:tcPr>
            <w:tcW w:w="1034"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ascii="宋体" w:hAnsi="宋体"/>
                <w:sz w:val="18"/>
                <w:szCs w:val="18"/>
              </w:rPr>
              <w:t>投影</w:t>
            </w:r>
            <w:r>
              <w:rPr>
                <w:rFonts w:hint="eastAsia" w:ascii="宋体" w:hAnsi="宋体"/>
                <w:sz w:val="18"/>
                <w:szCs w:val="18"/>
              </w:rPr>
              <w:t>、网络、麦克风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8" w:hRule="atLeast"/>
        </w:trPr>
        <w:tc>
          <w:tcPr>
            <w:tcW w:w="174" w:type="pct"/>
            <w:vMerge w:val="continue"/>
            <w:tcBorders>
              <w:left w:val="single" w:color="auto" w:sz="4" w:space="0"/>
              <w:right w:val="single" w:color="auto" w:sz="4" w:space="0"/>
            </w:tcBorders>
            <w:vAlign w:val="center"/>
          </w:tcPr>
          <w:p>
            <w:pPr>
              <w:jc w:val="left"/>
              <w:rPr>
                <w:rFonts w:ascii="宋体" w:hAnsi="宋体"/>
                <w:b/>
                <w:sz w:val="18"/>
                <w:szCs w:val="18"/>
              </w:rPr>
            </w:pPr>
          </w:p>
        </w:tc>
        <w:tc>
          <w:tcPr>
            <w:tcW w:w="126" w:type="pct"/>
            <w:vMerge w:val="continue"/>
            <w:tcBorders>
              <w:left w:val="nil"/>
              <w:right w:val="single" w:color="auto" w:sz="4" w:space="0"/>
            </w:tcBorders>
            <w:vAlign w:val="center"/>
          </w:tcPr>
          <w:p>
            <w:pPr>
              <w:jc w:val="center"/>
              <w:rPr>
                <w:rFonts w:ascii="宋体" w:hAnsi="宋体"/>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w:t>
            </w:r>
          </w:p>
        </w:tc>
        <w:tc>
          <w:tcPr>
            <w:tcW w:w="14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课堂</w:t>
            </w:r>
          </w:p>
        </w:tc>
        <w:tc>
          <w:tcPr>
            <w:tcW w:w="323"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5500.00</w:t>
            </w:r>
          </w:p>
        </w:tc>
        <w:tc>
          <w:tcPr>
            <w:tcW w:w="401"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80人</w:t>
            </w: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256</w:t>
            </w:r>
          </w:p>
        </w:tc>
        <w:tc>
          <w:tcPr>
            <w:tcW w:w="33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22.8*11</w:t>
            </w:r>
          </w:p>
        </w:tc>
        <w:tc>
          <w:tcPr>
            <w:tcW w:w="23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5.0</w:t>
            </w:r>
          </w:p>
        </w:tc>
        <w:tc>
          <w:tcPr>
            <w:tcW w:w="111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基础桌椅、空调、音响、2只麦克风、1张签到台、2张签到椅、1张讲台</w:t>
            </w:r>
          </w:p>
        </w:tc>
        <w:tc>
          <w:tcPr>
            <w:tcW w:w="1034"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ascii="宋体" w:hAnsi="宋体"/>
                <w:sz w:val="18"/>
                <w:szCs w:val="18"/>
              </w:rPr>
              <w:t>投影</w:t>
            </w:r>
            <w:r>
              <w:rPr>
                <w:rFonts w:hint="eastAsia" w:ascii="宋体" w:hAnsi="宋体"/>
                <w:sz w:val="18"/>
                <w:szCs w:val="18"/>
              </w:rPr>
              <w:t>、网络、麦克风、LED屏（8.6m</w:t>
            </w:r>
            <w:r>
              <w:rPr>
                <w:rFonts w:hint="eastAsia" w:ascii="宋体" w:hAnsi="宋体"/>
                <w:sz w:val="18"/>
                <w:szCs w:val="18"/>
                <w:vertAlign w:val="superscript"/>
              </w:rPr>
              <w:t>2</w:t>
            </w: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74" w:type="pct"/>
            <w:tcBorders>
              <w:left w:val="single" w:color="auto" w:sz="4" w:space="0"/>
              <w:right w:val="single" w:color="auto" w:sz="4" w:space="0"/>
            </w:tcBorders>
            <w:vAlign w:val="center"/>
          </w:tcPr>
          <w:p>
            <w:pPr>
              <w:jc w:val="left"/>
              <w:rPr>
                <w:rFonts w:ascii="宋体" w:hAnsi="宋体"/>
                <w:b/>
                <w:sz w:val="18"/>
                <w:szCs w:val="18"/>
              </w:rPr>
            </w:pPr>
            <w:r>
              <w:rPr>
                <w:rFonts w:hint="eastAsia" w:ascii="宋体" w:hAnsi="宋体"/>
                <w:b/>
                <w:bCs/>
                <w:sz w:val="18"/>
                <w:szCs w:val="18"/>
              </w:rPr>
              <w:t>用途</w:t>
            </w:r>
          </w:p>
        </w:tc>
        <w:tc>
          <w:tcPr>
            <w:tcW w:w="126" w:type="pct"/>
            <w:tcBorders>
              <w:left w:val="nil"/>
              <w:right w:val="single" w:color="auto" w:sz="4" w:space="0"/>
            </w:tcBorders>
            <w:vAlign w:val="center"/>
          </w:tcPr>
          <w:p>
            <w:pPr>
              <w:jc w:val="center"/>
              <w:rPr>
                <w:rFonts w:ascii="宋体" w:hAnsi="宋体"/>
                <w:sz w:val="18"/>
                <w:szCs w:val="18"/>
              </w:rPr>
            </w:pPr>
            <w:r>
              <w:rPr>
                <w:rFonts w:hint="eastAsia" w:ascii="宋体" w:hAnsi="宋体"/>
                <w:b/>
                <w:bCs/>
                <w:sz w:val="18"/>
                <w:szCs w:val="18"/>
              </w:rPr>
              <w:t>位置</w:t>
            </w: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名称</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形式</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b/>
                <w:bCs/>
                <w:sz w:val="18"/>
                <w:szCs w:val="18"/>
              </w:rPr>
              <w:t>单位</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价格</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容纳人数</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面积（M</w:t>
            </w:r>
            <w:r>
              <w:rPr>
                <w:rFonts w:hint="eastAsia" w:ascii="宋体" w:hAnsi="宋体"/>
                <w:b/>
                <w:bCs/>
                <w:sz w:val="18"/>
                <w:szCs w:val="18"/>
                <w:vertAlign w:val="superscript"/>
              </w:rPr>
              <w:t>2</w:t>
            </w:r>
            <w:r>
              <w:rPr>
                <w:rFonts w:hint="eastAsia" w:ascii="宋体" w:hAnsi="宋体"/>
                <w:b/>
                <w:bCs/>
                <w:sz w:val="18"/>
                <w:szCs w:val="18"/>
              </w:rPr>
              <w:t>）</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长/宽（M）</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高（M）</w:t>
            </w:r>
          </w:p>
        </w:tc>
        <w:tc>
          <w:tcPr>
            <w:tcW w:w="1119" w:type="pct"/>
            <w:tcBorders>
              <w:top w:val="single" w:color="auto" w:sz="4" w:space="0"/>
              <w:left w:val="nil"/>
              <w:bottom w:val="single" w:color="auto" w:sz="4" w:space="0"/>
              <w:right w:val="single" w:color="auto" w:sz="4" w:space="0"/>
            </w:tcBorders>
            <w:vAlign w:val="center"/>
          </w:tcPr>
          <w:p>
            <w:pPr>
              <w:widowControl/>
              <w:jc w:val="left"/>
              <w:rPr>
                <w:rFonts w:ascii="宋体" w:hAnsi="宋体"/>
                <w:kern w:val="0"/>
                <w:sz w:val="18"/>
                <w:szCs w:val="18"/>
              </w:rPr>
            </w:pPr>
            <w:r>
              <w:rPr>
                <w:rFonts w:hint="eastAsia" w:ascii="宋体" w:hAnsi="宋体"/>
                <w:b/>
                <w:bCs/>
                <w:sz w:val="18"/>
                <w:szCs w:val="18"/>
              </w:rPr>
              <w:t>配置</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收费项目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74" w:type="pct"/>
            <w:vMerge w:val="restart"/>
            <w:tcBorders>
              <w:left w:val="single" w:color="auto" w:sz="4" w:space="0"/>
              <w:right w:val="single" w:color="auto" w:sz="4" w:space="0"/>
            </w:tcBorders>
            <w:vAlign w:val="center"/>
          </w:tcPr>
          <w:p>
            <w:pPr>
              <w:jc w:val="left"/>
              <w:rPr>
                <w:rFonts w:ascii="宋体" w:hAnsi="宋体"/>
                <w:b/>
                <w:sz w:val="18"/>
                <w:szCs w:val="18"/>
              </w:rPr>
            </w:pPr>
            <w:r>
              <w:rPr>
                <w:rFonts w:ascii="宋体" w:hAnsi="宋体"/>
                <w:b/>
                <w:sz w:val="18"/>
                <w:szCs w:val="18"/>
              </w:rPr>
              <w:t>多</w:t>
            </w:r>
          </w:p>
          <w:p>
            <w:pPr>
              <w:jc w:val="left"/>
              <w:rPr>
                <w:rFonts w:ascii="宋体" w:hAnsi="宋体"/>
                <w:b/>
                <w:sz w:val="18"/>
                <w:szCs w:val="18"/>
              </w:rPr>
            </w:pPr>
            <w:r>
              <w:rPr>
                <w:rFonts w:ascii="宋体" w:hAnsi="宋体"/>
                <w:b/>
                <w:sz w:val="18"/>
                <w:szCs w:val="18"/>
              </w:rPr>
              <w:t>功</w:t>
            </w:r>
          </w:p>
          <w:p>
            <w:pPr>
              <w:jc w:val="left"/>
              <w:rPr>
                <w:rFonts w:ascii="宋体" w:hAnsi="宋体"/>
                <w:b/>
                <w:sz w:val="18"/>
                <w:szCs w:val="18"/>
              </w:rPr>
            </w:pPr>
            <w:r>
              <w:rPr>
                <w:rFonts w:ascii="宋体" w:hAnsi="宋体"/>
                <w:b/>
                <w:sz w:val="18"/>
                <w:szCs w:val="18"/>
              </w:rPr>
              <w:t>能区</w:t>
            </w:r>
          </w:p>
        </w:tc>
        <w:tc>
          <w:tcPr>
            <w:tcW w:w="126" w:type="pct"/>
            <w:vMerge w:val="restart"/>
            <w:tcBorders>
              <w:left w:val="nil"/>
              <w:right w:val="single" w:color="auto" w:sz="4" w:space="0"/>
            </w:tcBorders>
            <w:vAlign w:val="center"/>
          </w:tcPr>
          <w:p>
            <w:pPr>
              <w:jc w:val="center"/>
              <w:rPr>
                <w:rFonts w:ascii="宋体" w:hAnsi="宋体"/>
                <w:sz w:val="18"/>
                <w:szCs w:val="18"/>
              </w:rPr>
            </w:pPr>
            <w:r>
              <w:rPr>
                <w:rFonts w:hint="eastAsia" w:ascii="宋体" w:hAnsi="宋体"/>
                <w:sz w:val="18"/>
                <w:szCs w:val="18"/>
              </w:rPr>
              <w:t>A</w:t>
            </w:r>
          </w:p>
          <w:p>
            <w:pPr>
              <w:jc w:val="center"/>
              <w:rPr>
                <w:rFonts w:ascii="宋体" w:hAnsi="宋体"/>
                <w:sz w:val="18"/>
                <w:szCs w:val="18"/>
              </w:rPr>
            </w:pPr>
            <w:r>
              <w:rPr>
                <w:rFonts w:hint="eastAsia" w:ascii="宋体" w:hAnsi="宋体"/>
                <w:sz w:val="18"/>
                <w:szCs w:val="18"/>
              </w:rPr>
              <w:t>区</w:t>
            </w:r>
          </w:p>
          <w:p>
            <w:pPr>
              <w:jc w:val="center"/>
              <w:rPr>
                <w:rFonts w:ascii="宋体" w:hAnsi="宋体"/>
                <w:sz w:val="18"/>
                <w:szCs w:val="18"/>
              </w:rPr>
            </w:pPr>
            <w:r>
              <w:rPr>
                <w:rFonts w:hint="eastAsia" w:ascii="宋体" w:hAnsi="宋体"/>
                <w:sz w:val="18"/>
                <w:szCs w:val="18"/>
              </w:rPr>
              <w:t>珠</w:t>
            </w:r>
          </w:p>
          <w:p>
            <w:pPr>
              <w:jc w:val="center"/>
              <w:rPr>
                <w:rFonts w:ascii="宋体" w:hAnsi="宋体"/>
                <w:sz w:val="18"/>
                <w:szCs w:val="18"/>
              </w:rPr>
            </w:pPr>
            <w:r>
              <w:rPr>
                <w:rFonts w:hint="eastAsia" w:ascii="宋体" w:hAnsi="宋体"/>
                <w:sz w:val="18"/>
                <w:szCs w:val="18"/>
              </w:rPr>
              <w:t>江散</w:t>
            </w:r>
          </w:p>
          <w:p>
            <w:pPr>
              <w:rPr>
                <w:rFonts w:ascii="宋体" w:hAnsi="宋体"/>
                <w:sz w:val="18"/>
                <w:szCs w:val="18"/>
              </w:rPr>
            </w:pPr>
            <w:r>
              <w:rPr>
                <w:rFonts w:hint="eastAsia" w:ascii="宋体" w:hAnsi="宋体"/>
                <w:sz w:val="18"/>
                <w:szCs w:val="18"/>
              </w:rPr>
              <w:t>步</w:t>
            </w:r>
          </w:p>
          <w:p>
            <w:pPr>
              <w:jc w:val="center"/>
              <w:rPr>
                <w:rFonts w:ascii="宋体" w:hAnsi="宋体"/>
                <w:sz w:val="18"/>
                <w:szCs w:val="18"/>
              </w:rPr>
            </w:pPr>
            <w:r>
              <w:rPr>
                <w:rFonts w:hint="eastAsia" w:ascii="宋体" w:hAnsi="宋体"/>
                <w:sz w:val="18"/>
                <w:szCs w:val="18"/>
              </w:rPr>
              <w:t>道</w:t>
            </w:r>
          </w:p>
          <w:p>
            <w:pPr>
              <w:jc w:val="center"/>
              <w:rPr>
                <w:rFonts w:ascii="宋体" w:hAnsi="宋体"/>
                <w:sz w:val="18"/>
                <w:szCs w:val="18"/>
              </w:rPr>
            </w:pPr>
            <w:r>
              <w:rPr>
                <w:rFonts w:hint="eastAsia" w:ascii="宋体" w:hAnsi="宋体"/>
                <w:sz w:val="18"/>
                <w:szCs w:val="18"/>
              </w:rPr>
              <w:t>多</w:t>
            </w:r>
          </w:p>
          <w:p>
            <w:pPr>
              <w:jc w:val="center"/>
              <w:rPr>
                <w:rFonts w:ascii="宋体" w:hAnsi="宋体"/>
                <w:sz w:val="18"/>
                <w:szCs w:val="18"/>
              </w:rPr>
            </w:pPr>
            <w:r>
              <w:rPr>
                <w:rFonts w:hint="eastAsia" w:ascii="宋体" w:hAnsi="宋体"/>
                <w:sz w:val="18"/>
                <w:szCs w:val="18"/>
              </w:rPr>
              <w:t>功</w:t>
            </w:r>
          </w:p>
          <w:p>
            <w:pPr>
              <w:jc w:val="center"/>
              <w:rPr>
                <w:rFonts w:ascii="宋体" w:hAnsi="宋体"/>
                <w:sz w:val="18"/>
                <w:szCs w:val="18"/>
              </w:rPr>
            </w:pPr>
            <w:r>
              <w:rPr>
                <w:rFonts w:hint="eastAsia" w:ascii="宋体" w:hAnsi="宋体"/>
                <w:sz w:val="18"/>
                <w:szCs w:val="18"/>
              </w:rPr>
              <w:t>能</w:t>
            </w:r>
          </w:p>
          <w:p>
            <w:pPr>
              <w:jc w:val="center"/>
              <w:rPr>
                <w:rFonts w:ascii="宋体" w:hAnsi="宋体"/>
                <w:sz w:val="18"/>
                <w:szCs w:val="18"/>
              </w:rPr>
            </w:pPr>
            <w:r>
              <w:rPr>
                <w:rFonts w:hint="eastAsia" w:ascii="宋体" w:hAnsi="宋体"/>
                <w:sz w:val="18"/>
                <w:szCs w:val="18"/>
              </w:rPr>
              <w:t>区</w:t>
            </w: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3#</w:t>
            </w:r>
          </w:p>
        </w:tc>
        <w:tc>
          <w:tcPr>
            <w:tcW w:w="14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课堂</w:t>
            </w:r>
          </w:p>
        </w:tc>
        <w:tc>
          <w:tcPr>
            <w:tcW w:w="323"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5200.00</w:t>
            </w:r>
          </w:p>
        </w:tc>
        <w:tc>
          <w:tcPr>
            <w:tcW w:w="401"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112人</w:t>
            </w: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240</w:t>
            </w:r>
          </w:p>
        </w:tc>
        <w:tc>
          <w:tcPr>
            <w:tcW w:w="33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16*15</w:t>
            </w:r>
          </w:p>
        </w:tc>
        <w:tc>
          <w:tcPr>
            <w:tcW w:w="23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5.0</w:t>
            </w:r>
          </w:p>
        </w:tc>
        <w:tc>
          <w:tcPr>
            <w:tcW w:w="111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基础桌椅、空调、音响、2只麦克风、1张签到台、2张签到椅、1张讲台</w:t>
            </w:r>
          </w:p>
        </w:tc>
        <w:tc>
          <w:tcPr>
            <w:tcW w:w="1034"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ascii="宋体" w:hAnsi="宋体"/>
                <w:sz w:val="18"/>
                <w:szCs w:val="18"/>
              </w:rPr>
              <w:t>投影</w:t>
            </w:r>
            <w:r>
              <w:rPr>
                <w:rFonts w:hint="eastAsia" w:ascii="宋体" w:hAnsi="宋体"/>
                <w:sz w:val="18"/>
                <w:szCs w:val="18"/>
              </w:rPr>
              <w:t>、网络、麦克风、LED屏（8.6m</w:t>
            </w:r>
            <w:r>
              <w:rPr>
                <w:rFonts w:hint="eastAsia" w:ascii="宋体" w:hAnsi="宋体"/>
                <w:sz w:val="18"/>
                <w:szCs w:val="18"/>
                <w:vertAlign w:val="superscript"/>
              </w:rPr>
              <w:t>2</w:t>
            </w: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74" w:type="pct"/>
            <w:vMerge w:val="continue"/>
            <w:tcBorders>
              <w:left w:val="single" w:color="auto" w:sz="4" w:space="0"/>
              <w:right w:val="single" w:color="auto" w:sz="4" w:space="0"/>
            </w:tcBorders>
            <w:vAlign w:val="center"/>
          </w:tcPr>
          <w:p>
            <w:pPr>
              <w:jc w:val="left"/>
              <w:rPr>
                <w:rFonts w:ascii="宋体" w:hAnsi="宋体"/>
                <w:b/>
                <w:sz w:val="18"/>
                <w:szCs w:val="18"/>
              </w:rPr>
            </w:pPr>
          </w:p>
        </w:tc>
        <w:tc>
          <w:tcPr>
            <w:tcW w:w="126" w:type="pct"/>
            <w:vMerge w:val="continue"/>
            <w:tcBorders>
              <w:left w:val="nil"/>
              <w:right w:val="single" w:color="auto" w:sz="4" w:space="0"/>
            </w:tcBorders>
            <w:vAlign w:val="center"/>
          </w:tcPr>
          <w:p>
            <w:pPr>
              <w:jc w:val="center"/>
              <w:rPr>
                <w:rFonts w:ascii="宋体" w:hAnsi="宋体"/>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3#A</w:t>
            </w:r>
          </w:p>
        </w:tc>
        <w:tc>
          <w:tcPr>
            <w:tcW w:w="14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课堂</w:t>
            </w:r>
          </w:p>
        </w:tc>
        <w:tc>
          <w:tcPr>
            <w:tcW w:w="323"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2600.00</w:t>
            </w:r>
          </w:p>
        </w:tc>
        <w:tc>
          <w:tcPr>
            <w:tcW w:w="401"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42人</w:t>
            </w: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120</w:t>
            </w:r>
          </w:p>
        </w:tc>
        <w:tc>
          <w:tcPr>
            <w:tcW w:w="33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8*15</w:t>
            </w:r>
          </w:p>
        </w:tc>
        <w:tc>
          <w:tcPr>
            <w:tcW w:w="23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5.0</w:t>
            </w:r>
          </w:p>
        </w:tc>
        <w:tc>
          <w:tcPr>
            <w:tcW w:w="111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基础桌椅、空调、音响、2只麦克风、1张签到台、2张签到椅、1张讲台</w:t>
            </w:r>
          </w:p>
        </w:tc>
        <w:tc>
          <w:tcPr>
            <w:tcW w:w="1034"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ascii="宋体" w:hAnsi="宋体"/>
                <w:sz w:val="18"/>
                <w:szCs w:val="18"/>
              </w:rPr>
              <w:t>投影</w:t>
            </w:r>
            <w:r>
              <w:rPr>
                <w:rFonts w:hint="eastAsia" w:ascii="宋体" w:hAnsi="宋体"/>
                <w:sz w:val="18"/>
                <w:szCs w:val="18"/>
              </w:rPr>
              <w:t>、网络、麦克风（8.6m</w:t>
            </w:r>
            <w:r>
              <w:rPr>
                <w:rFonts w:hint="eastAsia" w:ascii="宋体" w:hAnsi="宋体"/>
                <w:sz w:val="18"/>
                <w:szCs w:val="18"/>
                <w:vertAlign w:val="superscript"/>
              </w:rPr>
              <w:t>2</w:t>
            </w: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74" w:type="pct"/>
            <w:vMerge w:val="continue"/>
            <w:tcBorders>
              <w:left w:val="single" w:color="auto" w:sz="4" w:space="0"/>
              <w:right w:val="single" w:color="auto" w:sz="4" w:space="0"/>
            </w:tcBorders>
            <w:vAlign w:val="center"/>
          </w:tcPr>
          <w:p>
            <w:pPr>
              <w:jc w:val="left"/>
              <w:rPr>
                <w:rFonts w:ascii="宋体" w:hAnsi="宋体"/>
                <w:b/>
                <w:sz w:val="18"/>
                <w:szCs w:val="18"/>
              </w:rPr>
            </w:pPr>
          </w:p>
        </w:tc>
        <w:tc>
          <w:tcPr>
            <w:tcW w:w="126" w:type="pct"/>
            <w:vMerge w:val="continue"/>
            <w:tcBorders>
              <w:left w:val="nil"/>
              <w:right w:val="single" w:color="auto" w:sz="4" w:space="0"/>
            </w:tcBorders>
            <w:vAlign w:val="center"/>
          </w:tcPr>
          <w:p>
            <w:pPr>
              <w:jc w:val="center"/>
              <w:rPr>
                <w:rFonts w:ascii="宋体" w:hAnsi="宋体"/>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3#B</w:t>
            </w:r>
          </w:p>
        </w:tc>
        <w:tc>
          <w:tcPr>
            <w:tcW w:w="14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课堂</w:t>
            </w:r>
          </w:p>
        </w:tc>
        <w:tc>
          <w:tcPr>
            <w:tcW w:w="323"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2600.00</w:t>
            </w:r>
          </w:p>
        </w:tc>
        <w:tc>
          <w:tcPr>
            <w:tcW w:w="401"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42人</w:t>
            </w: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120</w:t>
            </w:r>
          </w:p>
        </w:tc>
        <w:tc>
          <w:tcPr>
            <w:tcW w:w="33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8*15</w:t>
            </w:r>
          </w:p>
        </w:tc>
        <w:tc>
          <w:tcPr>
            <w:tcW w:w="23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5.0</w:t>
            </w:r>
          </w:p>
        </w:tc>
        <w:tc>
          <w:tcPr>
            <w:tcW w:w="111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基础桌椅、空调、音响、2只麦克风、1张签到台、2张签到椅、1张讲台（无独立门口）</w:t>
            </w:r>
          </w:p>
        </w:tc>
        <w:tc>
          <w:tcPr>
            <w:tcW w:w="1034"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bookmarkStart w:id="9" w:name="OLE_LINK2"/>
            <w:r>
              <w:rPr>
                <w:rFonts w:ascii="宋体" w:hAnsi="宋体"/>
                <w:sz w:val="18"/>
                <w:szCs w:val="18"/>
              </w:rPr>
              <w:t>投影</w:t>
            </w:r>
            <w:r>
              <w:rPr>
                <w:rFonts w:hint="eastAsia" w:ascii="宋体" w:hAnsi="宋体"/>
                <w:sz w:val="18"/>
                <w:szCs w:val="18"/>
              </w:rPr>
              <w:t>、网络、麦克风</w:t>
            </w:r>
            <w:bookmarkEnd w:id="9"/>
            <w:r>
              <w:rPr>
                <w:rFonts w:hint="eastAsia" w:ascii="宋体" w:hAnsi="宋体"/>
                <w:sz w:val="18"/>
                <w:szCs w:val="18"/>
              </w:rPr>
              <w:t>、LED屏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74" w:type="pct"/>
            <w:vMerge w:val="continue"/>
            <w:tcBorders>
              <w:left w:val="single" w:color="auto" w:sz="4" w:space="0"/>
              <w:right w:val="single" w:color="auto" w:sz="4" w:space="0"/>
            </w:tcBorders>
            <w:vAlign w:val="center"/>
          </w:tcPr>
          <w:p>
            <w:pPr>
              <w:jc w:val="left"/>
              <w:rPr>
                <w:rFonts w:ascii="宋体" w:hAnsi="宋体"/>
                <w:b/>
                <w:sz w:val="18"/>
                <w:szCs w:val="18"/>
              </w:rPr>
            </w:pPr>
          </w:p>
        </w:tc>
        <w:tc>
          <w:tcPr>
            <w:tcW w:w="126" w:type="pct"/>
            <w:vMerge w:val="continue"/>
            <w:tcBorders>
              <w:left w:val="nil"/>
              <w:right w:val="single" w:color="auto" w:sz="4" w:space="0"/>
            </w:tcBorders>
            <w:vAlign w:val="center"/>
          </w:tcPr>
          <w:p>
            <w:pPr>
              <w:jc w:val="center"/>
              <w:rPr>
                <w:rFonts w:ascii="宋体" w:hAnsi="宋体"/>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4#</w:t>
            </w:r>
          </w:p>
        </w:tc>
        <w:tc>
          <w:tcPr>
            <w:tcW w:w="14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课堂</w:t>
            </w:r>
          </w:p>
        </w:tc>
        <w:tc>
          <w:tcPr>
            <w:tcW w:w="323"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5200.00</w:t>
            </w:r>
          </w:p>
        </w:tc>
        <w:tc>
          <w:tcPr>
            <w:tcW w:w="401"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112人</w:t>
            </w: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240</w:t>
            </w:r>
          </w:p>
        </w:tc>
        <w:tc>
          <w:tcPr>
            <w:tcW w:w="33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16*15</w:t>
            </w:r>
          </w:p>
        </w:tc>
        <w:tc>
          <w:tcPr>
            <w:tcW w:w="23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5.0</w:t>
            </w:r>
          </w:p>
        </w:tc>
        <w:tc>
          <w:tcPr>
            <w:tcW w:w="111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基础桌椅、空调、音响、2只麦克风、1张签到台、2张签到椅、1张讲台</w:t>
            </w:r>
          </w:p>
        </w:tc>
        <w:tc>
          <w:tcPr>
            <w:tcW w:w="1034"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ascii="宋体" w:hAnsi="宋体"/>
                <w:sz w:val="18"/>
                <w:szCs w:val="18"/>
              </w:rPr>
              <w:t>投影</w:t>
            </w:r>
            <w:r>
              <w:rPr>
                <w:rFonts w:hint="eastAsia" w:ascii="宋体" w:hAnsi="宋体"/>
                <w:sz w:val="18"/>
                <w:szCs w:val="18"/>
              </w:rPr>
              <w:t>、网络、麦克风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74" w:type="pct"/>
            <w:vMerge w:val="continue"/>
            <w:tcBorders>
              <w:left w:val="single" w:color="auto" w:sz="4" w:space="0"/>
              <w:right w:val="single" w:color="auto" w:sz="4" w:space="0"/>
            </w:tcBorders>
            <w:vAlign w:val="center"/>
          </w:tcPr>
          <w:p>
            <w:pPr>
              <w:jc w:val="left"/>
              <w:rPr>
                <w:rFonts w:ascii="宋体" w:hAnsi="宋体"/>
                <w:b/>
                <w:sz w:val="18"/>
                <w:szCs w:val="18"/>
              </w:rPr>
            </w:pPr>
          </w:p>
        </w:tc>
        <w:tc>
          <w:tcPr>
            <w:tcW w:w="126" w:type="pct"/>
            <w:vMerge w:val="continue"/>
            <w:tcBorders>
              <w:left w:val="nil"/>
              <w:right w:val="single" w:color="auto" w:sz="4" w:space="0"/>
            </w:tcBorders>
            <w:vAlign w:val="center"/>
          </w:tcPr>
          <w:p>
            <w:pPr>
              <w:jc w:val="center"/>
              <w:rPr>
                <w:rFonts w:ascii="宋体" w:hAnsi="宋体"/>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4#A</w:t>
            </w:r>
          </w:p>
        </w:tc>
        <w:tc>
          <w:tcPr>
            <w:tcW w:w="14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课堂</w:t>
            </w:r>
          </w:p>
        </w:tc>
        <w:tc>
          <w:tcPr>
            <w:tcW w:w="323"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2600.00</w:t>
            </w:r>
          </w:p>
        </w:tc>
        <w:tc>
          <w:tcPr>
            <w:tcW w:w="401"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42人</w:t>
            </w: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120</w:t>
            </w:r>
          </w:p>
        </w:tc>
        <w:tc>
          <w:tcPr>
            <w:tcW w:w="33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8*15</w:t>
            </w:r>
          </w:p>
        </w:tc>
        <w:tc>
          <w:tcPr>
            <w:tcW w:w="23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5.0</w:t>
            </w:r>
          </w:p>
        </w:tc>
        <w:tc>
          <w:tcPr>
            <w:tcW w:w="111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基础桌椅、空调、音响、2只麦克风、1张签到台、2张签到椅、1张讲台（无独立门口）</w:t>
            </w:r>
          </w:p>
        </w:tc>
        <w:tc>
          <w:tcPr>
            <w:tcW w:w="1034"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ascii="宋体" w:hAnsi="宋体"/>
                <w:sz w:val="18"/>
                <w:szCs w:val="18"/>
              </w:rPr>
              <w:t>投影</w:t>
            </w:r>
            <w:r>
              <w:rPr>
                <w:rFonts w:hint="eastAsia" w:ascii="宋体" w:hAnsi="宋体"/>
                <w:sz w:val="18"/>
                <w:szCs w:val="18"/>
              </w:rPr>
              <w:t>、网络、麦克风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74" w:type="pct"/>
            <w:vMerge w:val="continue"/>
            <w:tcBorders>
              <w:left w:val="single" w:color="auto" w:sz="4" w:space="0"/>
              <w:right w:val="single" w:color="auto" w:sz="4" w:space="0"/>
            </w:tcBorders>
            <w:vAlign w:val="center"/>
          </w:tcPr>
          <w:p>
            <w:pPr>
              <w:jc w:val="left"/>
              <w:rPr>
                <w:rFonts w:ascii="宋体" w:hAnsi="宋体"/>
                <w:b/>
                <w:sz w:val="18"/>
                <w:szCs w:val="18"/>
              </w:rPr>
            </w:pPr>
          </w:p>
        </w:tc>
        <w:tc>
          <w:tcPr>
            <w:tcW w:w="126" w:type="pct"/>
            <w:vMerge w:val="continue"/>
            <w:tcBorders>
              <w:left w:val="nil"/>
              <w:right w:val="single" w:color="auto" w:sz="4" w:space="0"/>
            </w:tcBorders>
            <w:vAlign w:val="center"/>
          </w:tcPr>
          <w:p>
            <w:pPr>
              <w:jc w:val="center"/>
              <w:rPr>
                <w:rFonts w:ascii="宋体" w:hAnsi="宋体"/>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4#B</w:t>
            </w:r>
          </w:p>
        </w:tc>
        <w:tc>
          <w:tcPr>
            <w:tcW w:w="14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课堂</w:t>
            </w:r>
          </w:p>
        </w:tc>
        <w:tc>
          <w:tcPr>
            <w:tcW w:w="323"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2600.00</w:t>
            </w:r>
          </w:p>
        </w:tc>
        <w:tc>
          <w:tcPr>
            <w:tcW w:w="401"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42人</w:t>
            </w: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120</w:t>
            </w:r>
          </w:p>
        </w:tc>
        <w:tc>
          <w:tcPr>
            <w:tcW w:w="33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8*15</w:t>
            </w:r>
          </w:p>
        </w:tc>
        <w:tc>
          <w:tcPr>
            <w:tcW w:w="23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5.0</w:t>
            </w:r>
          </w:p>
        </w:tc>
        <w:tc>
          <w:tcPr>
            <w:tcW w:w="111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基础桌椅、空调、音响、2只麦克风、1张签到台、2张签到椅、1张讲台</w:t>
            </w:r>
          </w:p>
        </w:tc>
        <w:tc>
          <w:tcPr>
            <w:tcW w:w="1034"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ascii="宋体" w:hAnsi="宋体"/>
                <w:sz w:val="18"/>
                <w:szCs w:val="18"/>
              </w:rPr>
              <w:t>投影</w:t>
            </w:r>
            <w:r>
              <w:rPr>
                <w:rFonts w:hint="eastAsia" w:ascii="宋体" w:hAnsi="宋体"/>
                <w:sz w:val="18"/>
                <w:szCs w:val="18"/>
              </w:rPr>
              <w:t>、网络、麦克风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74" w:type="pct"/>
            <w:vMerge w:val="continue"/>
            <w:tcBorders>
              <w:left w:val="single" w:color="auto" w:sz="4" w:space="0"/>
              <w:right w:val="single" w:color="auto" w:sz="4" w:space="0"/>
            </w:tcBorders>
            <w:vAlign w:val="center"/>
          </w:tcPr>
          <w:p>
            <w:pPr>
              <w:jc w:val="left"/>
              <w:rPr>
                <w:rFonts w:ascii="宋体" w:hAnsi="宋体"/>
                <w:b/>
                <w:sz w:val="18"/>
                <w:szCs w:val="18"/>
              </w:rPr>
            </w:pPr>
          </w:p>
        </w:tc>
        <w:tc>
          <w:tcPr>
            <w:tcW w:w="126" w:type="pct"/>
            <w:vMerge w:val="continue"/>
            <w:tcBorders>
              <w:left w:val="nil"/>
              <w:right w:val="single" w:color="auto" w:sz="4" w:space="0"/>
            </w:tcBorders>
            <w:vAlign w:val="center"/>
          </w:tcPr>
          <w:p>
            <w:pPr>
              <w:jc w:val="center"/>
              <w:rPr>
                <w:rFonts w:ascii="宋体" w:hAnsi="宋体"/>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5#</w:t>
            </w:r>
          </w:p>
        </w:tc>
        <w:tc>
          <w:tcPr>
            <w:tcW w:w="14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课堂</w:t>
            </w:r>
          </w:p>
        </w:tc>
        <w:tc>
          <w:tcPr>
            <w:tcW w:w="323"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5500.00</w:t>
            </w:r>
          </w:p>
        </w:tc>
        <w:tc>
          <w:tcPr>
            <w:tcW w:w="401"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80人</w:t>
            </w: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256</w:t>
            </w:r>
          </w:p>
        </w:tc>
        <w:tc>
          <w:tcPr>
            <w:tcW w:w="33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22.8*11</w:t>
            </w:r>
          </w:p>
        </w:tc>
        <w:tc>
          <w:tcPr>
            <w:tcW w:w="23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5.0</w:t>
            </w:r>
          </w:p>
        </w:tc>
        <w:tc>
          <w:tcPr>
            <w:tcW w:w="111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基础桌椅、空调、音响、2只麦克风、1张签到台、2张签到椅、1张讲台</w:t>
            </w:r>
          </w:p>
        </w:tc>
        <w:tc>
          <w:tcPr>
            <w:tcW w:w="1034"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ascii="宋体" w:hAnsi="宋体"/>
                <w:sz w:val="18"/>
                <w:szCs w:val="18"/>
              </w:rPr>
              <w:t>投影</w:t>
            </w:r>
            <w:r>
              <w:rPr>
                <w:rFonts w:hint="eastAsia" w:ascii="宋体" w:hAnsi="宋体"/>
                <w:sz w:val="18"/>
                <w:szCs w:val="18"/>
              </w:rPr>
              <w:t>、网络、麦克风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74" w:type="pct"/>
            <w:vMerge w:val="continue"/>
            <w:tcBorders>
              <w:left w:val="single" w:color="auto" w:sz="4" w:space="0"/>
              <w:right w:val="single" w:color="auto" w:sz="4" w:space="0"/>
            </w:tcBorders>
            <w:vAlign w:val="center"/>
          </w:tcPr>
          <w:p>
            <w:pPr>
              <w:jc w:val="left"/>
              <w:rPr>
                <w:rFonts w:ascii="宋体" w:hAnsi="宋体"/>
                <w:b/>
                <w:sz w:val="18"/>
                <w:szCs w:val="18"/>
              </w:rPr>
            </w:pPr>
          </w:p>
        </w:tc>
        <w:tc>
          <w:tcPr>
            <w:tcW w:w="126" w:type="pct"/>
            <w:vMerge w:val="continue"/>
            <w:tcBorders>
              <w:left w:val="nil"/>
              <w:right w:val="single" w:color="auto" w:sz="4" w:space="0"/>
            </w:tcBorders>
            <w:vAlign w:val="center"/>
          </w:tcPr>
          <w:p>
            <w:pPr>
              <w:jc w:val="center"/>
              <w:rPr>
                <w:rFonts w:ascii="宋体" w:hAnsi="宋体"/>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6#</w:t>
            </w:r>
          </w:p>
        </w:tc>
        <w:tc>
          <w:tcPr>
            <w:tcW w:w="14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课堂</w:t>
            </w:r>
          </w:p>
        </w:tc>
        <w:tc>
          <w:tcPr>
            <w:tcW w:w="323"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5500.00</w:t>
            </w:r>
          </w:p>
        </w:tc>
        <w:tc>
          <w:tcPr>
            <w:tcW w:w="401"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80人</w:t>
            </w: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256</w:t>
            </w:r>
          </w:p>
        </w:tc>
        <w:tc>
          <w:tcPr>
            <w:tcW w:w="33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22.8*11</w:t>
            </w:r>
          </w:p>
        </w:tc>
        <w:tc>
          <w:tcPr>
            <w:tcW w:w="23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5.0</w:t>
            </w:r>
          </w:p>
        </w:tc>
        <w:tc>
          <w:tcPr>
            <w:tcW w:w="111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基础桌椅、空调、音响、2只麦克风、1张签到台、2张签到椅、1张讲台</w:t>
            </w:r>
          </w:p>
        </w:tc>
        <w:tc>
          <w:tcPr>
            <w:tcW w:w="1034"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ascii="宋体" w:hAnsi="宋体"/>
                <w:sz w:val="18"/>
                <w:szCs w:val="18"/>
              </w:rPr>
              <w:t>投影</w:t>
            </w:r>
            <w:r>
              <w:rPr>
                <w:rFonts w:hint="eastAsia" w:ascii="宋体" w:hAnsi="宋体"/>
                <w:sz w:val="18"/>
                <w:szCs w:val="18"/>
              </w:rPr>
              <w:t>、网络、麦克风、LED屏（16.6m</w:t>
            </w:r>
            <w:r>
              <w:rPr>
                <w:rFonts w:hint="eastAsia" w:ascii="宋体" w:hAnsi="宋体"/>
                <w:sz w:val="18"/>
                <w:szCs w:val="18"/>
                <w:vertAlign w:val="superscript"/>
              </w:rPr>
              <w:t>2</w:t>
            </w: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174" w:type="pct"/>
            <w:vMerge w:val="continue"/>
            <w:tcBorders>
              <w:left w:val="single" w:color="auto" w:sz="4" w:space="0"/>
              <w:right w:val="single" w:color="auto" w:sz="4" w:space="0"/>
            </w:tcBorders>
            <w:vAlign w:val="center"/>
          </w:tcPr>
          <w:p>
            <w:pPr>
              <w:jc w:val="left"/>
              <w:rPr>
                <w:rFonts w:ascii="宋体" w:hAnsi="宋体"/>
                <w:b/>
                <w:sz w:val="18"/>
                <w:szCs w:val="18"/>
              </w:rPr>
            </w:pPr>
          </w:p>
        </w:tc>
        <w:tc>
          <w:tcPr>
            <w:tcW w:w="126" w:type="pct"/>
            <w:vMerge w:val="restart"/>
            <w:tcBorders>
              <w:left w:val="nil"/>
              <w:right w:val="single" w:color="auto" w:sz="4" w:space="0"/>
            </w:tcBorders>
            <w:vAlign w:val="center"/>
          </w:tcPr>
          <w:p>
            <w:pPr>
              <w:jc w:val="center"/>
              <w:rPr>
                <w:rFonts w:ascii="宋体" w:hAnsi="宋体"/>
                <w:kern w:val="0"/>
                <w:sz w:val="18"/>
                <w:szCs w:val="18"/>
              </w:rPr>
            </w:pPr>
            <w:r>
              <w:rPr>
                <w:rFonts w:hint="eastAsia" w:ascii="宋体" w:hAnsi="宋体"/>
                <w:kern w:val="0"/>
                <w:sz w:val="18"/>
                <w:szCs w:val="18"/>
              </w:rPr>
              <w:t>B区</w:t>
            </w: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8#</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kern w:val="0"/>
                <w:sz w:val="18"/>
                <w:szCs w:val="18"/>
              </w:rPr>
              <w:t>课堂</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bCs/>
                <w:sz w:val="18"/>
                <w:szCs w:val="18"/>
              </w:rPr>
            </w:pPr>
            <w:r>
              <w:rPr>
                <w:rFonts w:hint="eastAsia" w:ascii="宋体" w:hAnsi="宋体"/>
                <w:bCs/>
                <w:sz w:val="18"/>
                <w:szCs w:val="18"/>
              </w:rPr>
              <w:t>15000.00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课堂式672人纯椅子1040人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1002</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34.8x28.8</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5.5</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空调、音响、2支麦克风、签到柜台、1张签到台、2张签到椅子、1张讲台</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8+1同传、舞台灯光、面光灯、音响、LED显示屏（184寸）、LED横幅显示屏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74" w:type="pct"/>
            <w:vMerge w:val="continue"/>
            <w:tcBorders>
              <w:left w:val="single" w:color="auto" w:sz="4" w:space="0"/>
              <w:right w:val="single" w:color="auto" w:sz="4" w:space="0"/>
            </w:tcBorders>
            <w:vAlign w:val="center"/>
          </w:tcPr>
          <w:p>
            <w:pPr>
              <w:jc w:val="left"/>
              <w:rPr>
                <w:rFonts w:ascii="宋体" w:hAnsi="宋体"/>
                <w:b/>
                <w:sz w:val="18"/>
                <w:szCs w:val="18"/>
              </w:rPr>
            </w:pPr>
          </w:p>
        </w:tc>
        <w:tc>
          <w:tcPr>
            <w:tcW w:w="126" w:type="pct"/>
            <w:vMerge w:val="continue"/>
            <w:tcBorders>
              <w:left w:val="nil"/>
              <w:right w:val="single" w:color="auto" w:sz="4" w:space="0"/>
            </w:tcBorders>
            <w:vAlign w:val="center"/>
          </w:tcPr>
          <w:p>
            <w:pPr>
              <w:jc w:val="center"/>
              <w:rPr>
                <w:rFonts w:ascii="宋体" w:hAnsi="宋体"/>
                <w:kern w:val="0"/>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8#南厅</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kern w:val="0"/>
                <w:sz w:val="18"/>
                <w:szCs w:val="18"/>
              </w:rPr>
              <w:t>课堂</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bCs/>
                <w:sz w:val="18"/>
                <w:szCs w:val="18"/>
              </w:rPr>
            </w:pPr>
            <w:r>
              <w:rPr>
                <w:rFonts w:hint="eastAsia" w:ascii="宋体" w:hAnsi="宋体"/>
                <w:bCs/>
                <w:sz w:val="18"/>
                <w:szCs w:val="18"/>
              </w:rPr>
              <w:t>4500.00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课堂式160人</w:t>
            </w:r>
          </w:p>
          <w:p>
            <w:pPr>
              <w:widowControl/>
              <w:jc w:val="center"/>
              <w:rPr>
                <w:rFonts w:ascii="宋体" w:hAnsi="宋体"/>
                <w:kern w:val="0"/>
                <w:sz w:val="18"/>
                <w:szCs w:val="18"/>
              </w:rPr>
            </w:pPr>
            <w:r>
              <w:rPr>
                <w:rFonts w:hint="eastAsia" w:ascii="宋体" w:hAnsi="宋体"/>
                <w:kern w:val="0"/>
                <w:sz w:val="18"/>
                <w:szCs w:val="18"/>
              </w:rPr>
              <w:t>纯椅子200人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245</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8.5x28.8</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空调、音响、2支麦克风、签到柜台、1张签到台、2张签到椅子</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8+1同传、</w:t>
            </w:r>
            <w:r>
              <w:rPr>
                <w:rFonts w:hint="eastAsia" w:ascii="宋体" w:hAnsi="宋体"/>
                <w:sz w:val="18"/>
                <w:szCs w:val="18"/>
              </w:rPr>
              <w:t>网络、</w:t>
            </w:r>
            <w:r>
              <w:rPr>
                <w:rFonts w:hint="eastAsia" w:ascii="宋体" w:hAnsi="宋体"/>
                <w:kern w:val="0"/>
                <w:sz w:val="18"/>
                <w:szCs w:val="18"/>
              </w:rPr>
              <w:t>投影（非固定）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74" w:type="pct"/>
            <w:tcBorders>
              <w:left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 w:val="18"/>
                <w:szCs w:val="18"/>
              </w:rPr>
              <w:t>用途</w:t>
            </w:r>
          </w:p>
        </w:tc>
        <w:tc>
          <w:tcPr>
            <w:tcW w:w="126" w:type="pct"/>
            <w:tcBorders>
              <w:left w:val="nil"/>
              <w:right w:val="single" w:color="auto" w:sz="4" w:space="0"/>
            </w:tcBorders>
            <w:vAlign w:val="center"/>
          </w:tcPr>
          <w:p>
            <w:pPr>
              <w:jc w:val="center"/>
              <w:rPr>
                <w:rFonts w:ascii="宋体" w:hAnsi="宋体"/>
                <w:kern w:val="0"/>
                <w:sz w:val="18"/>
                <w:szCs w:val="18"/>
              </w:rPr>
            </w:pPr>
            <w:r>
              <w:rPr>
                <w:rFonts w:hint="eastAsia" w:ascii="宋体" w:hAnsi="宋体"/>
                <w:b/>
                <w:bCs/>
                <w:sz w:val="18"/>
                <w:szCs w:val="18"/>
              </w:rPr>
              <w:t>位置</w:t>
            </w: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名称</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形式</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b/>
                <w:bCs/>
                <w:sz w:val="18"/>
                <w:szCs w:val="18"/>
              </w:rPr>
              <w:t>单位</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价格</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容纳人数</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面积（M</w:t>
            </w:r>
            <w:r>
              <w:rPr>
                <w:rFonts w:hint="eastAsia" w:ascii="宋体" w:hAnsi="宋体"/>
                <w:b/>
                <w:bCs/>
                <w:sz w:val="18"/>
                <w:szCs w:val="18"/>
                <w:vertAlign w:val="superscript"/>
              </w:rPr>
              <w:t>2</w:t>
            </w:r>
            <w:r>
              <w:rPr>
                <w:rFonts w:hint="eastAsia" w:ascii="宋体" w:hAnsi="宋体"/>
                <w:b/>
                <w:bCs/>
                <w:sz w:val="18"/>
                <w:szCs w:val="18"/>
              </w:rPr>
              <w:t>）</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长/宽（M）</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高（M）</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配置</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收费项目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4" w:type="pct"/>
            <w:vMerge w:val="restart"/>
            <w:tcBorders>
              <w:left w:val="single" w:color="auto" w:sz="4" w:space="0"/>
              <w:right w:val="single" w:color="auto" w:sz="4" w:space="0"/>
            </w:tcBorders>
            <w:vAlign w:val="center"/>
          </w:tcPr>
          <w:p>
            <w:pPr>
              <w:jc w:val="left"/>
              <w:rPr>
                <w:rFonts w:ascii="宋体" w:hAnsi="宋体"/>
                <w:b/>
                <w:sz w:val="18"/>
                <w:szCs w:val="18"/>
              </w:rPr>
            </w:pPr>
            <w:r>
              <w:rPr>
                <w:rFonts w:ascii="宋体" w:hAnsi="宋体"/>
                <w:b/>
                <w:sz w:val="18"/>
                <w:szCs w:val="18"/>
              </w:rPr>
              <w:t>多功能区</w:t>
            </w:r>
          </w:p>
        </w:tc>
        <w:tc>
          <w:tcPr>
            <w:tcW w:w="126" w:type="pct"/>
            <w:vMerge w:val="restart"/>
            <w:tcBorders>
              <w:left w:val="nil"/>
              <w:right w:val="single" w:color="auto" w:sz="4" w:space="0"/>
            </w:tcBorders>
            <w:vAlign w:val="center"/>
          </w:tcPr>
          <w:p>
            <w:pPr>
              <w:jc w:val="center"/>
              <w:rPr>
                <w:rFonts w:ascii="宋体" w:hAnsi="宋体"/>
                <w:kern w:val="0"/>
                <w:sz w:val="18"/>
                <w:szCs w:val="18"/>
              </w:rPr>
            </w:pPr>
            <w:r>
              <w:rPr>
                <w:rFonts w:hint="eastAsia" w:ascii="宋体" w:hAnsi="宋体"/>
                <w:kern w:val="0"/>
                <w:sz w:val="18"/>
                <w:szCs w:val="18"/>
              </w:rPr>
              <w:t>B区</w:t>
            </w: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8#北厅</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kern w:val="0"/>
                <w:sz w:val="18"/>
                <w:szCs w:val="18"/>
              </w:rPr>
              <w:t>课堂</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bCs/>
                <w:sz w:val="18"/>
                <w:szCs w:val="18"/>
              </w:rPr>
            </w:pPr>
            <w:r>
              <w:rPr>
                <w:rFonts w:hint="eastAsia" w:ascii="宋体" w:hAnsi="宋体"/>
                <w:bCs/>
                <w:sz w:val="18"/>
                <w:szCs w:val="18"/>
              </w:rPr>
              <w:t>10500.00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课堂式512人</w:t>
            </w:r>
          </w:p>
          <w:p>
            <w:pPr>
              <w:widowControl/>
              <w:jc w:val="center"/>
              <w:rPr>
                <w:rFonts w:ascii="宋体" w:hAnsi="宋体"/>
                <w:kern w:val="0"/>
                <w:sz w:val="18"/>
                <w:szCs w:val="18"/>
              </w:rPr>
            </w:pPr>
            <w:r>
              <w:rPr>
                <w:rFonts w:hint="eastAsia" w:ascii="宋体" w:hAnsi="宋体"/>
                <w:kern w:val="0"/>
                <w:sz w:val="18"/>
                <w:szCs w:val="18"/>
              </w:rPr>
              <w:t>纯椅子576人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757</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26.3x28.8</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空调、音响、2支麦克风、签到柜台、1张签到台、2张签到椅子、1张讲台</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8+1同传、</w:t>
            </w:r>
            <w:r>
              <w:rPr>
                <w:rFonts w:hint="eastAsia" w:ascii="宋体" w:hAnsi="宋体"/>
                <w:sz w:val="18"/>
                <w:szCs w:val="18"/>
              </w:rPr>
              <w:t>网络、</w:t>
            </w:r>
            <w:r>
              <w:rPr>
                <w:rFonts w:hint="eastAsia" w:ascii="宋体" w:hAnsi="宋体"/>
                <w:kern w:val="0"/>
                <w:sz w:val="18"/>
                <w:szCs w:val="18"/>
              </w:rPr>
              <w:t>舞台灯光、面光灯、投影，LED横幅显示屏、 LED显示屏（184寸）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74" w:type="pct"/>
            <w:vMerge w:val="continue"/>
            <w:tcBorders>
              <w:left w:val="single" w:color="auto" w:sz="4" w:space="0"/>
              <w:right w:val="single" w:color="auto" w:sz="4" w:space="0"/>
            </w:tcBorders>
            <w:vAlign w:val="center"/>
          </w:tcPr>
          <w:p>
            <w:pPr>
              <w:widowControl/>
              <w:jc w:val="left"/>
              <w:rPr>
                <w:rFonts w:ascii="宋体" w:hAnsi="宋体"/>
                <w:b/>
                <w:sz w:val="18"/>
                <w:szCs w:val="18"/>
              </w:rPr>
            </w:pPr>
          </w:p>
        </w:tc>
        <w:tc>
          <w:tcPr>
            <w:tcW w:w="126" w:type="pct"/>
            <w:vMerge w:val="continue"/>
            <w:tcBorders>
              <w:left w:val="nil"/>
              <w:right w:val="single" w:color="auto" w:sz="4" w:space="0"/>
            </w:tcBorders>
            <w:vAlign w:val="center"/>
          </w:tcPr>
          <w:p>
            <w:pPr>
              <w:widowControl/>
              <w:jc w:val="center"/>
              <w:rPr>
                <w:rFonts w:ascii="宋体" w:hAnsi="宋体"/>
                <w:kern w:val="0"/>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17#</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课堂</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bCs/>
                <w:sz w:val="18"/>
                <w:szCs w:val="18"/>
              </w:rPr>
            </w:pPr>
            <w:r>
              <w:rPr>
                <w:rFonts w:hint="eastAsia" w:ascii="宋体" w:hAnsi="宋体"/>
                <w:bCs/>
                <w:sz w:val="18"/>
                <w:szCs w:val="18"/>
              </w:rPr>
              <w:t>2600.00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32人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115</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8.5*13.5</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4.0</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基础桌椅等家具、空调、音响、2只麦克风、1张签到台、2张签到椅、1张讲台</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投影、网络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74" w:type="pct"/>
            <w:vMerge w:val="continue"/>
            <w:tcBorders>
              <w:left w:val="single" w:color="auto" w:sz="4" w:space="0"/>
              <w:right w:val="single" w:color="auto" w:sz="4" w:space="0"/>
            </w:tcBorders>
            <w:vAlign w:val="center"/>
          </w:tcPr>
          <w:p>
            <w:pPr>
              <w:widowControl/>
              <w:jc w:val="left"/>
              <w:rPr>
                <w:rFonts w:ascii="宋体" w:hAnsi="宋体"/>
                <w:b/>
                <w:sz w:val="18"/>
                <w:szCs w:val="18"/>
              </w:rPr>
            </w:pPr>
          </w:p>
        </w:tc>
        <w:tc>
          <w:tcPr>
            <w:tcW w:w="126" w:type="pct"/>
            <w:vMerge w:val="continue"/>
            <w:tcBorders>
              <w:left w:val="nil"/>
              <w:right w:val="single" w:color="auto" w:sz="4" w:space="0"/>
            </w:tcBorders>
            <w:vAlign w:val="center"/>
          </w:tcPr>
          <w:p>
            <w:pPr>
              <w:widowControl/>
              <w:jc w:val="left"/>
              <w:rPr>
                <w:rFonts w:ascii="宋体" w:hAnsi="宋体"/>
                <w:kern w:val="0"/>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18#</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课堂</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bCs/>
                <w:sz w:val="18"/>
                <w:szCs w:val="18"/>
              </w:rPr>
            </w:pPr>
            <w:r>
              <w:rPr>
                <w:rFonts w:hint="eastAsia" w:ascii="宋体" w:hAnsi="宋体"/>
                <w:bCs/>
                <w:sz w:val="18"/>
                <w:szCs w:val="18"/>
              </w:rPr>
              <w:t>2600.00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32人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120</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9*13</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4.0</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基础桌椅等家具、空调、音响、2只麦克风、1张签到台、2张签到椅、1张讲台</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投影、网络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74" w:type="pct"/>
            <w:vMerge w:val="continue"/>
            <w:tcBorders>
              <w:left w:val="single" w:color="auto" w:sz="4" w:space="0"/>
              <w:right w:val="single" w:color="auto" w:sz="4" w:space="0"/>
            </w:tcBorders>
            <w:vAlign w:val="center"/>
          </w:tcPr>
          <w:p>
            <w:pPr>
              <w:widowControl/>
              <w:jc w:val="left"/>
              <w:rPr>
                <w:rFonts w:ascii="宋体" w:hAnsi="宋体"/>
                <w:b/>
                <w:sz w:val="18"/>
                <w:szCs w:val="18"/>
              </w:rPr>
            </w:pPr>
          </w:p>
        </w:tc>
        <w:tc>
          <w:tcPr>
            <w:tcW w:w="126" w:type="pct"/>
            <w:vMerge w:val="continue"/>
            <w:tcBorders>
              <w:left w:val="nil"/>
              <w:right w:val="single" w:color="auto" w:sz="4" w:space="0"/>
            </w:tcBorders>
            <w:vAlign w:val="center"/>
          </w:tcPr>
          <w:p>
            <w:pPr>
              <w:widowControl/>
              <w:jc w:val="left"/>
              <w:rPr>
                <w:rFonts w:ascii="宋体" w:hAnsi="宋体"/>
                <w:kern w:val="0"/>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19#</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课堂</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bCs/>
                <w:sz w:val="18"/>
                <w:szCs w:val="18"/>
              </w:rPr>
            </w:pPr>
            <w:r>
              <w:rPr>
                <w:rFonts w:hint="eastAsia" w:ascii="宋体" w:hAnsi="宋体"/>
                <w:bCs/>
                <w:sz w:val="18"/>
                <w:szCs w:val="18"/>
              </w:rPr>
              <w:t>2600.00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32人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120</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9*13</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4.0</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基础桌椅等家具、空调、音响、2只麦克风、1张签到台、2张签到椅、1张讲台</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投影、网络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74" w:type="pct"/>
            <w:vMerge w:val="continue"/>
            <w:tcBorders>
              <w:left w:val="single" w:color="auto" w:sz="4" w:space="0"/>
              <w:right w:val="single" w:color="auto" w:sz="4" w:space="0"/>
            </w:tcBorders>
            <w:vAlign w:val="center"/>
          </w:tcPr>
          <w:p>
            <w:pPr>
              <w:widowControl/>
              <w:jc w:val="left"/>
              <w:rPr>
                <w:rFonts w:ascii="宋体" w:hAnsi="宋体"/>
                <w:b/>
                <w:sz w:val="18"/>
                <w:szCs w:val="18"/>
              </w:rPr>
            </w:pPr>
          </w:p>
        </w:tc>
        <w:tc>
          <w:tcPr>
            <w:tcW w:w="126" w:type="pct"/>
            <w:vMerge w:val="continue"/>
            <w:tcBorders>
              <w:left w:val="nil"/>
              <w:right w:val="single" w:color="auto" w:sz="4" w:space="0"/>
            </w:tcBorders>
            <w:vAlign w:val="center"/>
          </w:tcPr>
          <w:p>
            <w:pPr>
              <w:widowControl/>
              <w:jc w:val="left"/>
              <w:rPr>
                <w:rFonts w:ascii="宋体" w:hAnsi="宋体"/>
                <w:kern w:val="0"/>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20#</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课堂</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bCs/>
                <w:sz w:val="18"/>
                <w:szCs w:val="18"/>
              </w:rPr>
            </w:pPr>
            <w:r>
              <w:rPr>
                <w:rFonts w:hint="eastAsia" w:ascii="宋体" w:hAnsi="宋体"/>
                <w:bCs/>
                <w:sz w:val="18"/>
                <w:szCs w:val="18"/>
              </w:rPr>
              <w:t>2600.00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32人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115</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8.5*13.5</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4.0</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基础桌椅等家具、空调、音响、2只麦克风、1张签到台、2张签到椅、1张讲台</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投影、网络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174" w:type="pct"/>
            <w:vMerge w:val="restart"/>
            <w:tcBorders>
              <w:top w:val="nil"/>
              <w:left w:val="single" w:color="auto" w:sz="4" w:space="0"/>
              <w:right w:val="single" w:color="auto" w:sz="4" w:space="0"/>
            </w:tcBorders>
            <w:vAlign w:val="center"/>
          </w:tcPr>
          <w:p>
            <w:pPr>
              <w:rPr>
                <w:rFonts w:ascii="宋体" w:hAnsi="宋体"/>
                <w:b/>
                <w:bCs/>
                <w:sz w:val="18"/>
                <w:szCs w:val="18"/>
              </w:rPr>
            </w:pPr>
            <w:r>
              <w:rPr>
                <w:rFonts w:hint="eastAsia" w:ascii="宋体" w:hAnsi="宋体"/>
                <w:b/>
                <w:bCs/>
                <w:sz w:val="18"/>
                <w:szCs w:val="18"/>
              </w:rPr>
              <w:t>贵</w:t>
            </w:r>
          </w:p>
          <w:p>
            <w:pPr>
              <w:rPr>
                <w:rFonts w:ascii="宋体" w:hAnsi="宋体"/>
                <w:b/>
                <w:bCs/>
                <w:sz w:val="18"/>
                <w:szCs w:val="18"/>
              </w:rPr>
            </w:pPr>
            <w:r>
              <w:rPr>
                <w:rFonts w:hint="eastAsia" w:ascii="宋体" w:hAnsi="宋体"/>
                <w:b/>
                <w:bCs/>
                <w:sz w:val="18"/>
                <w:szCs w:val="18"/>
              </w:rPr>
              <w:t>宾</w:t>
            </w:r>
          </w:p>
          <w:p>
            <w:pPr>
              <w:rPr>
                <w:rFonts w:ascii="宋体" w:hAnsi="宋体"/>
                <w:b/>
                <w:bCs/>
                <w:sz w:val="18"/>
                <w:szCs w:val="18"/>
              </w:rPr>
            </w:pPr>
            <w:r>
              <w:rPr>
                <w:rFonts w:hint="eastAsia" w:ascii="宋体" w:hAnsi="宋体"/>
                <w:b/>
                <w:bCs/>
                <w:sz w:val="18"/>
                <w:szCs w:val="18"/>
              </w:rPr>
              <w:t>室</w:t>
            </w:r>
          </w:p>
        </w:tc>
        <w:tc>
          <w:tcPr>
            <w:tcW w:w="126" w:type="pct"/>
            <w:vMerge w:val="restart"/>
            <w:tcBorders>
              <w:top w:val="nil"/>
              <w:left w:val="nil"/>
              <w:right w:val="single" w:color="auto" w:sz="4" w:space="0"/>
            </w:tcBorders>
            <w:vAlign w:val="center"/>
          </w:tcPr>
          <w:p>
            <w:pPr>
              <w:rPr>
                <w:rFonts w:ascii="宋体" w:hAnsi="宋体"/>
                <w:sz w:val="18"/>
                <w:szCs w:val="18"/>
              </w:rPr>
            </w:pPr>
            <w:r>
              <w:rPr>
                <w:rFonts w:hint="eastAsia" w:ascii="宋体" w:hAnsi="宋体"/>
                <w:sz w:val="18"/>
                <w:szCs w:val="18"/>
              </w:rPr>
              <w:t>B区</w:t>
            </w:r>
          </w:p>
        </w:tc>
        <w:tc>
          <w:tcPr>
            <w:tcW w:w="260" w:type="pct"/>
            <w:vMerge w:val="restart"/>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牡丹</w:t>
            </w:r>
          </w:p>
        </w:tc>
        <w:tc>
          <w:tcPr>
            <w:tcW w:w="270"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接见室</w:t>
            </w:r>
          </w:p>
        </w:tc>
        <w:tc>
          <w:tcPr>
            <w:tcW w:w="145" w:type="pct"/>
            <w:vMerge w:val="restart"/>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沙发</w:t>
            </w:r>
          </w:p>
        </w:tc>
        <w:tc>
          <w:tcPr>
            <w:tcW w:w="323" w:type="pct"/>
            <w:vMerge w:val="restart"/>
            <w:tcBorders>
              <w:top w:val="nil"/>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元/间/节</w:t>
            </w:r>
          </w:p>
        </w:tc>
        <w:tc>
          <w:tcPr>
            <w:tcW w:w="300" w:type="pct"/>
            <w:vMerge w:val="restart"/>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Cs/>
                <w:sz w:val="18"/>
                <w:szCs w:val="18"/>
              </w:rPr>
              <w:t>6000.00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24人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212</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14.9x14.2</w:t>
            </w:r>
          </w:p>
        </w:tc>
        <w:tc>
          <w:tcPr>
            <w:tcW w:w="235" w:type="pct"/>
            <w:vMerge w:val="restart"/>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3.2</w:t>
            </w:r>
          </w:p>
        </w:tc>
        <w:tc>
          <w:tcPr>
            <w:tcW w:w="1119" w:type="pct"/>
            <w:vMerge w:val="restart"/>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茶水、空调、音响（接见室）、2支麦克风（接见室）、1张签到台、2张签到椅子</w:t>
            </w:r>
          </w:p>
        </w:tc>
        <w:tc>
          <w:tcPr>
            <w:tcW w:w="1034" w:type="pct"/>
            <w:vMerge w:val="restar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投影（接见室）、麦克风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74" w:type="pct"/>
            <w:vMerge w:val="continue"/>
            <w:tcBorders>
              <w:left w:val="single" w:color="auto" w:sz="4" w:space="0"/>
              <w:right w:val="single" w:color="auto" w:sz="4" w:space="0"/>
            </w:tcBorders>
            <w:vAlign w:val="center"/>
          </w:tcPr>
          <w:p>
            <w:pPr>
              <w:rPr>
                <w:rFonts w:ascii="宋体" w:hAnsi="宋体"/>
                <w:kern w:val="0"/>
                <w:sz w:val="18"/>
                <w:szCs w:val="18"/>
                <w:highlight w:val="yellow"/>
              </w:rPr>
            </w:pPr>
          </w:p>
        </w:tc>
        <w:tc>
          <w:tcPr>
            <w:tcW w:w="126" w:type="pct"/>
            <w:vMerge w:val="continue"/>
            <w:tcBorders>
              <w:left w:val="nil"/>
              <w:right w:val="single" w:color="auto" w:sz="4" w:space="0"/>
            </w:tcBorders>
            <w:vAlign w:val="center"/>
          </w:tcPr>
          <w:p>
            <w:pPr>
              <w:widowControl/>
              <w:jc w:val="left"/>
              <w:rPr>
                <w:rFonts w:ascii="宋体" w:hAnsi="宋体"/>
                <w:b/>
                <w:sz w:val="18"/>
                <w:szCs w:val="18"/>
                <w:highlight w:val="yellow"/>
              </w:rPr>
            </w:pPr>
          </w:p>
        </w:tc>
        <w:tc>
          <w:tcPr>
            <w:tcW w:w="260" w:type="pct"/>
            <w:vMerge w:val="continue"/>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p>
        </w:tc>
        <w:tc>
          <w:tcPr>
            <w:tcW w:w="270" w:type="pct"/>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kern w:val="0"/>
                <w:sz w:val="18"/>
                <w:szCs w:val="18"/>
              </w:rPr>
              <w:t>休息室</w:t>
            </w:r>
          </w:p>
        </w:tc>
        <w:tc>
          <w:tcPr>
            <w:tcW w:w="145" w:type="pct"/>
            <w:vMerge w:val="continue"/>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p>
        </w:tc>
        <w:tc>
          <w:tcPr>
            <w:tcW w:w="323" w:type="pct"/>
            <w:vMerge w:val="continue"/>
            <w:tcBorders>
              <w:top w:val="nil"/>
              <w:left w:val="nil"/>
              <w:bottom w:val="single" w:color="auto" w:sz="4" w:space="0"/>
              <w:right w:val="single" w:color="auto" w:sz="4" w:space="0"/>
            </w:tcBorders>
            <w:vAlign w:val="center"/>
          </w:tcPr>
          <w:p>
            <w:pPr>
              <w:widowControl/>
              <w:jc w:val="center"/>
              <w:rPr>
                <w:rFonts w:ascii="宋体" w:hAnsi="宋体"/>
                <w:sz w:val="18"/>
                <w:szCs w:val="18"/>
              </w:rPr>
            </w:pPr>
          </w:p>
        </w:tc>
        <w:tc>
          <w:tcPr>
            <w:tcW w:w="300" w:type="pct"/>
            <w:vMerge w:val="continue"/>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p>
        </w:tc>
        <w:tc>
          <w:tcPr>
            <w:tcW w:w="401" w:type="pct"/>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kern w:val="0"/>
                <w:sz w:val="18"/>
                <w:szCs w:val="18"/>
              </w:rPr>
              <w:t>11人</w:t>
            </w: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kern w:val="0"/>
                <w:sz w:val="18"/>
                <w:szCs w:val="18"/>
              </w:rPr>
              <w:t>134</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14.6x9.2</w:t>
            </w:r>
          </w:p>
        </w:tc>
        <w:tc>
          <w:tcPr>
            <w:tcW w:w="235" w:type="pct"/>
            <w:vMerge w:val="continue"/>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p>
        </w:tc>
        <w:tc>
          <w:tcPr>
            <w:tcW w:w="1119" w:type="pct"/>
            <w:vMerge w:val="continue"/>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p>
        </w:tc>
        <w:tc>
          <w:tcPr>
            <w:tcW w:w="1034" w:type="pct"/>
            <w:vMerge w:val="continue"/>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74" w:type="pct"/>
            <w:vMerge w:val="continue"/>
            <w:tcBorders>
              <w:left w:val="single" w:color="auto" w:sz="4" w:space="0"/>
              <w:right w:val="single" w:color="auto" w:sz="4" w:space="0"/>
            </w:tcBorders>
            <w:vAlign w:val="center"/>
          </w:tcPr>
          <w:p>
            <w:pPr>
              <w:rPr>
                <w:rFonts w:ascii="宋体" w:hAnsi="宋体"/>
                <w:kern w:val="0"/>
                <w:sz w:val="18"/>
                <w:szCs w:val="18"/>
                <w:highlight w:val="yellow"/>
              </w:rPr>
            </w:pPr>
          </w:p>
        </w:tc>
        <w:tc>
          <w:tcPr>
            <w:tcW w:w="126" w:type="pct"/>
            <w:vMerge w:val="continue"/>
            <w:tcBorders>
              <w:left w:val="nil"/>
              <w:right w:val="single" w:color="auto" w:sz="4" w:space="0"/>
            </w:tcBorders>
            <w:vAlign w:val="center"/>
          </w:tcPr>
          <w:p>
            <w:pPr>
              <w:widowControl/>
              <w:jc w:val="left"/>
              <w:rPr>
                <w:rFonts w:ascii="宋体" w:hAnsi="宋体"/>
                <w:b/>
                <w:sz w:val="18"/>
                <w:szCs w:val="18"/>
                <w:highlight w:val="yellow"/>
              </w:rPr>
            </w:pPr>
          </w:p>
        </w:tc>
        <w:tc>
          <w:tcPr>
            <w:tcW w:w="530" w:type="pct"/>
            <w:gridSpan w:val="2"/>
            <w:vMerge w:val="restart"/>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红棉</w:t>
            </w:r>
          </w:p>
        </w:tc>
        <w:tc>
          <w:tcPr>
            <w:tcW w:w="145" w:type="pct"/>
            <w:vMerge w:val="restart"/>
            <w:tcBorders>
              <w:top w:val="nil"/>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沙发</w:t>
            </w:r>
          </w:p>
        </w:tc>
        <w:tc>
          <w:tcPr>
            <w:tcW w:w="323" w:type="pct"/>
            <w:vMerge w:val="restart"/>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元/间/节</w:t>
            </w:r>
          </w:p>
        </w:tc>
        <w:tc>
          <w:tcPr>
            <w:tcW w:w="300" w:type="pct"/>
            <w:vMerge w:val="restart"/>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Cs/>
                <w:sz w:val="18"/>
                <w:szCs w:val="18"/>
              </w:rPr>
              <w:t>1800.00</w:t>
            </w:r>
          </w:p>
        </w:tc>
        <w:tc>
          <w:tcPr>
            <w:tcW w:w="401" w:type="pct"/>
            <w:vMerge w:val="restart"/>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12人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外36</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5.2x7</w:t>
            </w:r>
          </w:p>
        </w:tc>
        <w:tc>
          <w:tcPr>
            <w:tcW w:w="235" w:type="pct"/>
            <w:vMerge w:val="restart"/>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3.5</w:t>
            </w:r>
          </w:p>
        </w:tc>
        <w:tc>
          <w:tcPr>
            <w:tcW w:w="1119" w:type="pct"/>
            <w:vMerge w:val="restart"/>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茶水、空调、1张签到台、2张签到椅子</w:t>
            </w:r>
          </w:p>
          <w:p>
            <w:pPr>
              <w:widowControl/>
              <w:jc w:val="center"/>
              <w:rPr>
                <w:rFonts w:ascii="宋体" w:hAnsi="宋体"/>
                <w:kern w:val="0"/>
                <w:sz w:val="18"/>
                <w:szCs w:val="18"/>
              </w:rPr>
            </w:pPr>
          </w:p>
        </w:tc>
        <w:tc>
          <w:tcPr>
            <w:tcW w:w="1034" w:type="pct"/>
            <w:vMerge w:val="restart"/>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74" w:type="pct"/>
            <w:vMerge w:val="continue"/>
            <w:tcBorders>
              <w:left w:val="single" w:color="auto" w:sz="4" w:space="0"/>
              <w:right w:val="single" w:color="auto" w:sz="4" w:space="0"/>
            </w:tcBorders>
            <w:vAlign w:val="center"/>
          </w:tcPr>
          <w:p>
            <w:pPr>
              <w:rPr>
                <w:rFonts w:ascii="宋体" w:hAnsi="宋体"/>
                <w:kern w:val="0"/>
                <w:sz w:val="18"/>
                <w:szCs w:val="18"/>
                <w:highlight w:val="yellow"/>
              </w:rPr>
            </w:pPr>
          </w:p>
        </w:tc>
        <w:tc>
          <w:tcPr>
            <w:tcW w:w="126" w:type="pct"/>
            <w:vMerge w:val="continue"/>
            <w:tcBorders>
              <w:left w:val="nil"/>
              <w:right w:val="single" w:color="auto" w:sz="4" w:space="0"/>
            </w:tcBorders>
            <w:vAlign w:val="center"/>
          </w:tcPr>
          <w:p>
            <w:pPr>
              <w:widowControl/>
              <w:jc w:val="left"/>
              <w:rPr>
                <w:rFonts w:ascii="宋体" w:hAnsi="宋体"/>
                <w:b/>
                <w:sz w:val="18"/>
                <w:szCs w:val="18"/>
                <w:highlight w:val="yellow"/>
              </w:rPr>
            </w:pPr>
          </w:p>
        </w:tc>
        <w:tc>
          <w:tcPr>
            <w:tcW w:w="530" w:type="pct"/>
            <w:gridSpan w:val="2"/>
            <w:vMerge w:val="continue"/>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p>
        </w:tc>
        <w:tc>
          <w:tcPr>
            <w:tcW w:w="145" w:type="pct"/>
            <w:vMerge w:val="continue"/>
            <w:tcBorders>
              <w:top w:val="nil"/>
              <w:left w:val="nil"/>
              <w:bottom w:val="single" w:color="auto" w:sz="4" w:space="0"/>
              <w:right w:val="single" w:color="auto" w:sz="4" w:space="0"/>
            </w:tcBorders>
            <w:vAlign w:val="center"/>
          </w:tcPr>
          <w:p>
            <w:pPr>
              <w:widowControl/>
              <w:jc w:val="center"/>
              <w:rPr>
                <w:rFonts w:ascii="宋体" w:hAnsi="宋体"/>
                <w:sz w:val="18"/>
                <w:szCs w:val="18"/>
              </w:rPr>
            </w:pPr>
          </w:p>
        </w:tc>
        <w:tc>
          <w:tcPr>
            <w:tcW w:w="323" w:type="pct"/>
            <w:vMerge w:val="continue"/>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p>
        </w:tc>
        <w:tc>
          <w:tcPr>
            <w:tcW w:w="300" w:type="pct"/>
            <w:vMerge w:val="continue"/>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p>
        </w:tc>
        <w:tc>
          <w:tcPr>
            <w:tcW w:w="401" w:type="pct"/>
            <w:vMerge w:val="continue"/>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kern w:val="0"/>
                <w:sz w:val="18"/>
                <w:szCs w:val="18"/>
              </w:rPr>
              <w:t>内53</w:t>
            </w:r>
          </w:p>
        </w:tc>
        <w:tc>
          <w:tcPr>
            <w:tcW w:w="339" w:type="pct"/>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kern w:val="0"/>
                <w:sz w:val="18"/>
                <w:szCs w:val="18"/>
              </w:rPr>
              <w:t>7.6x7</w:t>
            </w:r>
          </w:p>
        </w:tc>
        <w:tc>
          <w:tcPr>
            <w:tcW w:w="235" w:type="pct"/>
            <w:vMerge w:val="continue"/>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p>
        </w:tc>
        <w:tc>
          <w:tcPr>
            <w:tcW w:w="1119" w:type="pct"/>
            <w:vMerge w:val="continue"/>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p>
        </w:tc>
        <w:tc>
          <w:tcPr>
            <w:tcW w:w="1034" w:type="pct"/>
            <w:vMerge w:val="continue"/>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74" w:type="pct"/>
            <w:vMerge w:val="continue"/>
            <w:tcBorders>
              <w:left w:val="single" w:color="auto" w:sz="4" w:space="0"/>
              <w:right w:val="single" w:color="auto" w:sz="4" w:space="0"/>
            </w:tcBorders>
            <w:vAlign w:val="center"/>
          </w:tcPr>
          <w:p>
            <w:pPr>
              <w:rPr>
                <w:rFonts w:ascii="宋体" w:hAnsi="宋体"/>
                <w:b/>
                <w:bCs/>
                <w:sz w:val="18"/>
                <w:szCs w:val="18"/>
                <w:highlight w:val="yellow"/>
              </w:rPr>
            </w:pPr>
          </w:p>
        </w:tc>
        <w:tc>
          <w:tcPr>
            <w:tcW w:w="126" w:type="pct"/>
            <w:vMerge w:val="continue"/>
            <w:tcBorders>
              <w:left w:val="nil"/>
              <w:right w:val="single" w:color="auto" w:sz="4" w:space="0"/>
            </w:tcBorders>
            <w:vAlign w:val="center"/>
          </w:tcPr>
          <w:p>
            <w:pPr>
              <w:jc w:val="center"/>
              <w:rPr>
                <w:rFonts w:ascii="宋体" w:hAnsi="宋体"/>
                <w:kern w:val="0"/>
                <w:sz w:val="18"/>
                <w:szCs w:val="18"/>
                <w:highlight w:val="yellow"/>
              </w:rPr>
            </w:pPr>
          </w:p>
        </w:tc>
        <w:tc>
          <w:tcPr>
            <w:tcW w:w="530" w:type="pct"/>
            <w:gridSpan w:val="2"/>
            <w:vMerge w:val="restart"/>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紫荆</w:t>
            </w:r>
          </w:p>
        </w:tc>
        <w:tc>
          <w:tcPr>
            <w:tcW w:w="145" w:type="pct"/>
            <w:vMerge w:val="restart"/>
            <w:tcBorders>
              <w:top w:val="nil"/>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沙发</w:t>
            </w:r>
          </w:p>
        </w:tc>
        <w:tc>
          <w:tcPr>
            <w:tcW w:w="323" w:type="pct"/>
            <w:vMerge w:val="restart"/>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元/间/节</w:t>
            </w:r>
          </w:p>
        </w:tc>
        <w:tc>
          <w:tcPr>
            <w:tcW w:w="300" w:type="pct"/>
            <w:vMerge w:val="restart"/>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w:t>
            </w:r>
            <w:r>
              <w:rPr>
                <w:rFonts w:hint="eastAsia" w:ascii="宋体" w:hAnsi="宋体"/>
                <w:bCs/>
                <w:sz w:val="18"/>
                <w:szCs w:val="18"/>
              </w:rPr>
              <w:t>800.00</w:t>
            </w:r>
          </w:p>
        </w:tc>
        <w:tc>
          <w:tcPr>
            <w:tcW w:w="401" w:type="pct"/>
            <w:vMerge w:val="restart"/>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12人</w:t>
            </w: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kern w:val="0"/>
                <w:sz w:val="18"/>
                <w:szCs w:val="18"/>
              </w:rPr>
              <w:t>外36</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5.2x7</w:t>
            </w:r>
          </w:p>
        </w:tc>
        <w:tc>
          <w:tcPr>
            <w:tcW w:w="235" w:type="pct"/>
            <w:vMerge w:val="restart"/>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3.2</w:t>
            </w:r>
          </w:p>
        </w:tc>
        <w:tc>
          <w:tcPr>
            <w:tcW w:w="1119" w:type="pct"/>
            <w:vMerge w:val="restart"/>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茶水、空调、1张签到台、2张签到椅子</w:t>
            </w:r>
          </w:p>
        </w:tc>
        <w:tc>
          <w:tcPr>
            <w:tcW w:w="1034" w:type="pct"/>
            <w:vMerge w:val="restart"/>
            <w:tcBorders>
              <w:top w:val="nil"/>
              <w:left w:val="nil"/>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74" w:type="pct"/>
            <w:vMerge w:val="continue"/>
            <w:tcBorders>
              <w:left w:val="single" w:color="auto" w:sz="4" w:space="0"/>
              <w:right w:val="single" w:color="auto" w:sz="4" w:space="0"/>
            </w:tcBorders>
            <w:vAlign w:val="center"/>
          </w:tcPr>
          <w:p>
            <w:pPr>
              <w:widowControl/>
              <w:jc w:val="left"/>
              <w:rPr>
                <w:rFonts w:ascii="宋体" w:hAnsi="宋体"/>
                <w:b/>
                <w:bCs/>
                <w:sz w:val="18"/>
                <w:szCs w:val="18"/>
                <w:highlight w:val="yellow"/>
              </w:rPr>
            </w:pPr>
          </w:p>
        </w:tc>
        <w:tc>
          <w:tcPr>
            <w:tcW w:w="126" w:type="pct"/>
            <w:vMerge w:val="continue"/>
            <w:tcBorders>
              <w:left w:val="nil"/>
              <w:right w:val="single" w:color="auto" w:sz="4" w:space="0"/>
            </w:tcBorders>
            <w:vAlign w:val="center"/>
          </w:tcPr>
          <w:p>
            <w:pPr>
              <w:widowControl/>
              <w:jc w:val="left"/>
              <w:rPr>
                <w:rFonts w:ascii="宋体" w:hAnsi="宋体"/>
                <w:kern w:val="0"/>
                <w:sz w:val="18"/>
                <w:szCs w:val="18"/>
                <w:highlight w:val="yellow"/>
              </w:rPr>
            </w:pPr>
          </w:p>
        </w:tc>
        <w:tc>
          <w:tcPr>
            <w:tcW w:w="530" w:type="pct"/>
            <w:gridSpan w:val="2"/>
            <w:vMerge w:val="continue"/>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p>
        </w:tc>
        <w:tc>
          <w:tcPr>
            <w:tcW w:w="145" w:type="pct"/>
            <w:vMerge w:val="continue"/>
            <w:tcBorders>
              <w:top w:val="nil"/>
              <w:left w:val="nil"/>
              <w:bottom w:val="single" w:color="auto" w:sz="4" w:space="0"/>
              <w:right w:val="single" w:color="auto" w:sz="4" w:space="0"/>
            </w:tcBorders>
            <w:vAlign w:val="center"/>
          </w:tcPr>
          <w:p>
            <w:pPr>
              <w:widowControl/>
              <w:jc w:val="center"/>
              <w:rPr>
                <w:rFonts w:ascii="宋体" w:hAnsi="宋体"/>
                <w:sz w:val="18"/>
                <w:szCs w:val="18"/>
              </w:rPr>
            </w:pPr>
          </w:p>
        </w:tc>
        <w:tc>
          <w:tcPr>
            <w:tcW w:w="323" w:type="pct"/>
            <w:vMerge w:val="continue"/>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p>
        </w:tc>
        <w:tc>
          <w:tcPr>
            <w:tcW w:w="300" w:type="pct"/>
            <w:vMerge w:val="continue"/>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p>
        </w:tc>
        <w:tc>
          <w:tcPr>
            <w:tcW w:w="401" w:type="pct"/>
            <w:vMerge w:val="continue"/>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kern w:val="0"/>
                <w:sz w:val="18"/>
                <w:szCs w:val="18"/>
              </w:rPr>
              <w:t>内53</w:t>
            </w:r>
          </w:p>
        </w:tc>
        <w:tc>
          <w:tcPr>
            <w:tcW w:w="339" w:type="pct"/>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kern w:val="0"/>
                <w:sz w:val="18"/>
                <w:szCs w:val="18"/>
              </w:rPr>
              <w:t>7.6x7</w:t>
            </w:r>
          </w:p>
        </w:tc>
        <w:tc>
          <w:tcPr>
            <w:tcW w:w="235" w:type="pct"/>
            <w:vMerge w:val="continue"/>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p>
        </w:tc>
        <w:tc>
          <w:tcPr>
            <w:tcW w:w="1119" w:type="pct"/>
            <w:vMerge w:val="continue"/>
            <w:tcBorders>
              <w:top w:val="nil"/>
              <w:left w:val="nil"/>
              <w:bottom w:val="single" w:color="auto" w:sz="4" w:space="0"/>
              <w:right w:val="single" w:color="auto" w:sz="4" w:space="0"/>
            </w:tcBorders>
            <w:vAlign w:val="center"/>
          </w:tcPr>
          <w:p>
            <w:pPr>
              <w:widowControl/>
              <w:jc w:val="center"/>
              <w:rPr>
                <w:rFonts w:ascii="宋体" w:hAnsi="宋体"/>
                <w:kern w:val="0"/>
                <w:sz w:val="18"/>
                <w:szCs w:val="18"/>
              </w:rPr>
            </w:pPr>
          </w:p>
        </w:tc>
        <w:tc>
          <w:tcPr>
            <w:tcW w:w="1034" w:type="pct"/>
            <w:vMerge w:val="continue"/>
            <w:tcBorders>
              <w:top w:val="nil"/>
              <w:left w:val="nil"/>
              <w:bottom w:val="single" w:color="auto" w:sz="4" w:space="0"/>
              <w:right w:val="single" w:color="auto" w:sz="4" w:space="0"/>
            </w:tcBorders>
            <w:vAlign w:val="center"/>
          </w:tcPr>
          <w:p>
            <w:pPr>
              <w:widowControl/>
              <w:jc w:val="center"/>
              <w:rPr>
                <w:rFonts w:ascii="宋体" w:hAnsi="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174" w:type="pct"/>
            <w:vMerge w:val="continue"/>
            <w:tcBorders>
              <w:left w:val="single" w:color="auto" w:sz="4" w:space="0"/>
              <w:right w:val="single" w:color="auto" w:sz="4" w:space="0"/>
            </w:tcBorders>
            <w:vAlign w:val="center"/>
          </w:tcPr>
          <w:p>
            <w:pPr>
              <w:widowControl/>
              <w:jc w:val="left"/>
              <w:rPr>
                <w:rFonts w:ascii="宋体" w:hAnsi="宋体"/>
                <w:b/>
                <w:bCs/>
                <w:sz w:val="18"/>
                <w:szCs w:val="18"/>
                <w:highlight w:val="yellow"/>
              </w:rPr>
            </w:pPr>
          </w:p>
        </w:tc>
        <w:tc>
          <w:tcPr>
            <w:tcW w:w="126" w:type="pct"/>
            <w:vMerge w:val="continue"/>
            <w:tcBorders>
              <w:left w:val="nil"/>
              <w:right w:val="single" w:color="auto" w:sz="4" w:space="0"/>
            </w:tcBorders>
            <w:vAlign w:val="center"/>
          </w:tcPr>
          <w:p>
            <w:pPr>
              <w:widowControl/>
              <w:jc w:val="left"/>
              <w:rPr>
                <w:rFonts w:ascii="宋体" w:hAnsi="宋体"/>
                <w:kern w:val="0"/>
                <w:sz w:val="18"/>
                <w:szCs w:val="18"/>
                <w:highlight w:val="yellow"/>
              </w:rPr>
            </w:pP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桃花</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kern w:val="0"/>
                <w:sz w:val="18"/>
                <w:szCs w:val="18"/>
              </w:rPr>
              <w:t>圆桌</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1300.00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16人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67</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9.3x7.2</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2.9</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茶水、空调、音响、2支麦克风、1张签到台、2张签到椅子，茶水</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投影、麦克风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174" w:type="pct"/>
            <w:vMerge w:val="continue"/>
            <w:tcBorders>
              <w:left w:val="single" w:color="auto" w:sz="4" w:space="0"/>
              <w:right w:val="single" w:color="auto" w:sz="4" w:space="0"/>
            </w:tcBorders>
            <w:vAlign w:val="center"/>
          </w:tcPr>
          <w:p>
            <w:pPr>
              <w:widowControl/>
              <w:jc w:val="left"/>
              <w:rPr>
                <w:rFonts w:ascii="宋体" w:hAnsi="宋体"/>
                <w:b/>
                <w:bCs/>
                <w:sz w:val="18"/>
                <w:szCs w:val="18"/>
                <w:highlight w:val="yellow"/>
              </w:rPr>
            </w:pPr>
          </w:p>
        </w:tc>
        <w:tc>
          <w:tcPr>
            <w:tcW w:w="126" w:type="pct"/>
            <w:vMerge w:val="continue"/>
            <w:tcBorders>
              <w:left w:val="nil"/>
              <w:right w:val="single" w:color="auto" w:sz="4" w:space="0"/>
            </w:tcBorders>
            <w:vAlign w:val="center"/>
          </w:tcPr>
          <w:p>
            <w:pPr>
              <w:widowControl/>
              <w:jc w:val="left"/>
              <w:rPr>
                <w:rFonts w:ascii="宋体" w:hAnsi="宋体"/>
                <w:kern w:val="0"/>
                <w:sz w:val="18"/>
                <w:szCs w:val="18"/>
                <w:highlight w:val="yellow"/>
              </w:rPr>
            </w:pP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荷花</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圆桌</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1300.00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16人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67</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9.3x7.2</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3.2</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茶水、空调、音响、2支麦克风、1张签到台、2张签到椅子</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投影、麦克风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74" w:type="pct"/>
            <w:tcBorders>
              <w:left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 w:val="18"/>
                <w:szCs w:val="18"/>
              </w:rPr>
              <w:t>用途</w:t>
            </w:r>
          </w:p>
        </w:tc>
        <w:tc>
          <w:tcPr>
            <w:tcW w:w="126" w:type="pct"/>
            <w:tcBorders>
              <w:left w:val="nil"/>
              <w:right w:val="single" w:color="auto" w:sz="4" w:space="0"/>
            </w:tcBorders>
            <w:vAlign w:val="center"/>
          </w:tcPr>
          <w:p>
            <w:pPr>
              <w:jc w:val="center"/>
              <w:rPr>
                <w:rFonts w:ascii="宋体" w:hAnsi="宋体"/>
                <w:kern w:val="0"/>
                <w:sz w:val="18"/>
                <w:szCs w:val="18"/>
              </w:rPr>
            </w:pPr>
            <w:r>
              <w:rPr>
                <w:rFonts w:hint="eastAsia" w:ascii="宋体" w:hAnsi="宋体"/>
                <w:b/>
                <w:bCs/>
                <w:sz w:val="18"/>
                <w:szCs w:val="18"/>
              </w:rPr>
              <w:t>位置</w:t>
            </w: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名称</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形式</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b/>
                <w:bCs/>
                <w:sz w:val="18"/>
                <w:szCs w:val="18"/>
              </w:rPr>
              <w:t>单位</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价格</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容纳人数</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面积（M</w:t>
            </w:r>
            <w:r>
              <w:rPr>
                <w:rFonts w:hint="eastAsia" w:ascii="宋体" w:hAnsi="宋体"/>
                <w:b/>
                <w:bCs/>
                <w:sz w:val="18"/>
                <w:szCs w:val="18"/>
                <w:vertAlign w:val="superscript"/>
              </w:rPr>
              <w:t>2</w:t>
            </w:r>
            <w:r>
              <w:rPr>
                <w:rFonts w:hint="eastAsia" w:ascii="宋体" w:hAnsi="宋体"/>
                <w:b/>
                <w:bCs/>
                <w:sz w:val="18"/>
                <w:szCs w:val="18"/>
              </w:rPr>
              <w:t>）</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长/宽（M）</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高（M）</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配置</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收费项目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74" w:type="pct"/>
            <w:vMerge w:val="restart"/>
            <w:tcBorders>
              <w:left w:val="single" w:color="auto" w:sz="4" w:space="0"/>
              <w:right w:val="single" w:color="auto" w:sz="4" w:space="0"/>
            </w:tcBorders>
            <w:vAlign w:val="center"/>
          </w:tcPr>
          <w:p>
            <w:pPr>
              <w:widowControl/>
              <w:jc w:val="left"/>
              <w:rPr>
                <w:rFonts w:ascii="宋体" w:hAnsi="宋体"/>
                <w:b/>
                <w:bCs/>
                <w:sz w:val="18"/>
                <w:szCs w:val="18"/>
              </w:rPr>
            </w:pPr>
            <w:r>
              <w:rPr>
                <w:rFonts w:hint="eastAsia" w:ascii="宋体" w:hAnsi="宋体"/>
                <w:b/>
                <w:bCs/>
                <w:sz w:val="18"/>
                <w:szCs w:val="18"/>
              </w:rPr>
              <w:t>贵宾室</w:t>
            </w:r>
          </w:p>
        </w:tc>
        <w:tc>
          <w:tcPr>
            <w:tcW w:w="126" w:type="pct"/>
            <w:vMerge w:val="restart"/>
            <w:tcBorders>
              <w:left w:val="nil"/>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B区</w:t>
            </w: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菊花</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沙发</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1300.00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10人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67</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9.3x7.2</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3.2</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茶水、空调、音响、2支麦克风、1张签到台、2张签到椅子</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投影、麦克风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74" w:type="pct"/>
            <w:vMerge w:val="continue"/>
            <w:tcBorders>
              <w:left w:val="single" w:color="auto" w:sz="4" w:space="0"/>
              <w:right w:val="single" w:color="auto" w:sz="4" w:space="0"/>
            </w:tcBorders>
            <w:vAlign w:val="center"/>
          </w:tcPr>
          <w:p>
            <w:pPr>
              <w:widowControl/>
              <w:jc w:val="left"/>
              <w:rPr>
                <w:rFonts w:ascii="宋体" w:hAnsi="宋体"/>
                <w:b/>
                <w:bCs/>
                <w:sz w:val="18"/>
                <w:szCs w:val="18"/>
              </w:rPr>
            </w:pPr>
          </w:p>
        </w:tc>
        <w:tc>
          <w:tcPr>
            <w:tcW w:w="126" w:type="pct"/>
            <w:vMerge w:val="continue"/>
            <w:tcBorders>
              <w:left w:val="nil"/>
              <w:right w:val="single" w:color="auto" w:sz="4" w:space="0"/>
            </w:tcBorders>
            <w:vAlign w:val="center"/>
          </w:tcPr>
          <w:p>
            <w:pPr>
              <w:widowControl/>
              <w:jc w:val="center"/>
              <w:rPr>
                <w:rFonts w:ascii="宋体" w:hAnsi="宋体"/>
                <w:kern w:val="0"/>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梅花</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kern w:val="0"/>
                <w:sz w:val="18"/>
                <w:szCs w:val="18"/>
              </w:rPr>
              <w:t>沙发</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1300.00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10人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67</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9.3x7.2</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3.2</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茶水、空调、音响、2支麦克风、1张签到台、2张签到椅子</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投影、麦克风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74" w:type="pct"/>
            <w:vMerge w:val="continue"/>
            <w:tcBorders>
              <w:left w:val="single" w:color="auto" w:sz="4" w:space="0"/>
              <w:right w:val="single" w:color="auto" w:sz="4" w:space="0"/>
            </w:tcBorders>
            <w:vAlign w:val="center"/>
          </w:tcPr>
          <w:p>
            <w:pPr>
              <w:widowControl/>
              <w:jc w:val="left"/>
              <w:rPr>
                <w:rFonts w:ascii="宋体" w:hAnsi="宋体"/>
                <w:b/>
                <w:bCs/>
                <w:sz w:val="18"/>
                <w:szCs w:val="18"/>
              </w:rPr>
            </w:pPr>
          </w:p>
        </w:tc>
        <w:tc>
          <w:tcPr>
            <w:tcW w:w="126" w:type="pct"/>
            <w:vMerge w:val="continue"/>
            <w:tcBorders>
              <w:left w:val="nil"/>
              <w:bottom w:val="single" w:color="auto" w:sz="4" w:space="0"/>
              <w:right w:val="single" w:color="auto" w:sz="4" w:space="0"/>
            </w:tcBorders>
            <w:vAlign w:val="center"/>
          </w:tcPr>
          <w:p>
            <w:pPr>
              <w:widowControl/>
              <w:jc w:val="center"/>
              <w:rPr>
                <w:rFonts w:ascii="宋体" w:hAnsi="宋体"/>
                <w:kern w:val="0"/>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7#</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kern w:val="0"/>
                <w:sz w:val="18"/>
                <w:szCs w:val="18"/>
              </w:rPr>
              <w:t>沙发</w:t>
            </w: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Cs/>
                <w:sz w:val="18"/>
                <w:szCs w:val="18"/>
              </w:rPr>
              <w:t>500.00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10人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56</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10.6x5.3</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3.4</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茶水、空调、1张签到台、2张签到椅子</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74" w:type="pct"/>
            <w:vMerge w:val="continue"/>
            <w:tcBorders>
              <w:left w:val="single" w:color="auto" w:sz="4" w:space="0"/>
              <w:right w:val="single" w:color="auto" w:sz="4" w:space="0"/>
            </w:tcBorders>
            <w:vAlign w:val="center"/>
          </w:tcPr>
          <w:p>
            <w:pPr>
              <w:widowControl/>
              <w:jc w:val="left"/>
              <w:rPr>
                <w:rFonts w:ascii="宋体" w:hAnsi="宋体"/>
                <w:b/>
                <w:bCs/>
                <w:sz w:val="18"/>
                <w:szCs w:val="18"/>
              </w:rPr>
            </w:pPr>
          </w:p>
        </w:tc>
        <w:tc>
          <w:tcPr>
            <w:tcW w:w="126" w:type="pct"/>
            <w:vMerge w:val="restart"/>
            <w:tcBorders>
              <w:top w:val="nil"/>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C区</w:t>
            </w: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迎宾</w:t>
            </w:r>
          </w:p>
        </w:tc>
        <w:tc>
          <w:tcPr>
            <w:tcW w:w="14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kern w:val="0"/>
                <w:sz w:val="18"/>
                <w:szCs w:val="18"/>
              </w:rPr>
              <w:t>红木</w:t>
            </w:r>
          </w:p>
        </w:tc>
        <w:tc>
          <w:tcPr>
            <w:tcW w:w="323"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1300.00</w:t>
            </w:r>
          </w:p>
        </w:tc>
        <w:tc>
          <w:tcPr>
            <w:tcW w:w="401"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21人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90</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8.8x10.2</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3.7</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茶水、空调、音响、2支麦克风、1张签到台、2张签到椅子</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投影（非固定）、麦克风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74" w:type="pct"/>
            <w:vMerge w:val="continue"/>
            <w:tcBorders>
              <w:left w:val="single" w:color="auto" w:sz="4" w:space="0"/>
              <w:bottom w:val="single" w:color="auto" w:sz="4" w:space="0"/>
              <w:right w:val="single" w:color="auto" w:sz="4" w:space="0"/>
            </w:tcBorders>
            <w:vAlign w:val="center"/>
          </w:tcPr>
          <w:p>
            <w:pPr>
              <w:widowControl/>
              <w:jc w:val="left"/>
              <w:rPr>
                <w:rFonts w:ascii="宋体" w:hAnsi="宋体"/>
                <w:b/>
                <w:bCs/>
                <w:sz w:val="18"/>
                <w:szCs w:val="18"/>
                <w:highlight w:val="yellow"/>
              </w:rPr>
            </w:pPr>
          </w:p>
        </w:tc>
        <w:tc>
          <w:tcPr>
            <w:tcW w:w="126" w:type="pct"/>
            <w:vMerge w:val="continue"/>
            <w:tcBorders>
              <w:top w:val="nil"/>
              <w:left w:val="nil"/>
              <w:bottom w:val="single" w:color="auto" w:sz="4" w:space="0"/>
              <w:right w:val="single" w:color="auto" w:sz="4" w:space="0"/>
            </w:tcBorders>
            <w:vAlign w:val="center"/>
          </w:tcPr>
          <w:p>
            <w:pPr>
              <w:widowControl/>
              <w:jc w:val="left"/>
              <w:rPr>
                <w:rFonts w:ascii="宋体" w:hAnsi="宋体"/>
                <w:sz w:val="18"/>
                <w:szCs w:val="18"/>
                <w:highlight w:val="yellow"/>
              </w:rPr>
            </w:pP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四海</w:t>
            </w:r>
          </w:p>
        </w:tc>
        <w:tc>
          <w:tcPr>
            <w:tcW w:w="14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kern w:val="0"/>
                <w:sz w:val="18"/>
                <w:szCs w:val="18"/>
              </w:rPr>
              <w:t>沙发</w:t>
            </w:r>
          </w:p>
        </w:tc>
        <w:tc>
          <w:tcPr>
            <w:tcW w:w="323"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1300.00</w:t>
            </w:r>
          </w:p>
        </w:tc>
        <w:tc>
          <w:tcPr>
            <w:tcW w:w="401"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10人</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90</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8.8x10.2</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3.7</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茶水、空调、音响、2支麦克风、1张签到台、2张签到椅子</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投影（非固定）、麦克风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74" w:type="pct"/>
            <w:vMerge w:val="restart"/>
            <w:tcBorders>
              <w:top w:val="single" w:color="auto" w:sz="4" w:space="0"/>
              <w:left w:val="single" w:color="auto" w:sz="4" w:space="0"/>
              <w:right w:val="single" w:color="auto" w:sz="4" w:space="0"/>
            </w:tcBorders>
            <w:vAlign w:val="center"/>
          </w:tcPr>
          <w:p>
            <w:pPr>
              <w:rPr>
                <w:rFonts w:ascii="宋体" w:hAnsi="宋体"/>
                <w:b/>
                <w:kern w:val="0"/>
                <w:sz w:val="18"/>
                <w:szCs w:val="18"/>
              </w:rPr>
            </w:pPr>
            <w:r>
              <w:rPr>
                <w:rFonts w:hint="eastAsia" w:ascii="宋体" w:hAnsi="宋体"/>
                <w:b/>
                <w:kern w:val="0"/>
                <w:sz w:val="18"/>
                <w:szCs w:val="18"/>
              </w:rPr>
              <w:t>其</w:t>
            </w:r>
          </w:p>
          <w:p>
            <w:pPr>
              <w:rPr>
                <w:rFonts w:ascii="宋体" w:hAnsi="宋体"/>
                <w:b/>
                <w:kern w:val="0"/>
                <w:sz w:val="18"/>
                <w:szCs w:val="18"/>
              </w:rPr>
            </w:pPr>
            <w:r>
              <w:rPr>
                <w:rFonts w:hint="eastAsia" w:ascii="宋体" w:hAnsi="宋体"/>
                <w:b/>
                <w:kern w:val="0"/>
                <w:sz w:val="18"/>
                <w:szCs w:val="18"/>
              </w:rPr>
              <w:t>他</w:t>
            </w:r>
          </w:p>
          <w:p>
            <w:pPr>
              <w:rPr>
                <w:rFonts w:ascii="宋体" w:hAnsi="宋体"/>
                <w:b/>
                <w:kern w:val="0"/>
                <w:sz w:val="18"/>
                <w:szCs w:val="18"/>
              </w:rPr>
            </w:pPr>
            <w:r>
              <w:rPr>
                <w:rFonts w:hint="eastAsia" w:ascii="宋体" w:hAnsi="宋体"/>
                <w:b/>
                <w:kern w:val="0"/>
                <w:sz w:val="18"/>
                <w:szCs w:val="18"/>
              </w:rPr>
              <w:t>功</w:t>
            </w:r>
          </w:p>
          <w:p>
            <w:pPr>
              <w:rPr>
                <w:rFonts w:ascii="宋体" w:hAnsi="宋体"/>
                <w:b/>
                <w:kern w:val="0"/>
                <w:sz w:val="18"/>
                <w:szCs w:val="18"/>
              </w:rPr>
            </w:pPr>
            <w:r>
              <w:rPr>
                <w:rFonts w:hint="eastAsia" w:ascii="宋体" w:hAnsi="宋体"/>
                <w:b/>
                <w:kern w:val="0"/>
                <w:sz w:val="18"/>
                <w:szCs w:val="18"/>
              </w:rPr>
              <w:t>能区</w:t>
            </w:r>
          </w:p>
        </w:tc>
        <w:tc>
          <w:tcPr>
            <w:tcW w:w="126"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A区</w:t>
            </w: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采访接待室</w:t>
            </w:r>
          </w:p>
        </w:tc>
        <w:tc>
          <w:tcPr>
            <w:tcW w:w="14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p>
        </w:tc>
        <w:tc>
          <w:tcPr>
            <w:tcW w:w="323"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600.00</w:t>
            </w:r>
          </w:p>
        </w:tc>
        <w:tc>
          <w:tcPr>
            <w:tcW w:w="401"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28</w:t>
            </w:r>
          </w:p>
        </w:tc>
        <w:tc>
          <w:tcPr>
            <w:tcW w:w="33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235"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1119"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kern w:val="0"/>
                <w:sz w:val="18"/>
                <w:szCs w:val="18"/>
              </w:rPr>
              <w:t>仅限作为会议室1#配套使用；会议室1西北侧</w:t>
            </w:r>
          </w:p>
        </w:tc>
        <w:tc>
          <w:tcPr>
            <w:tcW w:w="1034"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kern w:val="0"/>
                <w:sz w:val="18"/>
                <w:szCs w:val="18"/>
              </w:rPr>
              <w:t>网络、空调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74" w:type="pct"/>
            <w:vMerge w:val="continue"/>
            <w:tcBorders>
              <w:left w:val="single" w:color="auto" w:sz="4" w:space="0"/>
              <w:right w:val="single" w:color="auto" w:sz="4" w:space="0"/>
            </w:tcBorders>
            <w:vAlign w:val="center"/>
          </w:tcPr>
          <w:p>
            <w:pPr>
              <w:rPr>
                <w:rFonts w:ascii="宋体" w:hAnsi="宋体"/>
                <w:b/>
                <w:kern w:val="0"/>
                <w:sz w:val="18"/>
                <w:szCs w:val="18"/>
              </w:rPr>
            </w:pPr>
          </w:p>
        </w:tc>
        <w:tc>
          <w:tcPr>
            <w:tcW w:w="126"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B区</w:t>
            </w: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休息室</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bCs/>
                <w:sz w:val="18"/>
                <w:szCs w:val="18"/>
              </w:rPr>
            </w:pPr>
            <w:r>
              <w:rPr>
                <w:rFonts w:hint="eastAsia" w:ascii="宋体" w:hAnsi="宋体"/>
                <w:bCs/>
                <w:sz w:val="18"/>
                <w:szCs w:val="18"/>
              </w:rPr>
              <w:t>260.00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11.6</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2.8*4.1</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会议室17西南侧</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网络、空调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74" w:type="pct"/>
            <w:vMerge w:val="continue"/>
            <w:tcBorders>
              <w:left w:val="single" w:color="auto" w:sz="4" w:space="0"/>
              <w:right w:val="single" w:color="auto" w:sz="4" w:space="0"/>
            </w:tcBorders>
            <w:vAlign w:val="center"/>
          </w:tcPr>
          <w:p>
            <w:pPr>
              <w:rPr>
                <w:rFonts w:ascii="宋体" w:hAnsi="宋体"/>
                <w:b/>
                <w:kern w:val="0"/>
                <w:sz w:val="18"/>
                <w:szCs w:val="18"/>
              </w:rPr>
            </w:pPr>
          </w:p>
        </w:tc>
        <w:tc>
          <w:tcPr>
            <w:tcW w:w="126" w:type="pct"/>
            <w:vMerge w:val="restart"/>
            <w:tcBorders>
              <w:top w:val="single" w:color="auto" w:sz="4" w:space="0"/>
              <w:left w:val="nil"/>
              <w:right w:val="single" w:color="auto" w:sz="4" w:space="0"/>
            </w:tcBorders>
            <w:vAlign w:val="center"/>
          </w:tcPr>
          <w:p>
            <w:pPr>
              <w:widowControl/>
              <w:jc w:val="center"/>
              <w:rPr>
                <w:rFonts w:ascii="宋体" w:hAnsi="宋体"/>
                <w:sz w:val="18"/>
                <w:szCs w:val="18"/>
              </w:rPr>
            </w:pPr>
            <w:r>
              <w:rPr>
                <w:rFonts w:hint="eastAsia" w:ascii="宋体" w:hAnsi="宋体"/>
                <w:sz w:val="18"/>
                <w:szCs w:val="18"/>
              </w:rPr>
              <w:t>B区C层</w:t>
            </w: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ascii="宋体" w:hAnsi="宋体"/>
                <w:kern w:val="0"/>
                <w:sz w:val="18"/>
                <w:szCs w:val="18"/>
              </w:rPr>
              <w:t>新闻中心</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元/间/展期（7天）</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bCs/>
                <w:sz w:val="18"/>
                <w:szCs w:val="18"/>
              </w:rPr>
            </w:pPr>
            <w:r>
              <w:rPr>
                <w:rFonts w:hint="eastAsia" w:ascii="宋体" w:hAnsi="宋体"/>
                <w:bCs/>
                <w:sz w:val="18"/>
                <w:szCs w:val="18"/>
              </w:rPr>
              <w:t>5000.00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75</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网络、空调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74" w:type="pct"/>
            <w:vMerge w:val="continue"/>
            <w:tcBorders>
              <w:left w:val="single" w:color="auto" w:sz="4" w:space="0"/>
              <w:right w:val="single" w:color="auto" w:sz="4" w:space="0"/>
            </w:tcBorders>
            <w:vAlign w:val="center"/>
          </w:tcPr>
          <w:p>
            <w:pPr>
              <w:rPr>
                <w:rFonts w:ascii="宋体" w:hAnsi="宋体"/>
                <w:b/>
                <w:kern w:val="0"/>
                <w:sz w:val="18"/>
                <w:szCs w:val="18"/>
              </w:rPr>
            </w:pPr>
          </w:p>
        </w:tc>
        <w:tc>
          <w:tcPr>
            <w:tcW w:w="126" w:type="pct"/>
            <w:vMerge w:val="continue"/>
            <w:tcBorders>
              <w:left w:val="nil"/>
              <w:bottom w:val="single" w:color="auto" w:sz="4" w:space="0"/>
              <w:right w:val="single" w:color="auto" w:sz="4" w:space="0"/>
            </w:tcBorders>
            <w:vAlign w:val="center"/>
          </w:tcPr>
          <w:p>
            <w:pPr>
              <w:widowControl/>
              <w:jc w:val="center"/>
              <w:rPr>
                <w:rFonts w:ascii="宋体" w:hAnsi="宋体"/>
                <w:sz w:val="18"/>
                <w:szCs w:val="18"/>
              </w:rPr>
            </w:pPr>
          </w:p>
        </w:tc>
        <w:tc>
          <w:tcPr>
            <w:tcW w:w="530" w:type="pct"/>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ascii="宋体" w:hAnsi="宋体"/>
                <w:kern w:val="0"/>
                <w:sz w:val="18"/>
                <w:szCs w:val="18"/>
              </w:rPr>
              <w:t>会客室</w:t>
            </w:r>
          </w:p>
        </w:tc>
        <w:tc>
          <w:tcPr>
            <w:tcW w:w="14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p>
        </w:tc>
        <w:tc>
          <w:tcPr>
            <w:tcW w:w="323"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元/间/展期（7天）</w:t>
            </w:r>
          </w:p>
        </w:tc>
        <w:tc>
          <w:tcPr>
            <w:tcW w:w="300" w:type="pct"/>
            <w:tcBorders>
              <w:top w:val="single" w:color="auto" w:sz="4" w:space="0"/>
              <w:left w:val="nil"/>
              <w:bottom w:val="single" w:color="auto" w:sz="4" w:space="0"/>
              <w:right w:val="single" w:color="auto" w:sz="4" w:space="0"/>
            </w:tcBorders>
            <w:vAlign w:val="center"/>
          </w:tcPr>
          <w:p>
            <w:pPr>
              <w:widowControl/>
              <w:jc w:val="center"/>
              <w:rPr>
                <w:rFonts w:ascii="宋体" w:hAnsi="宋体"/>
                <w:bCs/>
                <w:sz w:val="18"/>
                <w:szCs w:val="18"/>
              </w:rPr>
            </w:pPr>
            <w:r>
              <w:rPr>
                <w:rFonts w:hint="eastAsia" w:ascii="宋体" w:hAnsi="宋体"/>
                <w:bCs/>
                <w:sz w:val="18"/>
                <w:szCs w:val="18"/>
              </w:rPr>
              <w:t>1500.00</w:t>
            </w: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w:t>
            </w:r>
          </w:p>
        </w:tc>
        <w:tc>
          <w:tcPr>
            <w:tcW w:w="26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20</w:t>
            </w:r>
          </w:p>
        </w:tc>
        <w:tc>
          <w:tcPr>
            <w:tcW w:w="33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w:t>
            </w:r>
          </w:p>
        </w:tc>
        <w:tc>
          <w:tcPr>
            <w:tcW w:w="23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w:t>
            </w:r>
          </w:p>
        </w:tc>
        <w:tc>
          <w:tcPr>
            <w:tcW w:w="1119"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w:t>
            </w:r>
          </w:p>
        </w:tc>
        <w:tc>
          <w:tcPr>
            <w:tcW w:w="1034"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网络、空调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174" w:type="pct"/>
            <w:vMerge w:val="continue"/>
            <w:tcBorders>
              <w:left w:val="single" w:color="auto" w:sz="4" w:space="0"/>
              <w:bottom w:val="single" w:color="auto" w:sz="4" w:space="0"/>
              <w:right w:val="single" w:color="auto" w:sz="4" w:space="0"/>
            </w:tcBorders>
            <w:vAlign w:val="center"/>
          </w:tcPr>
          <w:p>
            <w:pPr>
              <w:widowControl/>
              <w:rPr>
                <w:rFonts w:ascii="宋体" w:hAnsi="宋体"/>
                <w:b/>
                <w:kern w:val="0"/>
                <w:sz w:val="18"/>
                <w:szCs w:val="18"/>
              </w:rPr>
            </w:pPr>
          </w:p>
        </w:tc>
        <w:tc>
          <w:tcPr>
            <w:tcW w:w="126" w:type="pct"/>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sz w:val="18"/>
                <w:szCs w:val="18"/>
              </w:rPr>
              <w:t>B</w:t>
            </w:r>
          </w:p>
          <w:p>
            <w:pPr>
              <w:widowControl/>
              <w:jc w:val="center"/>
              <w:rPr>
                <w:rFonts w:ascii="宋体" w:hAnsi="宋体"/>
                <w:sz w:val="18"/>
                <w:szCs w:val="18"/>
              </w:rPr>
            </w:pPr>
            <w:r>
              <w:rPr>
                <w:rFonts w:hint="eastAsia" w:ascii="宋体" w:hAnsi="宋体"/>
                <w:sz w:val="18"/>
                <w:szCs w:val="18"/>
              </w:rPr>
              <w:t>区</w:t>
            </w:r>
          </w:p>
          <w:p>
            <w:pPr>
              <w:widowControl/>
              <w:jc w:val="center"/>
              <w:rPr>
                <w:rFonts w:ascii="宋体" w:hAnsi="宋体"/>
                <w:sz w:val="18"/>
                <w:szCs w:val="18"/>
              </w:rPr>
            </w:pPr>
            <w:r>
              <w:rPr>
                <w:rFonts w:hint="eastAsia" w:ascii="宋体" w:hAnsi="宋体"/>
                <w:sz w:val="18"/>
                <w:szCs w:val="18"/>
              </w:rPr>
              <w:t>A</w:t>
            </w:r>
          </w:p>
          <w:p>
            <w:pPr>
              <w:jc w:val="center"/>
              <w:rPr>
                <w:rFonts w:ascii="宋体" w:hAnsi="宋体"/>
                <w:sz w:val="18"/>
                <w:szCs w:val="18"/>
              </w:rPr>
            </w:pPr>
            <w:r>
              <w:rPr>
                <w:rFonts w:hint="eastAsia" w:ascii="宋体" w:hAnsi="宋体"/>
                <w:sz w:val="18"/>
                <w:szCs w:val="18"/>
              </w:rPr>
              <w:t>层</w:t>
            </w:r>
          </w:p>
        </w:tc>
        <w:tc>
          <w:tcPr>
            <w:tcW w:w="530" w:type="pct"/>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B区VIP Lounge</w:t>
            </w:r>
          </w:p>
          <w:p>
            <w:pPr>
              <w:jc w:val="center"/>
              <w:rPr>
                <w:rFonts w:ascii="宋体" w:hAnsi="宋体"/>
                <w:sz w:val="18"/>
                <w:szCs w:val="18"/>
              </w:rPr>
            </w:pPr>
            <w:r>
              <w:rPr>
                <w:rFonts w:hint="eastAsia" w:ascii="宋体" w:hAnsi="宋体"/>
                <w:sz w:val="18"/>
                <w:szCs w:val="18"/>
              </w:rPr>
              <w:t>接待区</w:t>
            </w:r>
          </w:p>
        </w:tc>
        <w:tc>
          <w:tcPr>
            <w:tcW w:w="145" w:type="pct"/>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kern w:val="0"/>
                <w:sz w:val="18"/>
                <w:szCs w:val="18"/>
              </w:rPr>
              <w:t>沙发</w:t>
            </w:r>
          </w:p>
        </w:tc>
        <w:tc>
          <w:tcPr>
            <w:tcW w:w="323"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元/间/节</w:t>
            </w:r>
          </w:p>
        </w:tc>
        <w:tc>
          <w:tcPr>
            <w:tcW w:w="300"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4000.00</w:t>
            </w:r>
          </w:p>
        </w:tc>
        <w:tc>
          <w:tcPr>
            <w:tcW w:w="401" w:type="pct"/>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269" w:type="pct"/>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kern w:val="0"/>
                <w:sz w:val="18"/>
                <w:szCs w:val="18"/>
              </w:rPr>
              <w:t>450</w:t>
            </w:r>
          </w:p>
        </w:tc>
        <w:tc>
          <w:tcPr>
            <w:tcW w:w="339" w:type="pct"/>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kern w:val="0"/>
                <w:sz w:val="18"/>
                <w:szCs w:val="18"/>
              </w:rPr>
              <w:t>/</w:t>
            </w:r>
          </w:p>
        </w:tc>
        <w:tc>
          <w:tcPr>
            <w:tcW w:w="235" w:type="pct"/>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kern w:val="0"/>
                <w:sz w:val="18"/>
                <w:szCs w:val="18"/>
              </w:rPr>
              <w:t>2.6</w:t>
            </w:r>
          </w:p>
        </w:tc>
        <w:tc>
          <w:tcPr>
            <w:tcW w:w="1119" w:type="pct"/>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kern w:val="0"/>
                <w:sz w:val="18"/>
                <w:szCs w:val="18"/>
              </w:rPr>
              <w:t>家具等不可移动的设施</w:t>
            </w:r>
          </w:p>
        </w:tc>
        <w:tc>
          <w:tcPr>
            <w:tcW w:w="1034" w:type="pct"/>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kern w:val="0"/>
                <w:sz w:val="18"/>
                <w:szCs w:val="18"/>
              </w:rPr>
              <w:t>空调，网络，电话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4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
                <w:kern w:val="0"/>
                <w:sz w:val="18"/>
                <w:szCs w:val="18"/>
              </w:rPr>
            </w:pPr>
            <w:r>
              <w:rPr>
                <w:rFonts w:hint="eastAsia" w:ascii="宋体" w:hAnsi="宋体"/>
                <w:b/>
                <w:kern w:val="0"/>
                <w:sz w:val="18"/>
                <w:szCs w:val="18"/>
              </w:rPr>
              <w:t>报</w:t>
            </w:r>
          </w:p>
          <w:p>
            <w:pPr>
              <w:widowControl/>
              <w:jc w:val="center"/>
              <w:rPr>
                <w:rFonts w:ascii="宋体" w:hAnsi="宋体"/>
                <w:b/>
                <w:kern w:val="0"/>
                <w:sz w:val="18"/>
                <w:szCs w:val="18"/>
              </w:rPr>
            </w:pPr>
            <w:r>
              <w:rPr>
                <w:rFonts w:hint="eastAsia" w:ascii="宋体" w:hAnsi="宋体"/>
                <w:b/>
                <w:kern w:val="0"/>
                <w:sz w:val="18"/>
                <w:szCs w:val="18"/>
              </w:rPr>
              <w:t>到</w:t>
            </w:r>
          </w:p>
          <w:p>
            <w:pPr>
              <w:widowControl/>
              <w:jc w:val="center"/>
              <w:rPr>
                <w:rFonts w:ascii="宋体" w:hAnsi="宋体"/>
                <w:b/>
                <w:kern w:val="0"/>
                <w:sz w:val="18"/>
                <w:szCs w:val="18"/>
              </w:rPr>
            </w:pPr>
            <w:r>
              <w:rPr>
                <w:rFonts w:hint="eastAsia" w:ascii="宋体" w:hAnsi="宋体"/>
                <w:b/>
                <w:kern w:val="0"/>
                <w:sz w:val="18"/>
                <w:szCs w:val="18"/>
              </w:rPr>
              <w:t>柜</w:t>
            </w:r>
          </w:p>
          <w:p>
            <w:pPr>
              <w:widowControl/>
              <w:jc w:val="center"/>
              <w:rPr>
                <w:rFonts w:ascii="宋体" w:hAnsi="宋体"/>
                <w:b/>
                <w:kern w:val="0"/>
                <w:sz w:val="18"/>
                <w:szCs w:val="18"/>
              </w:rPr>
            </w:pPr>
            <w:r>
              <w:rPr>
                <w:rFonts w:hint="eastAsia" w:ascii="宋体" w:hAnsi="宋体"/>
                <w:b/>
                <w:kern w:val="0"/>
                <w:sz w:val="18"/>
                <w:szCs w:val="18"/>
              </w:rPr>
              <w:t>台</w:t>
            </w:r>
          </w:p>
        </w:tc>
        <w:tc>
          <w:tcPr>
            <w:tcW w:w="397" w:type="dxa"/>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p>
        </w:tc>
        <w:tc>
          <w:tcPr>
            <w:tcW w:w="1462" w:type="dxa"/>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珠江散步道</w:t>
            </w:r>
          </w:p>
          <w:p>
            <w:pPr>
              <w:jc w:val="center"/>
              <w:rPr>
                <w:rFonts w:ascii="宋体" w:hAnsi="宋体"/>
                <w:sz w:val="18"/>
                <w:szCs w:val="18"/>
              </w:rPr>
            </w:pPr>
            <w:r>
              <w:rPr>
                <w:rFonts w:hint="eastAsia" w:ascii="宋体" w:hAnsi="宋体"/>
                <w:sz w:val="18"/>
                <w:szCs w:val="18"/>
              </w:rPr>
              <w:t>服务柜台</w:t>
            </w:r>
          </w:p>
        </w:tc>
        <w:tc>
          <w:tcPr>
            <w:tcW w:w="397" w:type="dxa"/>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p>
        </w:tc>
        <w:tc>
          <w:tcPr>
            <w:tcW w:w="889" w:type="dxa"/>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元/个/展期</w:t>
            </w:r>
          </w:p>
        </w:tc>
        <w:tc>
          <w:tcPr>
            <w:tcW w:w="936" w:type="dxa"/>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1000.00</w:t>
            </w:r>
          </w:p>
        </w:tc>
        <w:tc>
          <w:tcPr>
            <w:tcW w:w="1117" w:type="dxa"/>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742" w:type="dxa"/>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sz w:val="18"/>
                <w:szCs w:val="18"/>
              </w:rPr>
              <w:t>/</w:t>
            </w:r>
          </w:p>
        </w:tc>
        <w:tc>
          <w:tcPr>
            <w:tcW w:w="1026" w:type="dxa"/>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669" w:type="dxa"/>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3154" w:type="dxa"/>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sz w:val="18"/>
                <w:szCs w:val="18"/>
              </w:rPr>
              <w:t>/</w:t>
            </w:r>
          </w:p>
        </w:tc>
        <w:tc>
          <w:tcPr>
            <w:tcW w:w="2913" w:type="dxa"/>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 w:val="18"/>
                <w:szCs w:val="18"/>
              </w:rPr>
              <w:t>用途</w:t>
            </w:r>
          </w:p>
        </w:tc>
        <w:tc>
          <w:tcPr>
            <w:tcW w:w="397" w:type="dxa"/>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b/>
                <w:bCs/>
                <w:sz w:val="18"/>
                <w:szCs w:val="18"/>
              </w:rPr>
              <w:t>位置</w:t>
            </w:r>
          </w:p>
        </w:tc>
        <w:tc>
          <w:tcPr>
            <w:tcW w:w="1462"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名称</w:t>
            </w:r>
          </w:p>
        </w:tc>
        <w:tc>
          <w:tcPr>
            <w:tcW w:w="397"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形式</w:t>
            </w:r>
          </w:p>
        </w:tc>
        <w:tc>
          <w:tcPr>
            <w:tcW w:w="889" w:type="dxa"/>
            <w:tcBorders>
              <w:top w:val="single" w:color="auto" w:sz="4" w:space="0"/>
              <w:left w:val="nil"/>
              <w:bottom w:val="single" w:color="auto" w:sz="4" w:space="0"/>
              <w:right w:val="single" w:color="auto" w:sz="4" w:space="0"/>
            </w:tcBorders>
            <w:vAlign w:val="center"/>
          </w:tcPr>
          <w:p>
            <w:pPr>
              <w:widowControl/>
              <w:jc w:val="center"/>
              <w:rPr>
                <w:rFonts w:ascii="宋体" w:hAnsi="宋体"/>
                <w:sz w:val="18"/>
                <w:szCs w:val="18"/>
              </w:rPr>
            </w:pPr>
            <w:r>
              <w:rPr>
                <w:rFonts w:hint="eastAsia" w:ascii="宋体" w:hAnsi="宋体"/>
                <w:b/>
                <w:bCs/>
                <w:sz w:val="18"/>
                <w:szCs w:val="18"/>
              </w:rPr>
              <w:t>单位</w:t>
            </w:r>
          </w:p>
        </w:tc>
        <w:tc>
          <w:tcPr>
            <w:tcW w:w="936"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价格</w:t>
            </w:r>
          </w:p>
        </w:tc>
        <w:tc>
          <w:tcPr>
            <w:tcW w:w="1117"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容纳人数</w:t>
            </w:r>
          </w:p>
        </w:tc>
        <w:tc>
          <w:tcPr>
            <w:tcW w:w="742"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面积（M</w:t>
            </w:r>
            <w:r>
              <w:rPr>
                <w:rFonts w:hint="eastAsia" w:ascii="宋体" w:hAnsi="宋体"/>
                <w:b/>
                <w:bCs/>
                <w:sz w:val="18"/>
                <w:szCs w:val="18"/>
                <w:vertAlign w:val="superscript"/>
              </w:rPr>
              <w:t>2</w:t>
            </w:r>
            <w:r>
              <w:rPr>
                <w:rFonts w:hint="eastAsia" w:ascii="宋体" w:hAnsi="宋体"/>
                <w:b/>
                <w:bCs/>
                <w:sz w:val="18"/>
                <w:szCs w:val="18"/>
              </w:rPr>
              <w:t>）</w:t>
            </w:r>
          </w:p>
        </w:tc>
        <w:tc>
          <w:tcPr>
            <w:tcW w:w="1026"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长/宽（M）</w:t>
            </w:r>
          </w:p>
        </w:tc>
        <w:tc>
          <w:tcPr>
            <w:tcW w:w="669"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高（M）</w:t>
            </w:r>
          </w:p>
        </w:tc>
        <w:tc>
          <w:tcPr>
            <w:tcW w:w="3154"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配置</w:t>
            </w:r>
          </w:p>
        </w:tc>
        <w:tc>
          <w:tcPr>
            <w:tcW w:w="2913"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b/>
                <w:bCs/>
                <w:sz w:val="18"/>
                <w:szCs w:val="18"/>
              </w:rPr>
              <w:t>收费项目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4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
                <w:kern w:val="0"/>
                <w:sz w:val="18"/>
                <w:szCs w:val="18"/>
              </w:rPr>
            </w:pPr>
            <w:r>
              <w:rPr>
                <w:rFonts w:ascii="宋体" w:hAnsi="宋体"/>
                <w:b/>
                <w:kern w:val="0"/>
                <w:sz w:val="18"/>
                <w:szCs w:val="18"/>
              </w:rPr>
              <w:t>咨询点</w:t>
            </w:r>
          </w:p>
        </w:tc>
        <w:tc>
          <w:tcPr>
            <w:tcW w:w="397" w:type="dxa"/>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A</w:t>
            </w:r>
          </w:p>
          <w:p>
            <w:pPr>
              <w:jc w:val="center"/>
              <w:rPr>
                <w:rFonts w:ascii="宋体" w:hAnsi="宋体"/>
                <w:sz w:val="18"/>
                <w:szCs w:val="18"/>
              </w:rPr>
            </w:pPr>
            <w:r>
              <w:rPr>
                <w:rFonts w:hint="eastAsia" w:ascii="宋体" w:hAnsi="宋体"/>
                <w:sz w:val="18"/>
                <w:szCs w:val="18"/>
              </w:rPr>
              <w:t>B</w:t>
            </w:r>
          </w:p>
          <w:p>
            <w:pPr>
              <w:widowControl/>
              <w:rPr>
                <w:rFonts w:ascii="宋体" w:hAnsi="宋体"/>
                <w:sz w:val="18"/>
                <w:szCs w:val="18"/>
              </w:rPr>
            </w:pPr>
            <w:r>
              <w:rPr>
                <w:rFonts w:hint="eastAsia" w:ascii="宋体" w:hAnsi="宋体"/>
                <w:sz w:val="18"/>
                <w:szCs w:val="18"/>
              </w:rPr>
              <w:t>区</w:t>
            </w:r>
          </w:p>
        </w:tc>
        <w:tc>
          <w:tcPr>
            <w:tcW w:w="1462" w:type="dxa"/>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ascii="宋体" w:hAnsi="宋体"/>
                <w:sz w:val="18"/>
                <w:szCs w:val="18"/>
              </w:rPr>
              <w:t>展厅客服咨询点</w:t>
            </w:r>
          </w:p>
        </w:tc>
        <w:tc>
          <w:tcPr>
            <w:tcW w:w="397" w:type="dxa"/>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p>
        </w:tc>
        <w:tc>
          <w:tcPr>
            <w:tcW w:w="889" w:type="dxa"/>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元/个/展期</w:t>
            </w:r>
          </w:p>
        </w:tc>
        <w:tc>
          <w:tcPr>
            <w:tcW w:w="936" w:type="dxa"/>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1000</w:t>
            </w:r>
          </w:p>
        </w:tc>
        <w:tc>
          <w:tcPr>
            <w:tcW w:w="1117" w:type="dxa"/>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742" w:type="dxa"/>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sz w:val="18"/>
                <w:szCs w:val="18"/>
              </w:rPr>
              <w:t>/</w:t>
            </w:r>
          </w:p>
        </w:tc>
        <w:tc>
          <w:tcPr>
            <w:tcW w:w="1026" w:type="dxa"/>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669" w:type="dxa"/>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3154" w:type="dxa"/>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sz w:val="18"/>
                <w:szCs w:val="18"/>
              </w:rPr>
              <w:t>/</w:t>
            </w:r>
          </w:p>
        </w:tc>
        <w:tc>
          <w:tcPr>
            <w:tcW w:w="2913" w:type="dxa"/>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4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
                <w:kern w:val="0"/>
                <w:sz w:val="18"/>
                <w:szCs w:val="18"/>
              </w:rPr>
            </w:pPr>
            <w:r>
              <w:rPr>
                <w:rFonts w:hint="eastAsia" w:ascii="宋体" w:hAnsi="宋体"/>
                <w:b/>
                <w:kern w:val="0"/>
                <w:sz w:val="18"/>
                <w:szCs w:val="18"/>
              </w:rPr>
              <w:t>储</w:t>
            </w:r>
          </w:p>
          <w:p>
            <w:pPr>
              <w:widowControl/>
              <w:jc w:val="center"/>
              <w:rPr>
                <w:rFonts w:ascii="宋体" w:hAnsi="宋体"/>
                <w:b/>
                <w:kern w:val="0"/>
                <w:sz w:val="18"/>
                <w:szCs w:val="18"/>
              </w:rPr>
            </w:pPr>
            <w:r>
              <w:rPr>
                <w:rFonts w:hint="eastAsia" w:ascii="宋体" w:hAnsi="宋体"/>
                <w:b/>
                <w:kern w:val="0"/>
                <w:sz w:val="18"/>
                <w:szCs w:val="18"/>
              </w:rPr>
              <w:t>藏</w:t>
            </w:r>
          </w:p>
          <w:p>
            <w:pPr>
              <w:widowControl/>
              <w:jc w:val="center"/>
              <w:rPr>
                <w:rFonts w:ascii="宋体" w:hAnsi="宋体"/>
                <w:b/>
                <w:kern w:val="0"/>
                <w:sz w:val="18"/>
                <w:szCs w:val="18"/>
              </w:rPr>
            </w:pPr>
            <w:r>
              <w:rPr>
                <w:rFonts w:hint="eastAsia" w:ascii="宋体" w:hAnsi="宋体"/>
                <w:b/>
                <w:kern w:val="0"/>
                <w:sz w:val="18"/>
                <w:szCs w:val="18"/>
              </w:rPr>
              <w:t>室</w:t>
            </w:r>
          </w:p>
        </w:tc>
        <w:tc>
          <w:tcPr>
            <w:tcW w:w="397"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A区</w:t>
            </w:r>
          </w:p>
        </w:tc>
        <w:tc>
          <w:tcPr>
            <w:tcW w:w="1462" w:type="dxa"/>
            <w:gridSpan w:val="2"/>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柜台储藏室</w:t>
            </w:r>
          </w:p>
        </w:tc>
        <w:tc>
          <w:tcPr>
            <w:tcW w:w="397" w:type="dxa"/>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p>
        </w:tc>
        <w:tc>
          <w:tcPr>
            <w:tcW w:w="889" w:type="dxa"/>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元/间/展期</w:t>
            </w:r>
          </w:p>
        </w:tc>
        <w:tc>
          <w:tcPr>
            <w:tcW w:w="936" w:type="dxa"/>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400.00</w:t>
            </w:r>
          </w:p>
        </w:tc>
        <w:tc>
          <w:tcPr>
            <w:tcW w:w="1117" w:type="dxa"/>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742" w:type="dxa"/>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sz w:val="18"/>
                <w:szCs w:val="18"/>
              </w:rPr>
              <w:t>/</w:t>
            </w:r>
          </w:p>
        </w:tc>
        <w:tc>
          <w:tcPr>
            <w:tcW w:w="1026" w:type="dxa"/>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sz w:val="18"/>
                <w:szCs w:val="18"/>
              </w:rPr>
              <w:t>/</w:t>
            </w:r>
          </w:p>
        </w:tc>
        <w:tc>
          <w:tcPr>
            <w:tcW w:w="669" w:type="dxa"/>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sz w:val="18"/>
                <w:szCs w:val="18"/>
              </w:rPr>
              <w:t>/</w:t>
            </w:r>
          </w:p>
        </w:tc>
        <w:tc>
          <w:tcPr>
            <w:tcW w:w="3154" w:type="dxa"/>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sz w:val="18"/>
                <w:szCs w:val="18"/>
              </w:rPr>
              <w:t>/</w:t>
            </w:r>
          </w:p>
        </w:tc>
        <w:tc>
          <w:tcPr>
            <w:tcW w:w="2913" w:type="dxa"/>
            <w:tcBorders>
              <w:top w:val="single" w:color="auto" w:sz="4" w:space="0"/>
              <w:left w:val="nil"/>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sz w:val="18"/>
                <w:szCs w:val="18"/>
              </w:rPr>
              <w:t>展览用</w:t>
            </w:r>
          </w:p>
        </w:tc>
      </w:tr>
    </w:tbl>
    <w:p>
      <w:pPr>
        <w:pStyle w:val="16"/>
        <w:rPr>
          <w:rFonts w:ascii="宋体" w:hAnsi="宋体"/>
          <w:color w:val="000000"/>
        </w:rPr>
      </w:pPr>
    </w:p>
    <w:p>
      <w:pPr>
        <w:pStyle w:val="80"/>
        <w:ind w:right="420" w:rightChars="200"/>
        <w:jc w:val="left"/>
        <w:rPr>
          <w:rFonts w:ascii="宋体" w:hAnsi="宋体"/>
          <w:color w:val="000000"/>
          <w:szCs w:val="21"/>
        </w:rPr>
      </w:pPr>
      <w:r>
        <w:rPr>
          <w:rFonts w:hint="eastAsia" w:ascii="宋体" w:hAnsi="宋体"/>
          <w:color w:val="000000"/>
          <w:szCs w:val="21"/>
        </w:rPr>
        <w:t>备注：</w:t>
      </w:r>
    </w:p>
    <w:p>
      <w:pPr>
        <w:pStyle w:val="80"/>
        <w:ind w:right="420" w:rightChars="200"/>
        <w:jc w:val="left"/>
        <w:rPr>
          <w:rFonts w:ascii="宋体" w:hAnsi="宋体"/>
          <w:color w:val="000000"/>
          <w:szCs w:val="21"/>
        </w:rPr>
      </w:pPr>
      <w:r>
        <w:rPr>
          <w:rFonts w:hint="eastAsia" w:ascii="宋体" w:hAnsi="宋体"/>
          <w:color w:val="000000"/>
          <w:szCs w:val="21"/>
        </w:rPr>
        <w:t>1.</w:t>
      </w:r>
      <w:r>
        <w:rPr>
          <w:rFonts w:hint="eastAsia" w:ascii="宋体" w:hAnsi="宋体"/>
          <w:color w:val="000000"/>
          <w:szCs w:val="21"/>
        </w:rPr>
        <w:tab/>
      </w:r>
      <w:r>
        <w:rPr>
          <w:rFonts w:hint="eastAsia" w:ascii="宋体" w:hAnsi="宋体"/>
          <w:color w:val="000000"/>
          <w:szCs w:val="21"/>
        </w:rPr>
        <w:t>请勿携带食品、饮料入内。</w:t>
      </w:r>
    </w:p>
    <w:p>
      <w:pPr>
        <w:pStyle w:val="80"/>
        <w:ind w:right="420" w:rightChars="200"/>
        <w:jc w:val="left"/>
        <w:rPr>
          <w:rFonts w:ascii="宋体" w:hAnsi="宋体"/>
          <w:color w:val="000000"/>
          <w:szCs w:val="21"/>
        </w:rPr>
      </w:pPr>
      <w:r>
        <w:rPr>
          <w:rFonts w:hint="eastAsia" w:ascii="宋体" w:hAnsi="宋体"/>
          <w:color w:val="000000"/>
          <w:szCs w:val="21"/>
        </w:rPr>
        <w:t>2.</w:t>
      </w:r>
      <w:r>
        <w:rPr>
          <w:rFonts w:hint="eastAsia" w:ascii="宋体" w:hAnsi="宋体"/>
          <w:color w:val="000000"/>
          <w:szCs w:val="21"/>
        </w:rPr>
        <w:tab/>
      </w:r>
      <w:r>
        <w:rPr>
          <w:rFonts w:hint="eastAsia" w:ascii="宋体" w:hAnsi="宋体"/>
          <w:color w:val="000000"/>
          <w:szCs w:val="21"/>
        </w:rPr>
        <w:t>洽谈室、会议室、贵宾室、VIP Lounge等按照展馆原定配置，如需增加桌椅，需另外支付相关费用。</w:t>
      </w:r>
    </w:p>
    <w:p>
      <w:pPr>
        <w:pStyle w:val="80"/>
        <w:ind w:left="840" w:leftChars="200" w:right="420" w:rightChars="200" w:hanging="420" w:hangingChars="200"/>
        <w:jc w:val="left"/>
        <w:rPr>
          <w:rFonts w:ascii="宋体" w:hAnsi="宋体"/>
          <w:color w:val="000000"/>
          <w:szCs w:val="21"/>
        </w:rPr>
      </w:pPr>
      <w:r>
        <w:rPr>
          <w:rFonts w:hint="eastAsia" w:ascii="宋体" w:hAnsi="宋体"/>
          <w:color w:val="000000"/>
          <w:szCs w:val="21"/>
        </w:rPr>
        <w:t>3.</w:t>
      </w:r>
      <w:r>
        <w:rPr>
          <w:rFonts w:hint="eastAsia" w:ascii="宋体" w:hAnsi="宋体"/>
          <w:color w:val="000000"/>
          <w:szCs w:val="21"/>
        </w:rPr>
        <w:tab/>
      </w:r>
      <w:r>
        <w:rPr>
          <w:rFonts w:hint="eastAsia" w:ascii="宋体" w:hAnsi="宋体"/>
          <w:color w:val="000000"/>
          <w:szCs w:val="21"/>
        </w:rPr>
        <w:t>租用会议室及贵宾室（含开幕式赠送的贵宾室），在场地允许使用的情况下，每使用一节赠送布置及撤场时间共4小时。如超出上述时间布置会议室及贵宾室（含开幕式赠送的贵宾室），将计收加班费（详见3.5）。</w:t>
      </w:r>
    </w:p>
    <w:p>
      <w:pPr>
        <w:pStyle w:val="80"/>
        <w:ind w:right="420" w:rightChars="200"/>
        <w:jc w:val="left"/>
        <w:rPr>
          <w:rFonts w:ascii="宋体" w:hAnsi="宋体"/>
          <w:color w:val="000000"/>
          <w:szCs w:val="21"/>
        </w:rPr>
      </w:pPr>
      <w:r>
        <w:rPr>
          <w:rFonts w:hint="eastAsia" w:ascii="宋体" w:hAnsi="宋体"/>
          <w:color w:val="000000"/>
          <w:szCs w:val="21"/>
        </w:rPr>
        <w:t>4.</w:t>
      </w:r>
      <w:r>
        <w:rPr>
          <w:rFonts w:hint="eastAsia" w:ascii="宋体" w:hAnsi="宋体"/>
          <w:color w:val="000000"/>
          <w:szCs w:val="21"/>
        </w:rPr>
        <w:tab/>
      </w:r>
      <w:r>
        <w:rPr>
          <w:rFonts w:hint="eastAsia" w:ascii="宋体" w:hAnsi="宋体"/>
          <w:color w:val="000000"/>
          <w:szCs w:val="21"/>
        </w:rPr>
        <w:t>租用洽谈室及VIP Lounge,计费时间从领取钥匙起计。</w:t>
      </w:r>
    </w:p>
    <w:p>
      <w:pPr>
        <w:pStyle w:val="80"/>
        <w:ind w:right="420" w:rightChars="200"/>
        <w:jc w:val="left"/>
        <w:rPr>
          <w:rFonts w:ascii="宋体" w:hAnsi="宋体"/>
          <w:color w:val="000000"/>
          <w:szCs w:val="21"/>
        </w:rPr>
      </w:pPr>
      <w:r>
        <w:rPr>
          <w:rFonts w:hint="eastAsia" w:ascii="宋体" w:hAnsi="宋体"/>
          <w:color w:val="000000"/>
          <w:szCs w:val="21"/>
        </w:rPr>
        <w:t>5.</w:t>
      </w:r>
      <w:r>
        <w:rPr>
          <w:rFonts w:hint="eastAsia" w:ascii="宋体" w:hAnsi="宋体"/>
          <w:color w:val="000000"/>
          <w:szCs w:val="21"/>
        </w:rPr>
        <w:tab/>
      </w:r>
      <w:r>
        <w:rPr>
          <w:rFonts w:hint="eastAsia" w:ascii="宋体" w:hAnsi="宋体"/>
          <w:color w:val="000000"/>
          <w:szCs w:val="21"/>
        </w:rPr>
        <w:t>【4+1同传】即四声道同声传译，最多可以提供四种语言的同传服务的设备，以及提供电子显示屏。</w:t>
      </w:r>
    </w:p>
    <w:p>
      <w:pPr>
        <w:pStyle w:val="80"/>
        <w:ind w:right="420" w:rightChars="200" w:firstLine="840" w:firstLineChars="400"/>
        <w:jc w:val="left"/>
        <w:rPr>
          <w:rFonts w:ascii="宋体" w:hAnsi="宋体"/>
          <w:color w:val="000000"/>
          <w:szCs w:val="21"/>
        </w:rPr>
      </w:pPr>
      <w:r>
        <w:rPr>
          <w:rFonts w:hint="eastAsia" w:ascii="宋体" w:hAnsi="宋体"/>
          <w:color w:val="000000"/>
          <w:szCs w:val="21"/>
        </w:rPr>
        <w:t>【8+1同传】即八声道同声传译，最多可以提供八种语言的同传服务的设备，以及提供电子显示屏。</w:t>
      </w:r>
    </w:p>
    <w:p>
      <w:pPr>
        <w:pStyle w:val="80"/>
        <w:ind w:right="420" w:rightChars="200"/>
        <w:jc w:val="left"/>
        <w:rPr>
          <w:rFonts w:ascii="宋体" w:hAnsi="宋体"/>
          <w:color w:val="000000"/>
          <w:szCs w:val="21"/>
        </w:rPr>
      </w:pPr>
      <w:r>
        <w:rPr>
          <w:rFonts w:hint="eastAsia" w:ascii="宋体" w:hAnsi="宋体"/>
          <w:color w:val="000000"/>
          <w:szCs w:val="21"/>
        </w:rPr>
        <w:t>6.</w:t>
      </w:r>
      <w:r>
        <w:rPr>
          <w:rFonts w:hint="eastAsia" w:ascii="宋体" w:hAnsi="宋体"/>
          <w:color w:val="000000"/>
          <w:szCs w:val="21"/>
        </w:rPr>
        <w:tab/>
      </w:r>
      <w:r>
        <w:rPr>
          <w:rFonts w:hint="eastAsia" w:ascii="宋体" w:hAnsi="宋体"/>
          <w:color w:val="000000"/>
          <w:szCs w:val="21"/>
        </w:rPr>
        <w:t>洽谈室使用费的计费周期为7天一个展期。</w:t>
      </w:r>
    </w:p>
    <w:p>
      <w:pPr>
        <w:pStyle w:val="80"/>
        <w:ind w:left="840" w:leftChars="200" w:right="420" w:rightChars="200" w:hanging="420" w:hangingChars="200"/>
        <w:jc w:val="left"/>
        <w:rPr>
          <w:rFonts w:ascii="宋体" w:hAnsi="宋体"/>
          <w:color w:val="000000"/>
          <w:szCs w:val="21"/>
        </w:rPr>
      </w:pPr>
      <w:r>
        <w:rPr>
          <w:rFonts w:hint="eastAsia" w:ascii="宋体" w:hAnsi="宋体"/>
          <w:color w:val="000000"/>
          <w:szCs w:val="21"/>
        </w:rPr>
        <w:t>7.</w:t>
      </w:r>
      <w:r>
        <w:rPr>
          <w:rFonts w:hint="eastAsia" w:ascii="宋体" w:hAnsi="宋体"/>
          <w:color w:val="000000"/>
          <w:szCs w:val="21"/>
        </w:rPr>
        <w:tab/>
      </w:r>
      <w:r>
        <w:rPr>
          <w:rFonts w:hint="eastAsia" w:ascii="宋体" w:hAnsi="宋体"/>
          <w:color w:val="000000"/>
          <w:szCs w:val="21"/>
        </w:rPr>
        <w:t>洽谈室空调与展厅空调同步开放，若展厅不开空调下洽谈室需要空调服务须缴纳空调费方可提供。洽谈室1～5号馆、9～13号馆区域空调计费面积均为525平方米/区。</w:t>
      </w:r>
    </w:p>
    <w:p>
      <w:pPr>
        <w:pStyle w:val="80"/>
        <w:ind w:left="840" w:leftChars="200" w:right="420" w:rightChars="200" w:hanging="420" w:hangingChars="200"/>
        <w:jc w:val="left"/>
        <w:rPr>
          <w:rFonts w:ascii="宋体" w:hAnsi="宋体"/>
          <w:color w:val="000000"/>
          <w:szCs w:val="21"/>
        </w:rPr>
      </w:pPr>
      <w:r>
        <w:rPr>
          <w:rFonts w:hint="eastAsia" w:ascii="宋体" w:hAnsi="宋体"/>
          <w:color w:val="000000"/>
          <w:szCs w:val="21"/>
        </w:rPr>
        <w:t>8.</w:t>
      </w:r>
      <w:r>
        <w:rPr>
          <w:rFonts w:hint="eastAsia" w:ascii="宋体" w:hAnsi="宋体"/>
          <w:color w:val="000000"/>
          <w:szCs w:val="21"/>
        </w:rPr>
        <w:tab/>
      </w:r>
      <w:r>
        <w:rPr>
          <w:rFonts w:hint="eastAsia" w:ascii="宋体" w:hAnsi="宋体"/>
          <w:color w:val="000000"/>
          <w:szCs w:val="21"/>
        </w:rPr>
        <w:t>租赁会议室需由场馆租赁合同的乙方出具证明担保或收取押金，8号会议室收取5000元/间押金，其余会议室均收取1000元/间押金，会议活动结束安全撤场后，经展馆方验收，若无损坏，即退还押金。</w:t>
      </w:r>
    </w:p>
    <w:p>
      <w:pPr>
        <w:pStyle w:val="80"/>
        <w:ind w:left="840" w:leftChars="200" w:right="420" w:rightChars="200" w:hanging="420" w:hangingChars="200"/>
        <w:jc w:val="left"/>
        <w:rPr>
          <w:rFonts w:ascii="宋体" w:hAnsi="宋体"/>
          <w:color w:val="000000"/>
          <w:szCs w:val="21"/>
        </w:rPr>
      </w:pPr>
      <w:r>
        <w:rPr>
          <w:rFonts w:hint="eastAsia" w:ascii="宋体" w:hAnsi="宋体"/>
          <w:color w:val="000000"/>
          <w:szCs w:val="21"/>
        </w:rPr>
        <w:t>9.</w:t>
      </w:r>
      <w:r>
        <w:rPr>
          <w:rFonts w:hint="eastAsia" w:ascii="宋体" w:hAnsi="宋体"/>
          <w:color w:val="000000"/>
          <w:szCs w:val="21"/>
        </w:rPr>
        <w:tab/>
      </w:r>
      <w:r>
        <w:rPr>
          <w:rFonts w:hint="eastAsia" w:ascii="宋体" w:hAnsi="宋体"/>
          <w:color w:val="000000"/>
          <w:szCs w:val="21"/>
        </w:rPr>
        <w:t>如需在会议室进行装饰和布置，于进场前七个工作日向展馆方申报具体方案（含搭建方案、图纸及用电需求，8号会议室的座位摆放方案），经展馆方同意后方可安排搭建。</w:t>
      </w:r>
    </w:p>
    <w:p>
      <w:pPr>
        <w:pStyle w:val="16"/>
        <w:ind w:right="420" w:rightChars="200"/>
        <w:rPr>
          <w:rFonts w:ascii="宋体" w:hAnsi="宋体"/>
          <w:color w:val="000000"/>
          <w:lang w:eastAsia="zh-CN"/>
        </w:rPr>
      </w:pPr>
    </w:p>
    <w:p>
      <w:pPr>
        <w:spacing w:line="440" w:lineRule="exact"/>
        <w:rPr>
          <w:rFonts w:ascii="宋体" w:hAnsi="宋体"/>
          <w:b/>
          <w:sz w:val="24"/>
        </w:rPr>
      </w:pPr>
    </w:p>
    <w:p>
      <w:pPr>
        <w:spacing w:line="440" w:lineRule="exact"/>
        <w:rPr>
          <w:rFonts w:ascii="宋体" w:hAnsi="宋体"/>
          <w:b/>
          <w:szCs w:val="21"/>
        </w:rPr>
        <w:sectPr>
          <w:pgSz w:w="16838" w:h="11906" w:orient="landscape"/>
          <w:pgMar w:top="1797" w:right="1440" w:bottom="1622" w:left="1440" w:header="851" w:footer="992" w:gutter="0"/>
          <w:pgBorders>
            <w:top w:val="none" w:sz="0" w:space="0"/>
            <w:left w:val="none" w:sz="0" w:space="0"/>
            <w:bottom w:val="none" w:sz="0" w:space="0"/>
            <w:right w:val="none" w:sz="0" w:space="0"/>
          </w:pgBorders>
          <w:cols w:space="720" w:num="1"/>
          <w:docGrid w:type="linesAndChars" w:linePitch="312" w:charSpace="0"/>
        </w:sectPr>
      </w:pPr>
    </w:p>
    <w:p>
      <w:pPr>
        <w:spacing w:line="440" w:lineRule="exact"/>
        <w:rPr>
          <w:rFonts w:ascii="宋体" w:hAnsi="宋体"/>
          <w:b/>
          <w:szCs w:val="21"/>
        </w:rPr>
      </w:pPr>
      <w:r>
        <w:rPr>
          <w:rFonts w:ascii="宋体" w:hAnsi="宋体"/>
          <w:b/>
          <w:szCs w:val="21"/>
          <w:lang w:val="en-GB"/>
        </w:rPr>
        <w:t>2</w:t>
      </w:r>
      <w:r>
        <w:rPr>
          <w:rFonts w:hint="eastAsia" w:ascii="宋体" w:hAnsi="宋体"/>
          <w:b/>
          <w:szCs w:val="21"/>
          <w:lang w:val="en-GB"/>
        </w:rPr>
        <w:t>、</w:t>
      </w:r>
      <w:r>
        <w:rPr>
          <w:rFonts w:ascii="宋体" w:hAnsi="宋体"/>
          <w:b/>
          <w:szCs w:val="21"/>
        </w:rPr>
        <w:t>空气调节</w:t>
      </w:r>
    </w:p>
    <w:tbl>
      <w:tblPr>
        <w:tblStyle w:val="39"/>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3060"/>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2880" w:type="dxa"/>
            <w:vAlign w:val="center"/>
          </w:tcPr>
          <w:p>
            <w:pPr>
              <w:spacing w:line="440" w:lineRule="exact"/>
              <w:jc w:val="center"/>
              <w:rPr>
                <w:rFonts w:ascii="宋体" w:hAnsi="宋体"/>
                <w:b/>
                <w:szCs w:val="21"/>
              </w:rPr>
            </w:pPr>
            <w:r>
              <w:rPr>
                <w:rFonts w:ascii="宋体" w:hAnsi="宋体"/>
                <w:b/>
                <w:szCs w:val="21"/>
              </w:rPr>
              <w:t>项目</w:t>
            </w:r>
          </w:p>
        </w:tc>
        <w:tc>
          <w:tcPr>
            <w:tcW w:w="3060" w:type="dxa"/>
            <w:vAlign w:val="center"/>
          </w:tcPr>
          <w:p>
            <w:pPr>
              <w:spacing w:line="440" w:lineRule="exact"/>
              <w:jc w:val="center"/>
              <w:rPr>
                <w:rFonts w:ascii="宋体" w:hAnsi="宋体"/>
                <w:b/>
                <w:szCs w:val="21"/>
              </w:rPr>
            </w:pPr>
            <w:r>
              <w:rPr>
                <w:rFonts w:ascii="宋体" w:hAnsi="宋体"/>
                <w:b/>
                <w:szCs w:val="21"/>
              </w:rPr>
              <w:t>单价</w:t>
            </w:r>
          </w:p>
        </w:tc>
        <w:tc>
          <w:tcPr>
            <w:tcW w:w="2880" w:type="dxa"/>
            <w:vAlign w:val="center"/>
          </w:tcPr>
          <w:p>
            <w:pPr>
              <w:spacing w:line="440" w:lineRule="exact"/>
              <w:jc w:val="center"/>
              <w:rPr>
                <w:rFonts w:ascii="宋体" w:hAnsi="宋体"/>
                <w:b/>
                <w:szCs w:val="21"/>
              </w:rPr>
            </w:pPr>
            <w:r>
              <w:rPr>
                <w:rFonts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trPr>
        <w:tc>
          <w:tcPr>
            <w:tcW w:w="2880" w:type="dxa"/>
            <w:vAlign w:val="center"/>
          </w:tcPr>
          <w:p>
            <w:pPr>
              <w:spacing w:line="440" w:lineRule="exact"/>
              <w:jc w:val="center"/>
              <w:rPr>
                <w:rFonts w:ascii="宋体" w:hAnsi="宋体"/>
                <w:szCs w:val="21"/>
              </w:rPr>
            </w:pPr>
            <w:r>
              <w:rPr>
                <w:rFonts w:ascii="宋体" w:hAnsi="宋体"/>
                <w:szCs w:val="21"/>
              </w:rPr>
              <w:t>展厅空调</w:t>
            </w:r>
          </w:p>
        </w:tc>
        <w:tc>
          <w:tcPr>
            <w:tcW w:w="3060" w:type="dxa"/>
            <w:vAlign w:val="center"/>
          </w:tcPr>
          <w:p>
            <w:pPr>
              <w:spacing w:line="440" w:lineRule="exact"/>
              <w:jc w:val="center"/>
              <w:rPr>
                <w:rFonts w:ascii="宋体" w:hAnsi="宋体"/>
                <w:szCs w:val="21"/>
              </w:rPr>
            </w:pPr>
            <w:r>
              <w:rPr>
                <w:rFonts w:ascii="宋体" w:hAnsi="宋体"/>
                <w:szCs w:val="21"/>
              </w:rPr>
              <w:t>2.5元/㎡/天</w:t>
            </w:r>
          </w:p>
        </w:tc>
        <w:tc>
          <w:tcPr>
            <w:tcW w:w="2880" w:type="dxa"/>
            <w:vMerge w:val="restart"/>
            <w:vAlign w:val="center"/>
          </w:tcPr>
          <w:p>
            <w:pPr>
              <w:spacing w:line="440" w:lineRule="exact"/>
              <w:jc w:val="center"/>
              <w:rPr>
                <w:rFonts w:ascii="宋体" w:hAnsi="宋体"/>
                <w:szCs w:val="21"/>
              </w:rPr>
            </w:pPr>
            <w:r>
              <w:rPr>
                <w:rFonts w:ascii="宋体" w:hAnsi="宋体"/>
                <w:szCs w:val="21"/>
              </w:rPr>
              <w:t>按整个展厅面积计费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880" w:type="dxa"/>
            <w:vAlign w:val="center"/>
          </w:tcPr>
          <w:p>
            <w:pPr>
              <w:spacing w:line="440" w:lineRule="exact"/>
              <w:jc w:val="center"/>
              <w:rPr>
                <w:rFonts w:ascii="宋体" w:hAnsi="宋体"/>
                <w:szCs w:val="21"/>
              </w:rPr>
            </w:pPr>
            <w:r>
              <w:rPr>
                <w:rFonts w:ascii="宋体" w:hAnsi="宋体"/>
                <w:szCs w:val="21"/>
              </w:rPr>
              <w:t>展厅送风</w:t>
            </w:r>
          </w:p>
        </w:tc>
        <w:tc>
          <w:tcPr>
            <w:tcW w:w="3060" w:type="dxa"/>
            <w:vAlign w:val="center"/>
          </w:tcPr>
          <w:p>
            <w:pPr>
              <w:spacing w:line="440" w:lineRule="exact"/>
              <w:jc w:val="center"/>
              <w:rPr>
                <w:rFonts w:ascii="宋体" w:hAnsi="宋体"/>
                <w:szCs w:val="21"/>
              </w:rPr>
            </w:pPr>
            <w:r>
              <w:rPr>
                <w:rFonts w:ascii="宋体" w:hAnsi="宋体"/>
                <w:szCs w:val="21"/>
              </w:rPr>
              <w:t>0.5元/㎡/天</w:t>
            </w:r>
          </w:p>
        </w:tc>
        <w:tc>
          <w:tcPr>
            <w:tcW w:w="2880" w:type="dxa"/>
            <w:vMerge w:val="continue"/>
            <w:vAlign w:val="center"/>
          </w:tcPr>
          <w:p>
            <w:pPr>
              <w:spacing w:line="440" w:lineRule="exact"/>
              <w:ind w:left="239" w:leftChars="114" w:firstLine="630" w:firstLineChars="300"/>
              <w:jc w:val="center"/>
              <w:rPr>
                <w:rFonts w:ascii="宋体" w:hAnsi="宋体"/>
                <w:szCs w:val="21"/>
              </w:rPr>
            </w:pPr>
          </w:p>
        </w:tc>
      </w:tr>
    </w:tbl>
    <w:p>
      <w:pPr>
        <w:rPr>
          <w:rFonts w:ascii="宋体" w:hAnsi="宋体"/>
          <w:szCs w:val="21"/>
        </w:rPr>
      </w:pPr>
      <w:r>
        <w:rPr>
          <w:rFonts w:ascii="宋体" w:hAnsi="宋体"/>
          <w:szCs w:val="21"/>
        </w:rPr>
        <w:t>备注：</w:t>
      </w:r>
    </w:p>
    <w:p>
      <w:pPr>
        <w:rPr>
          <w:rFonts w:ascii="宋体" w:hAnsi="宋体"/>
          <w:szCs w:val="21"/>
        </w:rPr>
      </w:pPr>
      <w:r>
        <w:rPr>
          <w:rFonts w:hint="eastAsia" w:ascii="宋体" w:hAnsi="宋体"/>
          <w:szCs w:val="21"/>
        </w:rPr>
        <w:t>1.</w:t>
      </w:r>
      <w:r>
        <w:rPr>
          <w:rFonts w:ascii="宋体" w:hAnsi="宋体"/>
          <w:szCs w:val="21"/>
        </w:rPr>
        <w:t>展厅空调及送风服务时间9：00-17：00（8小时）。使用空调及送风服务如小于4小时，将按8小时使用总费用的50%计收，4小时以上8小时以下将按8小时使用总费用计收。</w:t>
      </w:r>
    </w:p>
    <w:p>
      <w:pPr>
        <w:rPr>
          <w:rFonts w:ascii="宋体" w:hAnsi="宋体"/>
          <w:szCs w:val="21"/>
        </w:rPr>
      </w:pPr>
      <w:r>
        <w:rPr>
          <w:rFonts w:hint="eastAsia" w:ascii="宋体" w:hAnsi="宋体"/>
          <w:szCs w:val="21"/>
        </w:rPr>
        <w:t>2.</w:t>
      </w:r>
      <w:r>
        <w:rPr>
          <w:rFonts w:ascii="宋体" w:hAnsi="宋体"/>
          <w:szCs w:val="21"/>
        </w:rPr>
        <w:t>如延长空调及送风服务时间，延时部分的计算方式同上。</w:t>
      </w:r>
    </w:p>
    <w:p>
      <w:pPr>
        <w:rPr>
          <w:rFonts w:ascii="宋体" w:hAnsi="宋体"/>
          <w:b/>
          <w:sz w:val="24"/>
        </w:rPr>
      </w:pPr>
    </w:p>
    <w:p>
      <w:pPr>
        <w:rPr>
          <w:rFonts w:ascii="宋体" w:hAnsi="宋体"/>
          <w:b/>
          <w:szCs w:val="21"/>
        </w:rPr>
      </w:pPr>
      <w:r>
        <w:rPr>
          <w:rFonts w:ascii="宋体" w:hAnsi="宋体"/>
          <w:b/>
          <w:szCs w:val="21"/>
        </w:rPr>
        <w:t>3</w:t>
      </w:r>
      <w:r>
        <w:rPr>
          <w:rFonts w:hint="eastAsia" w:ascii="宋体" w:hAnsi="宋体"/>
          <w:b/>
          <w:szCs w:val="21"/>
        </w:rPr>
        <w:t>、</w:t>
      </w:r>
      <w:r>
        <w:rPr>
          <w:rFonts w:ascii="宋体" w:hAnsi="宋体"/>
          <w:b/>
          <w:szCs w:val="21"/>
        </w:rPr>
        <w:t xml:space="preserve">施工管理 </w:t>
      </w:r>
    </w:p>
    <w:tbl>
      <w:tblPr>
        <w:tblStyle w:val="39"/>
        <w:tblW w:w="8293"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323"/>
        <w:gridCol w:w="397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43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rPr>
            </w:pPr>
            <w:r>
              <w:rPr>
                <w:rFonts w:ascii="宋体" w:hAnsi="宋体"/>
                <w:b/>
                <w:szCs w:val="21"/>
              </w:rPr>
              <w:t>项 目</w:t>
            </w:r>
          </w:p>
        </w:tc>
        <w:tc>
          <w:tcPr>
            <w:tcW w:w="39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rPr>
            </w:pPr>
            <w:r>
              <w:rPr>
                <w:rFonts w:ascii="宋体" w:hAnsi="宋体"/>
                <w:b/>
                <w:szCs w:val="21"/>
              </w:rPr>
              <w:t>单价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6" w:hRule="atLeast"/>
        </w:trPr>
        <w:tc>
          <w:tcPr>
            <w:tcW w:w="43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施工管理费</w:t>
            </w:r>
          </w:p>
        </w:tc>
        <w:tc>
          <w:tcPr>
            <w:tcW w:w="39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rPr>
            </w:pPr>
            <w:r>
              <w:rPr>
                <w:rFonts w:ascii="宋体" w:hAnsi="宋体"/>
                <w:szCs w:val="21"/>
              </w:rPr>
              <w:t>20.00元/</w:t>
            </w:r>
            <w:r>
              <w:rPr>
                <w:rFonts w:ascii="宋体" w:hAnsi="宋体"/>
              </w:rPr>
              <w:t>㎡</w:t>
            </w:r>
            <w:r>
              <w:rPr>
                <w:rFonts w:ascii="宋体" w:hAnsi="宋体"/>
                <w:szCs w:val="21"/>
              </w:rPr>
              <w:t>/展期</w:t>
            </w:r>
          </w:p>
        </w:tc>
      </w:tr>
    </w:tbl>
    <w:p>
      <w:pPr>
        <w:rPr>
          <w:vanish/>
        </w:rPr>
      </w:pPr>
    </w:p>
    <w:tbl>
      <w:tblPr>
        <w:tblStyle w:val="39"/>
        <w:tblpPr w:leftFromText="180" w:rightFromText="180" w:vertAnchor="text" w:horzAnchor="margin" w:tblpX="108" w:tblpY="157"/>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3725"/>
        <w:gridCol w:w="3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8280" w:type="dxa"/>
            <w:gridSpan w:val="3"/>
            <w:tcBorders>
              <w:bottom w:val="single" w:color="auto" w:sz="4" w:space="0"/>
            </w:tcBorders>
            <w:shd w:val="clear" w:color="auto" w:fill="auto"/>
            <w:vAlign w:val="center"/>
          </w:tcPr>
          <w:p>
            <w:pPr>
              <w:jc w:val="center"/>
              <w:rPr>
                <w:rFonts w:ascii="宋体" w:hAnsi="宋体"/>
                <w:color w:val="000000"/>
              </w:rPr>
            </w:pPr>
            <w:r>
              <w:rPr>
                <w:rFonts w:hint="eastAsia" w:ascii="宋体" w:hAnsi="宋体"/>
                <w:color w:val="000000"/>
              </w:rPr>
              <w:t>施工管理费收费标准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320" w:type="dxa"/>
            <w:gridSpan w:val="2"/>
            <w:tcBorders>
              <w:bottom w:val="single" w:color="auto" w:sz="4" w:space="0"/>
            </w:tcBorders>
            <w:shd w:val="clear" w:color="auto" w:fill="auto"/>
            <w:vAlign w:val="center"/>
          </w:tcPr>
          <w:p>
            <w:pPr>
              <w:jc w:val="center"/>
              <w:rPr>
                <w:rFonts w:ascii="宋体" w:hAnsi="宋体"/>
                <w:color w:val="000000"/>
              </w:rPr>
            </w:pPr>
            <w:r>
              <w:rPr>
                <w:rFonts w:hint="eastAsia" w:ascii="宋体" w:hAnsi="宋体"/>
                <w:color w:val="000000"/>
              </w:rPr>
              <w:t>搭建形式分类</w:t>
            </w:r>
          </w:p>
        </w:tc>
        <w:tc>
          <w:tcPr>
            <w:tcW w:w="3960" w:type="dxa"/>
            <w:tcBorders>
              <w:bottom w:val="single" w:color="auto" w:sz="4" w:space="0"/>
            </w:tcBorders>
            <w:shd w:val="clear" w:color="auto" w:fill="auto"/>
            <w:vAlign w:val="center"/>
          </w:tcPr>
          <w:p>
            <w:pPr>
              <w:jc w:val="center"/>
              <w:rPr>
                <w:rFonts w:ascii="宋体" w:hAnsi="宋体"/>
                <w:color w:val="000000"/>
              </w:rPr>
            </w:pPr>
            <w:r>
              <w:rPr>
                <w:rFonts w:hint="eastAsia" w:ascii="宋体" w:hAnsi="宋体"/>
                <w:color w:val="000000"/>
              </w:rPr>
              <w:t>收费面积计费标准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595" w:type="dxa"/>
            <w:tcBorders>
              <w:top w:val="single" w:color="auto" w:sz="4" w:space="0"/>
            </w:tcBorders>
            <w:shd w:val="clear" w:color="auto" w:fill="auto"/>
            <w:vAlign w:val="center"/>
          </w:tcPr>
          <w:p>
            <w:pPr>
              <w:jc w:val="center"/>
              <w:rPr>
                <w:rFonts w:ascii="宋体" w:hAnsi="宋体"/>
                <w:color w:val="000000"/>
              </w:rPr>
            </w:pPr>
            <w:r>
              <w:rPr>
                <w:rFonts w:hint="eastAsia" w:ascii="宋体" w:hAnsi="宋体"/>
                <w:color w:val="000000"/>
              </w:rPr>
              <w:t>1</w:t>
            </w:r>
          </w:p>
        </w:tc>
        <w:tc>
          <w:tcPr>
            <w:tcW w:w="3725" w:type="dxa"/>
            <w:tcBorders>
              <w:top w:val="single" w:color="auto" w:sz="4" w:space="0"/>
            </w:tcBorders>
            <w:vAlign w:val="center"/>
          </w:tcPr>
          <w:p>
            <w:pPr>
              <w:jc w:val="center"/>
              <w:rPr>
                <w:rFonts w:ascii="宋体" w:hAnsi="宋体"/>
                <w:color w:val="000000"/>
              </w:rPr>
            </w:pPr>
            <w:r>
              <w:rPr>
                <w:rFonts w:hint="eastAsia" w:ascii="宋体" w:hAnsi="宋体"/>
                <w:color w:val="000000"/>
              </w:rPr>
              <w:t>特装展位</w:t>
            </w:r>
          </w:p>
        </w:tc>
        <w:tc>
          <w:tcPr>
            <w:tcW w:w="3960" w:type="dxa"/>
            <w:tcBorders>
              <w:top w:val="single" w:color="auto" w:sz="4" w:space="0"/>
            </w:tcBorders>
            <w:vAlign w:val="center"/>
          </w:tcPr>
          <w:p>
            <w:pPr>
              <w:jc w:val="center"/>
              <w:rPr>
                <w:rFonts w:ascii="宋体" w:hAnsi="宋体"/>
                <w:color w:val="000000"/>
              </w:rPr>
            </w:pPr>
            <w:r>
              <w:rPr>
                <w:rFonts w:hint="eastAsia" w:ascii="宋体" w:hAnsi="宋体"/>
                <w:color w:val="000000"/>
              </w:rPr>
              <w:t>按展位净面积计算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595" w:type="dxa"/>
            <w:shd w:val="clear" w:color="auto" w:fill="auto"/>
            <w:vAlign w:val="center"/>
          </w:tcPr>
          <w:p>
            <w:pPr>
              <w:jc w:val="center"/>
              <w:rPr>
                <w:rFonts w:ascii="宋体" w:hAnsi="宋体"/>
                <w:color w:val="000000"/>
              </w:rPr>
            </w:pPr>
            <w:r>
              <w:rPr>
                <w:rFonts w:hint="eastAsia" w:ascii="宋体" w:hAnsi="宋体"/>
                <w:color w:val="000000"/>
              </w:rPr>
              <w:t>2</w:t>
            </w:r>
          </w:p>
        </w:tc>
        <w:tc>
          <w:tcPr>
            <w:tcW w:w="3725" w:type="dxa"/>
            <w:vAlign w:val="center"/>
          </w:tcPr>
          <w:p>
            <w:pPr>
              <w:jc w:val="center"/>
              <w:rPr>
                <w:rFonts w:ascii="宋体" w:hAnsi="宋体"/>
                <w:color w:val="000000"/>
              </w:rPr>
            </w:pPr>
            <w:r>
              <w:rPr>
                <w:rFonts w:hint="eastAsia" w:ascii="宋体" w:hAnsi="宋体"/>
                <w:color w:val="000000"/>
              </w:rPr>
              <w:t>展览会活动区域</w:t>
            </w:r>
          </w:p>
        </w:tc>
        <w:tc>
          <w:tcPr>
            <w:tcW w:w="3960" w:type="dxa"/>
            <w:vAlign w:val="center"/>
          </w:tcPr>
          <w:p>
            <w:pPr>
              <w:jc w:val="center"/>
              <w:rPr>
                <w:rFonts w:ascii="宋体" w:hAnsi="宋体"/>
                <w:color w:val="000000"/>
              </w:rPr>
            </w:pPr>
            <w:r>
              <w:rPr>
                <w:rFonts w:hint="eastAsia" w:ascii="宋体" w:hAnsi="宋体"/>
                <w:color w:val="000000"/>
              </w:rPr>
              <w:t>按展位净面积计算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595" w:type="dxa"/>
            <w:shd w:val="clear" w:color="auto" w:fill="auto"/>
            <w:vAlign w:val="center"/>
          </w:tcPr>
          <w:p>
            <w:pPr>
              <w:jc w:val="center"/>
              <w:rPr>
                <w:rFonts w:ascii="宋体" w:hAnsi="宋体"/>
                <w:color w:val="000000"/>
              </w:rPr>
            </w:pPr>
            <w:r>
              <w:rPr>
                <w:rFonts w:hint="eastAsia" w:ascii="宋体" w:hAnsi="宋体"/>
                <w:color w:val="000000"/>
              </w:rPr>
              <w:t>3</w:t>
            </w:r>
          </w:p>
        </w:tc>
        <w:tc>
          <w:tcPr>
            <w:tcW w:w="3725" w:type="dxa"/>
            <w:vAlign w:val="center"/>
          </w:tcPr>
          <w:p>
            <w:pPr>
              <w:jc w:val="center"/>
              <w:rPr>
                <w:rFonts w:ascii="宋体" w:hAnsi="宋体"/>
                <w:color w:val="000000"/>
              </w:rPr>
            </w:pPr>
            <w:r>
              <w:rPr>
                <w:rFonts w:hint="eastAsia" w:ascii="宋体" w:hAnsi="宋体"/>
                <w:color w:val="000000"/>
              </w:rPr>
              <w:t>空地展位</w:t>
            </w:r>
          </w:p>
        </w:tc>
        <w:tc>
          <w:tcPr>
            <w:tcW w:w="3960" w:type="dxa"/>
            <w:vAlign w:val="center"/>
          </w:tcPr>
          <w:p>
            <w:pPr>
              <w:jc w:val="center"/>
              <w:rPr>
                <w:rFonts w:ascii="宋体" w:hAnsi="宋体"/>
                <w:color w:val="000000"/>
              </w:rPr>
            </w:pPr>
            <w:r>
              <w:rPr>
                <w:rFonts w:hint="eastAsia" w:ascii="宋体" w:hAnsi="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595" w:type="dxa"/>
            <w:shd w:val="clear" w:color="auto" w:fill="auto"/>
            <w:vAlign w:val="center"/>
          </w:tcPr>
          <w:p>
            <w:pPr>
              <w:jc w:val="center"/>
              <w:rPr>
                <w:rFonts w:ascii="宋体" w:hAnsi="宋体"/>
                <w:color w:val="000000"/>
              </w:rPr>
            </w:pPr>
            <w:r>
              <w:rPr>
                <w:rFonts w:hint="eastAsia" w:ascii="宋体" w:hAnsi="宋体"/>
                <w:color w:val="000000"/>
              </w:rPr>
              <w:t>4</w:t>
            </w:r>
          </w:p>
        </w:tc>
        <w:tc>
          <w:tcPr>
            <w:tcW w:w="3725" w:type="dxa"/>
            <w:vAlign w:val="center"/>
          </w:tcPr>
          <w:p>
            <w:pPr>
              <w:jc w:val="center"/>
              <w:rPr>
                <w:rFonts w:ascii="宋体" w:hAnsi="宋体"/>
                <w:color w:val="000000"/>
              </w:rPr>
            </w:pPr>
            <w:r>
              <w:rPr>
                <w:rFonts w:hint="eastAsia" w:ascii="宋体" w:hAnsi="宋体"/>
                <w:color w:val="000000"/>
              </w:rPr>
              <w:t>空地上矗立两条以下（含两条）支柱或矗立一面背景板</w:t>
            </w:r>
          </w:p>
        </w:tc>
        <w:tc>
          <w:tcPr>
            <w:tcW w:w="3960" w:type="dxa"/>
            <w:vAlign w:val="center"/>
          </w:tcPr>
          <w:p>
            <w:pPr>
              <w:jc w:val="center"/>
              <w:rPr>
                <w:rFonts w:ascii="宋体" w:hAnsi="宋体"/>
                <w:color w:val="000000"/>
              </w:rPr>
            </w:pPr>
            <w:r>
              <w:rPr>
                <w:rFonts w:hint="eastAsia" w:ascii="宋体" w:hAnsi="宋体"/>
                <w:color w:val="000000"/>
              </w:rPr>
              <w:t>按展位净面积一半计算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4" w:hRule="atLeast"/>
        </w:trPr>
        <w:tc>
          <w:tcPr>
            <w:tcW w:w="595" w:type="dxa"/>
            <w:shd w:val="clear" w:color="auto" w:fill="auto"/>
            <w:vAlign w:val="center"/>
          </w:tcPr>
          <w:p>
            <w:pPr>
              <w:jc w:val="center"/>
              <w:rPr>
                <w:rFonts w:ascii="宋体" w:hAnsi="宋体"/>
                <w:color w:val="000000"/>
              </w:rPr>
            </w:pPr>
            <w:r>
              <w:rPr>
                <w:rFonts w:hint="eastAsia" w:ascii="宋体" w:hAnsi="宋体"/>
                <w:color w:val="000000"/>
              </w:rPr>
              <w:t>5</w:t>
            </w:r>
          </w:p>
        </w:tc>
        <w:tc>
          <w:tcPr>
            <w:tcW w:w="3725" w:type="dxa"/>
            <w:vAlign w:val="center"/>
          </w:tcPr>
          <w:p>
            <w:pPr>
              <w:jc w:val="center"/>
              <w:rPr>
                <w:rFonts w:ascii="宋体" w:hAnsi="宋体"/>
                <w:color w:val="000000"/>
              </w:rPr>
            </w:pPr>
            <w:r>
              <w:rPr>
                <w:rFonts w:hint="eastAsia" w:ascii="宋体" w:hAnsi="宋体"/>
                <w:color w:val="000000"/>
              </w:rPr>
              <w:t>空地上矗立三条以上（含三条）支柱或矗立两面以上（含两面）背景板</w:t>
            </w:r>
          </w:p>
        </w:tc>
        <w:tc>
          <w:tcPr>
            <w:tcW w:w="3960" w:type="dxa"/>
            <w:vAlign w:val="center"/>
          </w:tcPr>
          <w:p>
            <w:pPr>
              <w:jc w:val="center"/>
              <w:rPr>
                <w:rFonts w:ascii="宋体" w:hAnsi="宋体"/>
                <w:color w:val="000000"/>
              </w:rPr>
            </w:pPr>
            <w:r>
              <w:rPr>
                <w:rFonts w:hint="eastAsia" w:ascii="宋体" w:hAnsi="宋体"/>
                <w:color w:val="000000"/>
              </w:rPr>
              <w:t>按展位净面积计算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595" w:type="dxa"/>
            <w:shd w:val="clear" w:color="auto" w:fill="auto"/>
            <w:vAlign w:val="center"/>
          </w:tcPr>
          <w:p>
            <w:pPr>
              <w:jc w:val="center"/>
              <w:rPr>
                <w:rFonts w:ascii="宋体" w:hAnsi="宋体"/>
                <w:color w:val="000000"/>
              </w:rPr>
            </w:pPr>
            <w:r>
              <w:rPr>
                <w:rFonts w:hint="eastAsia" w:ascii="宋体" w:hAnsi="宋体"/>
                <w:color w:val="000000"/>
              </w:rPr>
              <w:t>6</w:t>
            </w:r>
          </w:p>
        </w:tc>
        <w:tc>
          <w:tcPr>
            <w:tcW w:w="3725" w:type="dxa"/>
            <w:vAlign w:val="center"/>
          </w:tcPr>
          <w:p>
            <w:pPr>
              <w:jc w:val="center"/>
              <w:rPr>
                <w:rFonts w:ascii="宋体" w:hAnsi="宋体"/>
                <w:color w:val="000000"/>
              </w:rPr>
            </w:pPr>
            <w:r>
              <w:rPr>
                <w:rFonts w:hint="eastAsia" w:ascii="宋体" w:hAnsi="宋体"/>
                <w:color w:val="000000"/>
              </w:rPr>
              <w:t>空地上搭建地台板</w:t>
            </w:r>
          </w:p>
        </w:tc>
        <w:tc>
          <w:tcPr>
            <w:tcW w:w="3960" w:type="dxa"/>
            <w:vAlign w:val="center"/>
          </w:tcPr>
          <w:p>
            <w:pPr>
              <w:jc w:val="center"/>
              <w:rPr>
                <w:rFonts w:ascii="宋体" w:hAnsi="宋体"/>
                <w:color w:val="000000"/>
              </w:rPr>
            </w:pPr>
            <w:r>
              <w:rPr>
                <w:rFonts w:hint="eastAsia" w:ascii="宋体" w:hAnsi="宋体"/>
                <w:color w:val="000000"/>
              </w:rPr>
              <w:t>按展位净面积计算</w:t>
            </w:r>
          </w:p>
        </w:tc>
      </w:tr>
    </w:tbl>
    <w:p>
      <w:pPr>
        <w:rPr>
          <w:rFonts w:ascii="宋体" w:hAnsi="宋体"/>
          <w:color w:val="000000"/>
          <w:szCs w:val="21"/>
        </w:rPr>
      </w:pPr>
      <w:r>
        <w:rPr>
          <w:rFonts w:hint="eastAsia" w:ascii="宋体" w:hAnsi="宋体"/>
          <w:color w:val="000000"/>
          <w:szCs w:val="21"/>
        </w:rPr>
        <w:t>备注：</w:t>
      </w:r>
    </w:p>
    <w:p>
      <w:pPr>
        <w:rPr>
          <w:rFonts w:ascii="宋体" w:hAnsi="宋体"/>
          <w:color w:val="000000"/>
          <w:szCs w:val="21"/>
        </w:rPr>
      </w:pPr>
      <w:r>
        <w:rPr>
          <w:rFonts w:hint="eastAsia" w:ascii="宋体" w:hAnsi="宋体"/>
          <w:color w:val="000000"/>
          <w:szCs w:val="21"/>
        </w:rPr>
        <w:t>1.特装展位指需要进行特别装修（包括木结构、钢架结构或其他与广交会展馆标准展位装搭材料不同的制式材料的装修）的展位。</w:t>
      </w:r>
    </w:p>
    <w:p>
      <w:pPr>
        <w:rPr>
          <w:rFonts w:ascii="宋体" w:hAnsi="宋体"/>
          <w:color w:val="000000"/>
          <w:szCs w:val="21"/>
        </w:rPr>
      </w:pPr>
      <w:r>
        <w:rPr>
          <w:rFonts w:hint="eastAsia" w:ascii="宋体" w:hAnsi="宋体"/>
          <w:color w:val="000000"/>
          <w:szCs w:val="21"/>
        </w:rPr>
        <w:t>2.展览会活动区域指主办方搭建的贵宾休息区、论坛区、报到登记处、售票处、咨询处等。</w:t>
      </w:r>
    </w:p>
    <w:p>
      <w:pPr>
        <w:rPr>
          <w:rFonts w:ascii="宋体" w:hAnsi="宋体"/>
          <w:color w:val="000000"/>
          <w:szCs w:val="21"/>
        </w:rPr>
      </w:pPr>
      <w:r>
        <w:rPr>
          <w:rFonts w:hint="eastAsia" w:ascii="宋体" w:hAnsi="宋体"/>
          <w:color w:val="000000"/>
          <w:szCs w:val="21"/>
        </w:rPr>
        <w:t>3.空地展位指不需进行特别装修且没有结构搭建的，仅在展位摆放展出产品的展位；如在空地上铺设地毯，则收取2元/平方米地毯管理费。</w:t>
      </w:r>
    </w:p>
    <w:p>
      <w:pPr>
        <w:rPr>
          <w:rFonts w:ascii="宋体" w:hAnsi="宋体"/>
          <w:color w:val="000000"/>
          <w:sz w:val="24"/>
        </w:rPr>
      </w:pPr>
      <w:r>
        <w:rPr>
          <w:rFonts w:hint="eastAsia" w:ascii="宋体" w:hAnsi="宋体"/>
          <w:color w:val="000000"/>
          <w:szCs w:val="21"/>
        </w:rPr>
        <w:t>4.展馆方拥有施工管理费收费标准最终解释权。</w:t>
      </w:r>
    </w:p>
    <w:p>
      <w:pPr>
        <w:ind w:firstLine="420" w:firstLineChars="200"/>
        <w:rPr>
          <w:rFonts w:ascii="宋体" w:hAnsi="宋体"/>
        </w:rPr>
      </w:pPr>
    </w:p>
    <w:p>
      <w:pPr>
        <w:rPr>
          <w:rFonts w:ascii="宋体" w:hAnsi="宋体"/>
          <w:b/>
          <w:szCs w:val="21"/>
        </w:rPr>
      </w:pPr>
      <w:r>
        <w:rPr>
          <w:rFonts w:ascii="宋体" w:hAnsi="宋体"/>
          <w:b/>
          <w:szCs w:val="21"/>
        </w:rPr>
        <w:t>4</w:t>
      </w:r>
      <w:r>
        <w:rPr>
          <w:rFonts w:hint="eastAsia" w:ascii="宋体" w:hAnsi="宋体"/>
          <w:b/>
          <w:szCs w:val="21"/>
        </w:rPr>
        <w:t>、</w:t>
      </w:r>
      <w:r>
        <w:rPr>
          <w:rFonts w:ascii="宋体" w:hAnsi="宋体"/>
          <w:b/>
          <w:szCs w:val="21"/>
        </w:rPr>
        <w:t>延时（加班）</w:t>
      </w:r>
    </w:p>
    <w:tbl>
      <w:tblPr>
        <w:tblStyle w:val="39"/>
        <w:tblW w:w="9846" w:type="dxa"/>
        <w:tblInd w:w="-7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68"/>
        <w:gridCol w:w="2214"/>
        <w:gridCol w:w="1980"/>
        <w:gridCol w:w="1692"/>
        <w:gridCol w:w="25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3" w:hRule="atLeast"/>
        </w:trPr>
        <w:tc>
          <w:tcPr>
            <w:tcW w:w="1368" w:type="dxa"/>
            <w:tcBorders>
              <w:top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hint="eastAsia" w:ascii="宋体" w:hAnsi="宋体"/>
                <w:b/>
                <w:color w:val="000000"/>
                <w:szCs w:val="21"/>
              </w:rPr>
              <w:t>项</w:t>
            </w:r>
            <w:r>
              <w:rPr>
                <w:rFonts w:ascii="宋体" w:hAnsi="宋体"/>
                <w:b/>
                <w:color w:val="000000"/>
                <w:szCs w:val="21"/>
              </w:rPr>
              <w:t xml:space="preserve"> </w:t>
            </w:r>
            <w:r>
              <w:rPr>
                <w:rFonts w:hint="eastAsia" w:ascii="宋体" w:hAnsi="宋体"/>
                <w:b/>
                <w:color w:val="000000"/>
                <w:szCs w:val="21"/>
              </w:rPr>
              <w:t>目</w:t>
            </w:r>
          </w:p>
        </w:tc>
        <w:tc>
          <w:tcPr>
            <w:tcW w:w="22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hint="eastAsia" w:ascii="宋体" w:hAnsi="宋体"/>
                <w:b/>
                <w:color w:val="000000"/>
                <w:szCs w:val="21"/>
              </w:rPr>
              <w:t>单</w:t>
            </w:r>
            <w:r>
              <w:rPr>
                <w:rFonts w:ascii="宋体" w:hAnsi="宋体"/>
                <w:b/>
                <w:color w:val="000000"/>
                <w:szCs w:val="21"/>
              </w:rPr>
              <w:t xml:space="preserve"> </w:t>
            </w:r>
            <w:r>
              <w:rPr>
                <w:rFonts w:hint="eastAsia" w:ascii="宋体" w:hAnsi="宋体"/>
                <w:b/>
                <w:color w:val="000000"/>
                <w:szCs w:val="21"/>
              </w:rPr>
              <w:t>价</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hint="eastAsia" w:ascii="宋体" w:hAnsi="宋体"/>
                <w:b/>
                <w:color w:val="000000"/>
                <w:szCs w:val="21"/>
              </w:rPr>
              <w:t>逾时申报单价</w:t>
            </w:r>
          </w:p>
        </w:tc>
        <w:tc>
          <w:tcPr>
            <w:tcW w:w="16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hint="eastAsia" w:ascii="宋体" w:hAnsi="宋体"/>
                <w:b/>
                <w:color w:val="000000"/>
                <w:szCs w:val="21"/>
              </w:rPr>
              <w:t>申请方</w:t>
            </w:r>
          </w:p>
        </w:tc>
        <w:tc>
          <w:tcPr>
            <w:tcW w:w="2592" w:type="dxa"/>
            <w:tcBorders>
              <w:top w:val="single" w:color="auto" w:sz="4" w:space="0"/>
              <w:left w:val="single" w:color="auto" w:sz="4" w:space="0"/>
              <w:bottom w:val="single" w:color="auto" w:sz="4" w:space="0"/>
            </w:tcBorders>
            <w:vAlign w:val="center"/>
          </w:tcPr>
          <w:p>
            <w:pPr>
              <w:jc w:val="center"/>
              <w:rPr>
                <w:rFonts w:ascii="宋体" w:hAnsi="宋体"/>
                <w:b/>
                <w:color w:val="000000"/>
                <w:szCs w:val="21"/>
              </w:rPr>
            </w:pPr>
            <w:r>
              <w:rPr>
                <w:rFonts w:hint="eastAsia" w:ascii="宋体" w:hAnsi="宋体"/>
                <w:b/>
                <w:color w:val="000000"/>
                <w:szCs w:val="21"/>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7" w:hRule="atLeast"/>
        </w:trPr>
        <w:tc>
          <w:tcPr>
            <w:tcW w:w="1368"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延时服务费</w:t>
            </w:r>
          </w:p>
          <w:p>
            <w:pPr>
              <w:jc w:val="center"/>
              <w:rPr>
                <w:rFonts w:ascii="宋体" w:hAnsi="宋体"/>
                <w:color w:val="000000"/>
                <w:szCs w:val="21"/>
              </w:rPr>
            </w:pPr>
            <w:r>
              <w:rPr>
                <w:rFonts w:hint="eastAsia" w:ascii="宋体" w:hAnsi="宋体"/>
                <w:color w:val="000000"/>
                <w:szCs w:val="21"/>
              </w:rPr>
              <w:t>（加班费）</w:t>
            </w:r>
          </w:p>
        </w:tc>
        <w:tc>
          <w:tcPr>
            <w:tcW w:w="22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13.00</w:t>
            </w:r>
            <w:r>
              <w:rPr>
                <w:rFonts w:hint="eastAsia" w:ascii="宋体" w:hAnsi="宋体"/>
                <w:color w:val="000000"/>
                <w:szCs w:val="21"/>
              </w:rPr>
              <w:t>元</w:t>
            </w:r>
            <w:r>
              <w:rPr>
                <w:rFonts w:ascii="宋体" w:hAnsi="宋体"/>
                <w:color w:val="000000"/>
                <w:szCs w:val="21"/>
              </w:rPr>
              <w:t>/M</w:t>
            </w:r>
            <w:r>
              <w:rPr>
                <w:rFonts w:ascii="宋体" w:hAnsi="宋体"/>
                <w:color w:val="000000"/>
                <w:szCs w:val="21"/>
                <w:vertAlign w:val="superscript"/>
              </w:rPr>
              <w:t>2</w:t>
            </w:r>
            <w:r>
              <w:rPr>
                <w:rFonts w:ascii="宋体" w:hAnsi="宋体"/>
                <w:color w:val="000000"/>
                <w:szCs w:val="21"/>
              </w:rPr>
              <w:t>/3</w:t>
            </w:r>
            <w:r>
              <w:rPr>
                <w:rFonts w:hint="eastAsia" w:ascii="宋体" w:hAnsi="宋体"/>
                <w:color w:val="000000"/>
                <w:szCs w:val="21"/>
              </w:rPr>
              <w:t>小时</w:t>
            </w:r>
          </w:p>
        </w:tc>
        <w:tc>
          <w:tcPr>
            <w:tcW w:w="198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15.60元</w:t>
            </w:r>
            <w:r>
              <w:rPr>
                <w:rFonts w:ascii="宋体" w:hAnsi="宋体"/>
                <w:color w:val="000000"/>
                <w:szCs w:val="21"/>
              </w:rPr>
              <w:t>/M</w:t>
            </w:r>
            <w:r>
              <w:rPr>
                <w:rFonts w:ascii="宋体" w:hAnsi="宋体"/>
                <w:color w:val="000000"/>
                <w:szCs w:val="21"/>
                <w:vertAlign w:val="superscript"/>
              </w:rPr>
              <w:t>2</w:t>
            </w:r>
            <w:r>
              <w:rPr>
                <w:rFonts w:ascii="宋体" w:hAnsi="宋体"/>
                <w:color w:val="000000"/>
                <w:szCs w:val="21"/>
              </w:rPr>
              <w:t>/3</w:t>
            </w:r>
            <w:r>
              <w:rPr>
                <w:rFonts w:hint="eastAsia" w:ascii="宋体" w:hAnsi="宋体"/>
                <w:color w:val="000000"/>
                <w:szCs w:val="21"/>
              </w:rPr>
              <w:t>小时</w:t>
            </w:r>
          </w:p>
        </w:tc>
        <w:tc>
          <w:tcPr>
            <w:tcW w:w="1692"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展商及施工单位等现场申请</w:t>
            </w:r>
          </w:p>
        </w:tc>
        <w:tc>
          <w:tcPr>
            <w:tcW w:w="2592" w:type="dxa"/>
            <w:tcBorders>
              <w:top w:val="single" w:color="auto" w:sz="4" w:space="0"/>
              <w:left w:val="single" w:color="auto" w:sz="4" w:space="0"/>
            </w:tcBorders>
            <w:vAlign w:val="center"/>
          </w:tcPr>
          <w:p>
            <w:pPr>
              <w:rPr>
                <w:rFonts w:ascii="宋体" w:hAnsi="宋体"/>
                <w:color w:val="000000"/>
                <w:szCs w:val="21"/>
              </w:rPr>
            </w:pPr>
            <w:r>
              <w:rPr>
                <w:rFonts w:hint="eastAsia" w:ascii="宋体" w:hAnsi="宋体"/>
                <w:color w:val="000000"/>
                <w:szCs w:val="21"/>
              </w:rPr>
              <w:t>按净面积计费，每展厅起点面积</w:t>
            </w:r>
            <w:r>
              <w:rPr>
                <w:rFonts w:ascii="宋体" w:hAnsi="宋体"/>
                <w:color w:val="000000"/>
                <w:szCs w:val="21"/>
              </w:rPr>
              <w:t>100M</w:t>
            </w:r>
            <w:r>
              <w:rPr>
                <w:rFonts w:ascii="宋体" w:hAnsi="宋体"/>
                <w:color w:val="000000"/>
                <w:szCs w:val="21"/>
                <w:vertAlign w:val="superscript"/>
              </w:rPr>
              <w:t>2</w:t>
            </w:r>
            <w:r>
              <w:rPr>
                <w:rFonts w:hint="eastAsia" w:ascii="宋体" w:hAnsi="宋体"/>
                <w:color w:val="000000"/>
                <w:szCs w:val="21"/>
              </w:rPr>
              <w:t>，以</w:t>
            </w:r>
            <w:r>
              <w:rPr>
                <w:rFonts w:ascii="宋体" w:hAnsi="宋体"/>
                <w:color w:val="000000"/>
                <w:szCs w:val="21"/>
              </w:rPr>
              <w:t>3</w:t>
            </w:r>
            <w:r>
              <w:rPr>
                <w:rFonts w:hint="eastAsia" w:ascii="宋体" w:hAnsi="宋体"/>
                <w:color w:val="000000"/>
                <w:szCs w:val="21"/>
              </w:rPr>
              <w:t>小时为计费时段，不足</w:t>
            </w:r>
            <w:r>
              <w:rPr>
                <w:rFonts w:ascii="宋体" w:hAnsi="宋体"/>
                <w:color w:val="000000"/>
                <w:szCs w:val="21"/>
              </w:rPr>
              <w:t>3</w:t>
            </w:r>
            <w:r>
              <w:rPr>
                <w:rFonts w:hint="eastAsia" w:ascii="宋体" w:hAnsi="宋体"/>
                <w:color w:val="000000"/>
                <w:szCs w:val="21"/>
              </w:rPr>
              <w:t>小时按</w:t>
            </w:r>
            <w:r>
              <w:rPr>
                <w:rFonts w:ascii="宋体" w:hAnsi="宋体"/>
                <w:color w:val="000000"/>
                <w:szCs w:val="21"/>
              </w:rPr>
              <w:t>3</w:t>
            </w:r>
            <w:r>
              <w:rPr>
                <w:rFonts w:hint="eastAsia" w:ascii="宋体" w:hAnsi="宋体"/>
                <w:color w:val="000000"/>
                <w:szCs w:val="21"/>
              </w:rPr>
              <w:t>小时计，逾当天</w:t>
            </w:r>
            <w:r>
              <w:rPr>
                <w:rFonts w:ascii="宋体" w:hAnsi="宋体"/>
                <w:color w:val="000000"/>
                <w:szCs w:val="21"/>
              </w:rPr>
              <w:t>16</w:t>
            </w:r>
            <w:r>
              <w:rPr>
                <w:rFonts w:hint="eastAsia" w:ascii="宋体" w:hAnsi="宋体"/>
                <w:color w:val="000000"/>
                <w:szCs w:val="21"/>
              </w:rPr>
              <w:t>时申请加收</w:t>
            </w:r>
            <w:r>
              <w:rPr>
                <w:rFonts w:ascii="宋体" w:hAnsi="宋体"/>
                <w:color w:val="000000"/>
                <w:szCs w:val="21"/>
              </w:rPr>
              <w:t>20</w:t>
            </w:r>
            <w:r>
              <w:rPr>
                <w:rFonts w:hint="eastAsia"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4" w:hRule="atLeast"/>
        </w:trPr>
        <w:tc>
          <w:tcPr>
            <w:tcW w:w="1368"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提前进场展馆使用费</w:t>
            </w:r>
          </w:p>
        </w:tc>
        <w:tc>
          <w:tcPr>
            <w:tcW w:w="22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highlight w:val="yellow"/>
              </w:rPr>
            </w:pPr>
            <w:r>
              <w:rPr>
                <w:rFonts w:hint="eastAsia" w:ascii="宋体" w:hAnsi="宋体"/>
                <w:color w:val="000000"/>
                <w:szCs w:val="21"/>
              </w:rPr>
              <w:t>提前进场展馆使用费=该展展馆使用费×进场展位毛面积×天</w:t>
            </w:r>
          </w:p>
        </w:tc>
        <w:tc>
          <w:tcPr>
            <w:tcW w:w="6264" w:type="dxa"/>
            <w:gridSpan w:val="3"/>
            <w:tcBorders>
              <w:top w:val="single" w:color="auto" w:sz="4" w:space="0"/>
              <w:left w:val="single" w:color="auto" w:sz="4" w:space="0"/>
              <w:bottom w:val="single" w:color="auto" w:sz="4" w:space="0"/>
            </w:tcBorders>
            <w:vAlign w:val="center"/>
          </w:tcPr>
          <w:p>
            <w:pPr>
              <w:rPr>
                <w:rFonts w:ascii="宋体" w:hAnsi="宋体"/>
                <w:color w:val="000000"/>
                <w:szCs w:val="21"/>
              </w:rPr>
            </w:pPr>
            <w:r>
              <w:rPr>
                <w:rFonts w:hint="eastAsia" w:ascii="宋体" w:hAnsi="宋体"/>
                <w:color w:val="000000"/>
                <w:szCs w:val="21"/>
              </w:rPr>
              <w:t>毛面积即展位净面积×</w:t>
            </w:r>
            <w:r>
              <w:rPr>
                <w:rFonts w:ascii="宋体" w:hAnsi="宋体"/>
                <w:color w:val="000000"/>
                <w:szCs w:val="21"/>
              </w:rPr>
              <w:t>2</w:t>
            </w:r>
            <w:r>
              <w:rPr>
                <w:rFonts w:hint="eastAsia" w:ascii="宋体" w:hAnsi="宋体"/>
                <w:color w:val="000000"/>
                <w:szCs w:val="21"/>
              </w:rPr>
              <w:t>。每个展厅计费起点面积1</w:t>
            </w:r>
            <w:r>
              <w:rPr>
                <w:rFonts w:ascii="宋体" w:hAnsi="宋体"/>
                <w:color w:val="000000"/>
                <w:szCs w:val="21"/>
              </w:rPr>
              <w:t>00M</w:t>
            </w:r>
            <w:r>
              <w:rPr>
                <w:rFonts w:hint="eastAsia" w:ascii="宋体" w:hAnsi="宋体"/>
                <w:color w:val="000000"/>
                <w:szCs w:val="21"/>
              </w:rPr>
              <w:t>2</w:t>
            </w:r>
            <w:r>
              <w:rPr>
                <w:rFonts w:ascii="宋体" w:hAnsi="宋体"/>
                <w:color w:val="000000"/>
                <w:szCs w:val="21"/>
              </w:rPr>
              <w:t>,</w:t>
            </w:r>
            <w:r>
              <w:rPr>
                <w:rFonts w:hint="eastAsia" w:ascii="宋体" w:hAnsi="宋体"/>
                <w:color w:val="000000"/>
                <w:szCs w:val="21"/>
              </w:rPr>
              <w:t>不足1</w:t>
            </w:r>
            <w:r>
              <w:rPr>
                <w:rFonts w:ascii="宋体" w:hAnsi="宋体"/>
                <w:color w:val="000000"/>
                <w:szCs w:val="21"/>
              </w:rPr>
              <w:t>00 M</w:t>
            </w:r>
            <w:r>
              <w:rPr>
                <w:rFonts w:hint="eastAsia" w:ascii="宋体" w:hAnsi="宋体"/>
                <w:color w:val="000000"/>
                <w:szCs w:val="21"/>
              </w:rPr>
              <w:t>2按1</w:t>
            </w:r>
            <w:r>
              <w:rPr>
                <w:rFonts w:ascii="宋体" w:hAnsi="宋体"/>
                <w:color w:val="000000"/>
                <w:szCs w:val="21"/>
              </w:rPr>
              <w:t>00 M</w:t>
            </w:r>
            <w:r>
              <w:rPr>
                <w:rFonts w:hint="eastAsia" w:ascii="宋体" w:hAnsi="宋体"/>
                <w:color w:val="000000"/>
                <w:szCs w:val="21"/>
              </w:rPr>
              <w:t>2计费，超过1</w:t>
            </w:r>
            <w:r>
              <w:rPr>
                <w:rFonts w:ascii="宋体" w:hAnsi="宋体"/>
                <w:color w:val="000000"/>
                <w:szCs w:val="21"/>
              </w:rPr>
              <w:t>00 M</w:t>
            </w:r>
            <w:r>
              <w:rPr>
                <w:rFonts w:hint="eastAsia" w:ascii="宋体" w:hAnsi="宋体"/>
                <w:color w:val="000000"/>
                <w:szCs w:val="21"/>
              </w:rPr>
              <w:t>2按实际毛面积计收。</w:t>
            </w:r>
          </w:p>
        </w:tc>
      </w:tr>
    </w:tbl>
    <w:p>
      <w:pPr>
        <w:widowControl/>
        <w:jc w:val="left"/>
        <w:rPr>
          <w:rFonts w:ascii="宋体" w:hAnsi="宋体"/>
          <w:color w:val="000000"/>
          <w:szCs w:val="21"/>
        </w:rPr>
      </w:pPr>
      <w:r>
        <w:rPr>
          <w:rFonts w:hint="eastAsia" w:ascii="宋体" w:hAnsi="宋体"/>
          <w:color w:val="000000"/>
          <w:szCs w:val="21"/>
        </w:rPr>
        <w:t>备注：</w:t>
      </w:r>
    </w:p>
    <w:p>
      <w:pPr>
        <w:widowControl/>
        <w:tabs>
          <w:tab w:val="left" w:pos="0"/>
          <w:tab w:val="left" w:pos="420"/>
        </w:tabs>
        <w:rPr>
          <w:rFonts w:ascii="宋体" w:hAnsi="宋体"/>
          <w:color w:val="000000"/>
          <w:szCs w:val="21"/>
        </w:rPr>
      </w:pPr>
      <w:r>
        <w:rPr>
          <w:rFonts w:hint="eastAsia" w:ascii="宋体" w:hAnsi="宋体"/>
          <w:color w:val="000000"/>
          <w:szCs w:val="21"/>
        </w:rPr>
        <w:t>1.组展方须于当天</w:t>
      </w:r>
      <w:r>
        <w:rPr>
          <w:rFonts w:ascii="宋体" w:hAnsi="宋体"/>
          <w:color w:val="000000"/>
          <w:szCs w:val="21"/>
        </w:rPr>
        <w:t>16</w:t>
      </w:r>
      <w:r>
        <w:rPr>
          <w:rFonts w:hint="eastAsia" w:ascii="宋体" w:hAnsi="宋体"/>
          <w:color w:val="000000"/>
          <w:szCs w:val="21"/>
        </w:rPr>
        <w:t>时前向展馆方提出延时加班申请，并办理付款及有关手续，与签约保安公司妥善协商延时加班期间保安费用支付及落实相关安保工作。</w:t>
      </w:r>
    </w:p>
    <w:p>
      <w:pPr>
        <w:widowControl/>
        <w:tabs>
          <w:tab w:val="left" w:pos="0"/>
          <w:tab w:val="left" w:pos="420"/>
        </w:tabs>
        <w:rPr>
          <w:rFonts w:ascii="宋体" w:hAnsi="宋体"/>
          <w:color w:val="000000"/>
          <w:szCs w:val="21"/>
        </w:rPr>
      </w:pPr>
      <w:r>
        <w:rPr>
          <w:rFonts w:hint="eastAsia" w:ascii="宋体" w:hAnsi="宋体"/>
          <w:color w:val="000000"/>
          <w:szCs w:val="21"/>
        </w:rPr>
        <w:t>2.展会有提前进场需要的，需预先向展馆提出申请，在展馆条件允许下经展馆相关部门同意方可提前进场（含放料及施工）。</w:t>
      </w:r>
    </w:p>
    <w:p>
      <w:pPr>
        <w:ind w:left="1"/>
        <w:rPr>
          <w:rFonts w:ascii="宋体" w:hAnsi="宋体"/>
          <w:color w:val="000000"/>
          <w:szCs w:val="21"/>
        </w:rPr>
      </w:pPr>
      <w:r>
        <w:rPr>
          <w:rFonts w:hint="eastAsia" w:ascii="宋体" w:hAnsi="宋体"/>
          <w:color w:val="000000"/>
          <w:szCs w:val="21"/>
        </w:rPr>
        <w:t>3.以上费用含公共区域清洁（不含特装废件清理）、照明，但不含空调或送风服务。</w:t>
      </w:r>
    </w:p>
    <w:p>
      <w:pPr>
        <w:ind w:left="1"/>
        <w:rPr>
          <w:rFonts w:ascii="宋体" w:hAnsi="宋体"/>
          <w:color w:val="000000"/>
          <w:szCs w:val="21"/>
        </w:rPr>
      </w:pPr>
      <w:r>
        <w:rPr>
          <w:rFonts w:hint="eastAsia" w:ascii="宋体" w:hAnsi="宋体"/>
          <w:color w:val="000000"/>
          <w:szCs w:val="21"/>
        </w:rPr>
        <w:t>4.以上费用不包含申请加班所产生的安保费、测温点收费。</w:t>
      </w:r>
    </w:p>
    <w:p>
      <w:pPr>
        <w:pStyle w:val="5"/>
      </w:pPr>
      <w:bookmarkStart w:id="10" w:name="_Toc294017110"/>
      <w:bookmarkStart w:id="11" w:name="_Toc123858485"/>
      <w:bookmarkStart w:id="12" w:name="_Toc302141313"/>
    </w:p>
    <w:p>
      <w:pPr>
        <w:rPr>
          <w:rFonts w:ascii="宋体" w:hAnsi="宋体" w:cs="宋体"/>
          <w:b/>
          <w:szCs w:val="21"/>
        </w:rPr>
      </w:pPr>
      <w:bookmarkStart w:id="13" w:name="_Toc485129702"/>
      <w:r>
        <w:rPr>
          <w:rFonts w:hint="eastAsia" w:ascii="宋体" w:hAnsi="宋体" w:cs="宋体"/>
          <w:b/>
          <w:szCs w:val="21"/>
        </w:rPr>
        <w:t>5、标准展位拆改</w:t>
      </w:r>
      <w:bookmarkEnd w:id="10"/>
      <w:bookmarkEnd w:id="11"/>
      <w:bookmarkEnd w:id="12"/>
      <w:bookmarkEnd w:id="13"/>
    </w:p>
    <w:tbl>
      <w:tblPr>
        <w:tblStyle w:val="39"/>
        <w:tblW w:w="8820"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0"/>
        <w:gridCol w:w="1620"/>
        <w:gridCol w:w="720"/>
        <w:gridCol w:w="1980"/>
        <w:gridCol w:w="27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1800" w:type="dxa"/>
            <w:tcBorders>
              <w:top w:val="single" w:color="auto" w:sz="4" w:space="0"/>
              <w:bottom w:val="single" w:color="auto" w:sz="4" w:space="0"/>
              <w:right w:val="single" w:color="auto" w:sz="4" w:space="0"/>
            </w:tcBorders>
            <w:vAlign w:val="center"/>
          </w:tcPr>
          <w:p>
            <w:pPr>
              <w:jc w:val="center"/>
              <w:rPr>
                <w:rFonts w:ascii="宋体" w:hAnsi="宋体" w:cs="宋体"/>
                <w:b/>
                <w:color w:val="000000"/>
                <w:szCs w:val="21"/>
              </w:rPr>
            </w:pPr>
            <w:r>
              <w:rPr>
                <w:rFonts w:hint="eastAsia" w:ascii="宋体" w:hAnsi="宋体" w:cs="宋体"/>
                <w:b/>
                <w:color w:val="000000"/>
                <w:szCs w:val="21"/>
              </w:rPr>
              <w:t>项    目</w:t>
            </w: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000000"/>
                <w:szCs w:val="21"/>
              </w:rPr>
            </w:pPr>
            <w:r>
              <w:rPr>
                <w:rFonts w:hint="eastAsia" w:ascii="宋体" w:hAnsi="宋体" w:cs="宋体"/>
                <w:b/>
                <w:color w:val="000000"/>
                <w:szCs w:val="21"/>
              </w:rPr>
              <w:t>规格（CM）</w:t>
            </w: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000000"/>
                <w:szCs w:val="21"/>
              </w:rPr>
            </w:pPr>
            <w:r>
              <w:rPr>
                <w:rFonts w:hint="eastAsia" w:ascii="宋体" w:hAnsi="宋体" w:cs="宋体"/>
                <w:b/>
                <w:color w:val="000000"/>
                <w:szCs w:val="21"/>
              </w:rPr>
              <w:t>单位</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000000"/>
                <w:szCs w:val="21"/>
              </w:rPr>
            </w:pPr>
            <w:r>
              <w:rPr>
                <w:rFonts w:hint="eastAsia" w:ascii="宋体" w:hAnsi="宋体" w:cs="宋体"/>
                <w:b/>
                <w:color w:val="000000"/>
                <w:szCs w:val="21"/>
              </w:rPr>
              <w:t>收费标准</w:t>
            </w:r>
          </w:p>
        </w:tc>
        <w:tc>
          <w:tcPr>
            <w:tcW w:w="2700" w:type="dxa"/>
            <w:tcBorders>
              <w:top w:val="single" w:color="auto" w:sz="4" w:space="0"/>
              <w:left w:val="single" w:color="auto" w:sz="4" w:space="0"/>
              <w:bottom w:val="single" w:color="auto" w:sz="4" w:space="0"/>
            </w:tcBorders>
            <w:vAlign w:val="center"/>
          </w:tcPr>
          <w:p>
            <w:pPr>
              <w:jc w:val="center"/>
              <w:rPr>
                <w:rFonts w:ascii="宋体" w:hAnsi="宋体" w:cs="宋体"/>
                <w:b/>
                <w:color w:val="000000"/>
                <w:szCs w:val="21"/>
              </w:rPr>
            </w:pPr>
            <w:r>
              <w:rPr>
                <w:rFonts w:hint="eastAsia" w:ascii="宋体" w:hAnsi="宋体" w:cs="宋体"/>
                <w:b/>
                <w:color w:val="000000"/>
                <w:szCs w:val="21"/>
              </w:rPr>
              <w:t>备     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800"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装拆楣板</w:t>
            </w: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付</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100元</w:t>
            </w:r>
          </w:p>
        </w:tc>
        <w:tc>
          <w:tcPr>
            <w:tcW w:w="2700"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800"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只拆不装楣板</w:t>
            </w: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付</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50元</w:t>
            </w:r>
          </w:p>
        </w:tc>
        <w:tc>
          <w:tcPr>
            <w:tcW w:w="2700"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1800"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装门</w:t>
            </w: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100X250</w:t>
            </w: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个</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100元/展期</w:t>
            </w:r>
          </w:p>
        </w:tc>
        <w:tc>
          <w:tcPr>
            <w:tcW w:w="2700"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带门锁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1" w:hRule="atLeast"/>
        </w:trPr>
        <w:tc>
          <w:tcPr>
            <w:tcW w:w="1800"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拆展板</w:t>
            </w: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100X250</w:t>
            </w: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块</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30元</w:t>
            </w:r>
          </w:p>
        </w:tc>
        <w:tc>
          <w:tcPr>
            <w:tcW w:w="2700" w:type="dxa"/>
            <w:vMerge w:val="restart"/>
            <w:tcBorders>
              <w:top w:val="single" w:color="auto" w:sz="4" w:space="0"/>
              <w:left w:val="single" w:color="auto" w:sz="4" w:space="0"/>
              <w:bottom w:val="single" w:color="auto" w:sz="4" w:space="0"/>
            </w:tcBorders>
            <w:vAlign w:val="center"/>
          </w:tcPr>
          <w:p>
            <w:pPr>
              <w:rPr>
                <w:rFonts w:ascii="宋体" w:hAnsi="宋体" w:cs="宋体"/>
                <w:color w:val="000000"/>
                <w:szCs w:val="21"/>
              </w:rPr>
            </w:pPr>
            <w:r>
              <w:rPr>
                <w:rFonts w:hint="eastAsia" w:ascii="宋体" w:hAnsi="宋体" w:cs="宋体"/>
                <w:color w:val="000000"/>
                <w:szCs w:val="21"/>
              </w:rPr>
              <w:t>按合同约定展览会进场前不计费用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00" w:hRule="atLeast"/>
        </w:trPr>
        <w:tc>
          <w:tcPr>
            <w:tcW w:w="1800"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装展板</w:t>
            </w: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100X250</w:t>
            </w: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块</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30元</w:t>
            </w:r>
          </w:p>
        </w:tc>
        <w:tc>
          <w:tcPr>
            <w:tcW w:w="2700" w:type="dxa"/>
            <w:vMerge w:val="continue"/>
            <w:tcBorders>
              <w:top w:val="single" w:color="auto" w:sz="4" w:space="0"/>
              <w:left w:val="single" w:color="auto" w:sz="4" w:space="0"/>
              <w:bottom w:val="single" w:color="auto" w:sz="4" w:space="0"/>
            </w:tcBorders>
            <w:vAlign w:val="center"/>
          </w:tcPr>
          <w:p>
            <w:pPr>
              <w:widowControl/>
              <w:jc w:val="left"/>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0" w:hRule="atLeast"/>
        </w:trPr>
        <w:tc>
          <w:tcPr>
            <w:tcW w:w="1800"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楣板加高</w:t>
            </w: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60－100CM</w:t>
            </w: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件</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bCs/>
                <w:color w:val="000000"/>
                <w:szCs w:val="21"/>
              </w:rPr>
              <w:t>60.00</w:t>
            </w:r>
            <w:r>
              <w:rPr>
                <w:rFonts w:hint="eastAsia" w:ascii="宋体" w:hAnsi="宋体" w:cs="宋体"/>
                <w:color w:val="000000"/>
                <w:szCs w:val="21"/>
              </w:rPr>
              <w:t>元/展期</w:t>
            </w:r>
          </w:p>
        </w:tc>
        <w:tc>
          <w:tcPr>
            <w:tcW w:w="2700" w:type="dxa"/>
            <w:tcBorders>
              <w:top w:val="single" w:color="auto" w:sz="4" w:space="0"/>
              <w:left w:val="single" w:color="auto" w:sz="4" w:space="0"/>
              <w:bottom w:val="single" w:color="auto" w:sz="4" w:space="0"/>
            </w:tcBorders>
            <w:vAlign w:val="center"/>
          </w:tcPr>
          <w:p>
            <w:pPr>
              <w:widowControl/>
              <w:jc w:val="left"/>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0" w:hRule="atLeast"/>
        </w:trPr>
        <w:tc>
          <w:tcPr>
            <w:tcW w:w="1800" w:type="dxa"/>
            <w:vMerge w:val="restart"/>
            <w:tcBorders>
              <w:top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万通板楣板制作</w:t>
            </w: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45X200CM</w:t>
            </w:r>
          </w:p>
        </w:tc>
        <w:tc>
          <w:tcPr>
            <w:tcW w:w="720" w:type="dxa"/>
            <w:tcBorders>
              <w:top w:val="single" w:color="auto" w:sz="4" w:space="0"/>
              <w:left w:val="single" w:color="auto" w:sz="4" w:space="0"/>
              <w:bottom w:val="single" w:color="auto" w:sz="4" w:space="0"/>
              <w:right w:val="single" w:color="auto" w:sz="4" w:space="0"/>
            </w:tcBorders>
          </w:tcPr>
          <w:p>
            <w:pPr>
              <w:jc w:val="center"/>
              <w:rPr>
                <w:rFonts w:ascii="宋体" w:hAnsi="宋体" w:cs="宋体"/>
                <w:color w:val="000000"/>
                <w:szCs w:val="21"/>
              </w:rPr>
            </w:pPr>
            <w:r>
              <w:rPr>
                <w:rFonts w:hint="eastAsia" w:ascii="宋体" w:hAnsi="宋体" w:cs="宋体"/>
                <w:color w:val="000000"/>
                <w:szCs w:val="21"/>
              </w:rPr>
              <w:t>条</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000000"/>
                <w:szCs w:val="21"/>
              </w:rPr>
            </w:pPr>
            <w:r>
              <w:rPr>
                <w:rFonts w:hint="eastAsia" w:ascii="宋体" w:hAnsi="宋体" w:cs="宋体"/>
                <w:bCs/>
                <w:color w:val="000000"/>
                <w:szCs w:val="21"/>
              </w:rPr>
              <w:t>150.00</w:t>
            </w:r>
            <w:r>
              <w:rPr>
                <w:rFonts w:hint="eastAsia" w:ascii="宋体" w:hAnsi="宋体" w:cs="宋体"/>
                <w:color w:val="000000"/>
                <w:szCs w:val="21"/>
              </w:rPr>
              <w:t>元/展期</w:t>
            </w:r>
          </w:p>
        </w:tc>
        <w:tc>
          <w:tcPr>
            <w:tcW w:w="2700" w:type="dxa"/>
            <w:vMerge w:val="restart"/>
            <w:tcBorders>
              <w:top w:val="single" w:color="auto" w:sz="4" w:space="0"/>
              <w:left w:val="single" w:color="auto" w:sz="4" w:space="0"/>
            </w:tcBorders>
            <w:vAlign w:val="center"/>
          </w:tcPr>
          <w:p>
            <w:pPr>
              <w:widowControl/>
              <w:jc w:val="left"/>
              <w:rPr>
                <w:rFonts w:ascii="宋体" w:hAnsi="宋体" w:cs="宋体"/>
                <w:color w:val="000000"/>
                <w:szCs w:val="21"/>
              </w:rPr>
            </w:pPr>
            <w:r>
              <w:rPr>
                <w:rFonts w:hint="eastAsia" w:ascii="宋体" w:hAnsi="宋体" w:cs="宋体"/>
                <w:color w:val="000000"/>
                <w:szCs w:val="21"/>
              </w:rPr>
              <w:t>即时贴文字，现场申报加收30元/条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0" w:hRule="atLeast"/>
        </w:trPr>
        <w:tc>
          <w:tcPr>
            <w:tcW w:w="1800" w:type="dxa"/>
            <w:vMerge w:val="continue"/>
            <w:tcBorders>
              <w:bottom w:val="single" w:color="auto" w:sz="4" w:space="0"/>
              <w:right w:val="single" w:color="auto" w:sz="4" w:space="0"/>
            </w:tcBorders>
            <w:vAlign w:val="center"/>
          </w:tcPr>
          <w:p>
            <w:pPr>
              <w:jc w:val="center"/>
              <w:rPr>
                <w:rFonts w:ascii="宋体" w:hAnsi="宋体" w:cs="宋体"/>
                <w:color w:val="000000"/>
                <w:szCs w:val="21"/>
              </w:rPr>
            </w:pP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68X200CM</w:t>
            </w:r>
          </w:p>
        </w:tc>
        <w:tc>
          <w:tcPr>
            <w:tcW w:w="720" w:type="dxa"/>
            <w:tcBorders>
              <w:top w:val="single" w:color="auto" w:sz="4" w:space="0"/>
              <w:left w:val="single" w:color="auto" w:sz="4" w:space="0"/>
              <w:bottom w:val="single" w:color="auto" w:sz="4" w:space="0"/>
              <w:right w:val="single" w:color="auto" w:sz="4" w:space="0"/>
            </w:tcBorders>
          </w:tcPr>
          <w:p>
            <w:pPr>
              <w:jc w:val="center"/>
              <w:rPr>
                <w:rFonts w:ascii="宋体" w:hAnsi="宋体" w:cs="宋体"/>
                <w:color w:val="000000"/>
                <w:szCs w:val="21"/>
              </w:rPr>
            </w:pPr>
            <w:r>
              <w:rPr>
                <w:rFonts w:hint="eastAsia" w:ascii="宋体" w:hAnsi="宋体" w:cs="宋体"/>
                <w:color w:val="000000"/>
                <w:szCs w:val="21"/>
              </w:rPr>
              <w:t>条</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000000"/>
                <w:szCs w:val="21"/>
              </w:rPr>
            </w:pPr>
            <w:r>
              <w:rPr>
                <w:rFonts w:hint="eastAsia" w:ascii="宋体" w:hAnsi="宋体" w:cs="宋体"/>
                <w:bCs/>
                <w:color w:val="000000"/>
                <w:szCs w:val="21"/>
              </w:rPr>
              <w:t>170.00</w:t>
            </w:r>
            <w:r>
              <w:rPr>
                <w:rFonts w:hint="eastAsia" w:ascii="宋体" w:hAnsi="宋体" w:cs="宋体"/>
                <w:color w:val="000000"/>
                <w:szCs w:val="21"/>
              </w:rPr>
              <w:t>元/展期</w:t>
            </w:r>
          </w:p>
        </w:tc>
        <w:tc>
          <w:tcPr>
            <w:tcW w:w="2700" w:type="dxa"/>
            <w:vMerge w:val="continue"/>
            <w:tcBorders>
              <w:left w:val="single" w:color="auto" w:sz="4" w:space="0"/>
              <w:bottom w:val="single" w:color="auto" w:sz="4" w:space="0"/>
            </w:tcBorders>
            <w:vAlign w:val="center"/>
          </w:tcPr>
          <w:p>
            <w:pPr>
              <w:widowControl/>
              <w:jc w:val="left"/>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0" w:hRule="atLeast"/>
        </w:trPr>
        <w:tc>
          <w:tcPr>
            <w:tcW w:w="1800"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万通板喷裱制作</w:t>
            </w: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不含楣板加高</w:t>
            </w: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M</w:t>
            </w:r>
            <w:r>
              <w:rPr>
                <w:rFonts w:hint="eastAsia" w:ascii="宋体" w:hAnsi="宋体" w:cs="宋体"/>
                <w:color w:val="000000"/>
                <w:szCs w:val="21"/>
                <w:vertAlign w:val="superscript"/>
              </w:rPr>
              <w:t>2</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000000"/>
                <w:szCs w:val="21"/>
              </w:rPr>
            </w:pPr>
            <w:r>
              <w:rPr>
                <w:rFonts w:hint="eastAsia" w:ascii="宋体" w:hAnsi="宋体" w:cs="宋体"/>
                <w:bCs/>
                <w:color w:val="000000"/>
                <w:szCs w:val="21"/>
              </w:rPr>
              <w:t>150.00</w:t>
            </w:r>
            <w:r>
              <w:rPr>
                <w:rFonts w:hint="eastAsia" w:ascii="宋体" w:hAnsi="宋体" w:cs="宋体"/>
                <w:color w:val="000000"/>
                <w:szCs w:val="21"/>
              </w:rPr>
              <w:t>元/展期</w:t>
            </w:r>
          </w:p>
        </w:tc>
        <w:tc>
          <w:tcPr>
            <w:tcW w:w="2700" w:type="dxa"/>
            <w:tcBorders>
              <w:top w:val="single" w:color="auto" w:sz="4" w:space="0"/>
              <w:left w:val="single" w:color="auto" w:sz="4" w:space="0"/>
              <w:bottom w:val="single" w:color="auto" w:sz="4" w:space="0"/>
            </w:tcBorders>
            <w:vAlign w:val="center"/>
          </w:tcPr>
          <w:p>
            <w:pPr>
              <w:rPr>
                <w:rFonts w:ascii="宋体" w:hAnsi="宋体" w:cs="宋体"/>
                <w:color w:val="000000"/>
                <w:szCs w:val="21"/>
              </w:rPr>
            </w:pPr>
            <w:r>
              <w:rPr>
                <w:rFonts w:hint="eastAsia" w:ascii="宋体" w:hAnsi="宋体" w:cs="宋体"/>
                <w:color w:val="000000"/>
                <w:szCs w:val="21"/>
              </w:rPr>
              <w:t>单面制作，仅限提前申报</w:t>
            </w:r>
          </w:p>
        </w:tc>
      </w:tr>
    </w:tbl>
    <w:p>
      <w:pPr>
        <w:pStyle w:val="4"/>
        <w:rPr>
          <w:rFonts w:ascii="宋体" w:hAnsi="宋体"/>
          <w:color w:val="000000"/>
        </w:rPr>
      </w:pPr>
      <w:bookmarkStart w:id="14" w:name="_Toc485129703"/>
      <w:bookmarkStart w:id="15" w:name="_Toc123858486"/>
      <w:bookmarkStart w:id="16" w:name="_Toc302141314"/>
      <w:bookmarkStart w:id="17" w:name="_Toc294017111"/>
    </w:p>
    <w:p>
      <w:pPr>
        <w:rPr>
          <w:rFonts w:ascii="宋体" w:hAnsi="宋体"/>
          <w:b/>
          <w:szCs w:val="21"/>
        </w:rPr>
      </w:pPr>
      <w:r>
        <w:rPr>
          <w:rFonts w:hint="eastAsia" w:ascii="宋体" w:hAnsi="宋体"/>
          <w:b/>
          <w:szCs w:val="21"/>
        </w:rPr>
        <w:t>6、地毯铺设</w:t>
      </w:r>
      <w:bookmarkEnd w:id="14"/>
      <w:bookmarkEnd w:id="15"/>
      <w:bookmarkEnd w:id="16"/>
      <w:bookmarkEnd w:id="17"/>
    </w:p>
    <w:tbl>
      <w:tblPr>
        <w:tblStyle w:val="39"/>
        <w:tblW w:w="8820"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90"/>
        <w:gridCol w:w="810"/>
        <w:gridCol w:w="1623"/>
        <w:gridCol w:w="44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890" w:type="dxa"/>
            <w:tcBorders>
              <w:top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hint="eastAsia" w:ascii="宋体" w:hAnsi="宋体"/>
                <w:b/>
                <w:color w:val="000000"/>
                <w:szCs w:val="21"/>
              </w:rPr>
              <w:t>项</w:t>
            </w:r>
            <w:r>
              <w:rPr>
                <w:rFonts w:ascii="宋体" w:hAnsi="宋体"/>
                <w:b/>
                <w:color w:val="000000"/>
                <w:szCs w:val="21"/>
              </w:rPr>
              <w:t xml:space="preserve">    </w:t>
            </w:r>
            <w:r>
              <w:rPr>
                <w:rFonts w:hint="eastAsia" w:ascii="宋体" w:hAnsi="宋体"/>
                <w:b/>
                <w:color w:val="000000"/>
                <w:szCs w:val="21"/>
              </w:rPr>
              <w:t>目</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hint="eastAsia" w:ascii="宋体" w:hAnsi="宋体"/>
                <w:b/>
                <w:color w:val="000000"/>
                <w:szCs w:val="21"/>
              </w:rPr>
              <w:t>单位</w:t>
            </w:r>
          </w:p>
        </w:tc>
        <w:tc>
          <w:tcPr>
            <w:tcW w:w="16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hint="eastAsia" w:ascii="宋体" w:hAnsi="宋体"/>
                <w:b/>
                <w:color w:val="000000"/>
                <w:szCs w:val="21"/>
              </w:rPr>
              <w:t>收费标准</w:t>
            </w:r>
          </w:p>
        </w:tc>
        <w:tc>
          <w:tcPr>
            <w:tcW w:w="4497" w:type="dxa"/>
            <w:tcBorders>
              <w:top w:val="single" w:color="auto" w:sz="4" w:space="0"/>
              <w:left w:val="single" w:color="auto" w:sz="4" w:space="0"/>
              <w:bottom w:val="single" w:color="auto" w:sz="4" w:space="0"/>
            </w:tcBorders>
            <w:vAlign w:val="center"/>
          </w:tcPr>
          <w:p>
            <w:pPr>
              <w:jc w:val="center"/>
              <w:rPr>
                <w:rFonts w:ascii="宋体" w:hAnsi="宋体"/>
                <w:b/>
                <w:color w:val="000000"/>
                <w:szCs w:val="21"/>
              </w:rPr>
            </w:pPr>
            <w:r>
              <w:rPr>
                <w:rFonts w:hint="eastAsia" w:ascii="宋体" w:hAnsi="宋体"/>
                <w:b/>
                <w:color w:val="000000"/>
                <w:szCs w:val="21"/>
              </w:rPr>
              <w:t>备</w:t>
            </w:r>
            <w:r>
              <w:rPr>
                <w:rFonts w:ascii="宋体" w:hAnsi="宋体"/>
                <w:b/>
                <w:color w:val="000000"/>
                <w:szCs w:val="21"/>
              </w:rPr>
              <w:t xml:space="preserve">     </w:t>
            </w:r>
            <w:r>
              <w:rPr>
                <w:rFonts w:hint="eastAsia" w:ascii="宋体" w:hAnsi="宋体"/>
                <w:b/>
                <w:color w:val="000000"/>
                <w:szCs w:val="21"/>
              </w:rPr>
              <w:t>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89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铺</w:t>
            </w:r>
            <w:r>
              <w:rPr>
                <w:rFonts w:ascii="宋体" w:hAnsi="宋体"/>
                <w:color w:val="000000"/>
                <w:szCs w:val="21"/>
              </w:rPr>
              <w:t>A</w:t>
            </w:r>
            <w:r>
              <w:rPr>
                <w:rFonts w:hint="eastAsia" w:ascii="宋体" w:hAnsi="宋体"/>
                <w:color w:val="000000"/>
                <w:szCs w:val="21"/>
              </w:rPr>
              <w:t>类地毯</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M</w:t>
            </w:r>
            <w:r>
              <w:rPr>
                <w:rFonts w:ascii="宋体" w:hAnsi="宋体"/>
                <w:color w:val="000000"/>
                <w:szCs w:val="21"/>
                <w:vertAlign w:val="superscript"/>
              </w:rPr>
              <w:t>2</w:t>
            </w:r>
          </w:p>
        </w:tc>
        <w:tc>
          <w:tcPr>
            <w:tcW w:w="16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25</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展期</w:t>
            </w:r>
          </w:p>
        </w:tc>
        <w:tc>
          <w:tcPr>
            <w:tcW w:w="4497" w:type="dxa"/>
            <w:tcBorders>
              <w:top w:val="single" w:color="auto" w:sz="4" w:space="0"/>
              <w:left w:val="single" w:color="auto" w:sz="4" w:space="0"/>
              <w:bottom w:val="single" w:color="auto" w:sz="4" w:space="0"/>
            </w:tcBorders>
            <w:vAlign w:val="center"/>
          </w:tcPr>
          <w:p>
            <w:pPr>
              <w:rPr>
                <w:rFonts w:ascii="宋体" w:hAnsi="宋体"/>
                <w:color w:val="000000"/>
                <w:szCs w:val="21"/>
              </w:rPr>
            </w:pPr>
            <w:r>
              <w:rPr>
                <w:rFonts w:hint="eastAsia" w:ascii="宋体" w:hAnsi="宋体"/>
                <w:color w:val="000000"/>
                <w:szCs w:val="21"/>
              </w:rPr>
              <w:t>现场价为</w:t>
            </w:r>
            <w:r>
              <w:rPr>
                <w:rFonts w:ascii="宋体" w:hAnsi="宋体"/>
                <w:color w:val="000000"/>
                <w:szCs w:val="21"/>
              </w:rPr>
              <w:t>30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一展期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89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铺</w:t>
            </w:r>
            <w:r>
              <w:rPr>
                <w:rFonts w:ascii="宋体" w:hAnsi="宋体"/>
                <w:color w:val="000000"/>
                <w:szCs w:val="21"/>
              </w:rPr>
              <w:t>B</w:t>
            </w:r>
            <w:r>
              <w:rPr>
                <w:rFonts w:hint="eastAsia" w:ascii="宋体" w:hAnsi="宋体"/>
                <w:color w:val="000000"/>
                <w:szCs w:val="21"/>
              </w:rPr>
              <w:t>类地毯</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M</w:t>
            </w:r>
            <w:r>
              <w:rPr>
                <w:rFonts w:ascii="宋体" w:hAnsi="宋体"/>
                <w:color w:val="000000"/>
                <w:szCs w:val="21"/>
                <w:vertAlign w:val="superscript"/>
              </w:rPr>
              <w:t>2</w:t>
            </w:r>
          </w:p>
        </w:tc>
        <w:tc>
          <w:tcPr>
            <w:tcW w:w="16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18</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展期</w:t>
            </w:r>
          </w:p>
        </w:tc>
        <w:tc>
          <w:tcPr>
            <w:tcW w:w="4497" w:type="dxa"/>
            <w:tcBorders>
              <w:top w:val="single" w:color="auto" w:sz="4" w:space="0"/>
              <w:left w:val="single" w:color="auto" w:sz="4" w:space="0"/>
              <w:bottom w:val="single" w:color="auto" w:sz="4" w:space="0"/>
            </w:tcBorders>
            <w:vAlign w:val="center"/>
          </w:tcPr>
          <w:p>
            <w:pPr>
              <w:rPr>
                <w:rFonts w:ascii="宋体" w:hAnsi="宋体"/>
                <w:color w:val="000000"/>
                <w:szCs w:val="21"/>
              </w:rPr>
            </w:pPr>
            <w:r>
              <w:rPr>
                <w:rFonts w:hint="eastAsia" w:ascii="宋体" w:hAnsi="宋体"/>
                <w:color w:val="000000"/>
                <w:szCs w:val="21"/>
              </w:rPr>
              <w:t>现场价为</w:t>
            </w:r>
            <w:r>
              <w:rPr>
                <w:rFonts w:ascii="宋体" w:hAnsi="宋体"/>
                <w:color w:val="000000"/>
                <w:szCs w:val="21"/>
              </w:rPr>
              <w:t>20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一展期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89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自铺地毯</w:t>
            </w:r>
          </w:p>
          <w:p>
            <w:pPr>
              <w:jc w:val="center"/>
              <w:rPr>
                <w:rFonts w:ascii="宋体" w:hAnsi="宋体"/>
                <w:color w:val="000000"/>
                <w:szCs w:val="21"/>
              </w:rPr>
            </w:pPr>
            <w:r>
              <w:rPr>
                <w:rFonts w:hint="eastAsia" w:ascii="宋体" w:hAnsi="宋体"/>
                <w:color w:val="000000"/>
                <w:szCs w:val="21"/>
              </w:rPr>
              <w:t>管理费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M</w:t>
            </w:r>
            <w:r>
              <w:rPr>
                <w:rFonts w:ascii="宋体" w:hAnsi="宋体"/>
                <w:color w:val="000000"/>
                <w:szCs w:val="21"/>
                <w:vertAlign w:val="superscript"/>
              </w:rPr>
              <w:t>2</w:t>
            </w:r>
          </w:p>
        </w:tc>
        <w:tc>
          <w:tcPr>
            <w:tcW w:w="16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2.00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展期</w:t>
            </w:r>
          </w:p>
        </w:tc>
        <w:tc>
          <w:tcPr>
            <w:tcW w:w="4497" w:type="dxa"/>
            <w:tcBorders>
              <w:top w:val="single" w:color="auto" w:sz="4" w:space="0"/>
              <w:left w:val="single" w:color="auto" w:sz="4" w:space="0"/>
              <w:bottom w:val="single" w:color="auto" w:sz="4" w:space="0"/>
            </w:tcBorders>
            <w:vAlign w:val="center"/>
          </w:tcPr>
          <w:p>
            <w:pPr>
              <w:rPr>
                <w:rFonts w:ascii="宋体" w:hAnsi="宋体"/>
                <w:color w:val="000000"/>
                <w:szCs w:val="21"/>
              </w:rPr>
            </w:pPr>
            <w:r>
              <w:rPr>
                <w:rFonts w:hint="eastAsia" w:ascii="宋体" w:hAnsi="宋体"/>
                <w:color w:val="000000"/>
                <w:szCs w:val="21"/>
              </w:rPr>
              <w:t>组展方或参展商雇请展馆方以外其它施工单位铺设标准展位及公共区域地毯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1890" w:type="dxa"/>
            <w:tcBorders>
              <w:top w:val="single" w:color="auto" w:sz="4" w:space="0"/>
              <w:bottom w:val="single" w:color="auto" w:sz="4" w:space="0"/>
              <w:right w:val="single" w:color="auto" w:sz="4" w:space="0"/>
            </w:tcBorders>
          </w:tcPr>
          <w:p>
            <w:pPr>
              <w:rPr>
                <w:rFonts w:ascii="宋体" w:hAnsi="宋体"/>
                <w:b/>
                <w:color w:val="000000"/>
                <w:szCs w:val="21"/>
              </w:rPr>
            </w:pPr>
            <w:r>
              <w:rPr>
                <w:rFonts w:hint="eastAsia" w:ascii="宋体" w:hAnsi="宋体"/>
                <w:bCs/>
                <w:color w:val="000000"/>
                <w:szCs w:val="21"/>
              </w:rPr>
              <w:t>地毯清洁服务费</w:t>
            </w:r>
          </w:p>
        </w:tc>
        <w:tc>
          <w:tcPr>
            <w:tcW w:w="810" w:type="dxa"/>
            <w:tcBorders>
              <w:top w:val="single" w:color="auto" w:sz="4" w:space="0"/>
              <w:left w:val="single" w:color="auto" w:sz="4" w:space="0"/>
              <w:bottom w:val="single" w:color="auto" w:sz="4" w:space="0"/>
              <w:right w:val="single" w:color="auto" w:sz="4" w:space="0"/>
            </w:tcBorders>
          </w:tcPr>
          <w:p>
            <w:pPr>
              <w:jc w:val="center"/>
              <w:rPr>
                <w:rFonts w:ascii="宋体" w:hAnsi="宋体"/>
                <w:b/>
                <w:color w:val="000000"/>
                <w:szCs w:val="21"/>
              </w:rPr>
            </w:pPr>
            <w:r>
              <w:rPr>
                <w:rFonts w:ascii="宋体" w:hAnsi="宋体"/>
                <w:color w:val="000000"/>
                <w:szCs w:val="21"/>
              </w:rPr>
              <w:t>M</w:t>
            </w:r>
            <w:r>
              <w:rPr>
                <w:rFonts w:ascii="宋体" w:hAnsi="宋体"/>
                <w:color w:val="000000"/>
                <w:szCs w:val="21"/>
                <w:vertAlign w:val="superscript"/>
              </w:rPr>
              <w:t>2</w:t>
            </w:r>
          </w:p>
        </w:tc>
        <w:tc>
          <w:tcPr>
            <w:tcW w:w="1623" w:type="dxa"/>
            <w:tcBorders>
              <w:top w:val="single" w:color="auto" w:sz="4" w:space="0"/>
              <w:left w:val="single" w:color="auto" w:sz="4" w:space="0"/>
              <w:bottom w:val="single" w:color="auto" w:sz="4" w:space="0"/>
              <w:right w:val="single" w:color="auto" w:sz="4" w:space="0"/>
            </w:tcBorders>
          </w:tcPr>
          <w:p>
            <w:pPr>
              <w:jc w:val="center"/>
              <w:rPr>
                <w:rFonts w:ascii="宋体" w:hAnsi="宋体"/>
                <w:b/>
                <w:color w:val="000000"/>
                <w:szCs w:val="21"/>
              </w:rPr>
            </w:pPr>
            <w:r>
              <w:rPr>
                <w:rFonts w:ascii="宋体" w:hAnsi="宋体"/>
                <w:color w:val="000000"/>
                <w:szCs w:val="21"/>
              </w:rPr>
              <w:t>5.00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次</w:t>
            </w:r>
          </w:p>
        </w:tc>
        <w:tc>
          <w:tcPr>
            <w:tcW w:w="4497" w:type="dxa"/>
            <w:tcBorders>
              <w:top w:val="single" w:color="auto" w:sz="4" w:space="0"/>
              <w:left w:val="single" w:color="auto" w:sz="4" w:space="0"/>
              <w:bottom w:val="single" w:color="auto" w:sz="4" w:space="0"/>
            </w:tcBorders>
          </w:tcPr>
          <w:p>
            <w:pPr>
              <w:rPr>
                <w:rFonts w:ascii="宋体" w:hAnsi="宋体"/>
                <w:b/>
                <w:color w:val="000000"/>
                <w:szCs w:val="21"/>
              </w:rPr>
            </w:pPr>
          </w:p>
        </w:tc>
      </w:tr>
    </w:tbl>
    <w:p>
      <w:pPr>
        <w:pStyle w:val="4"/>
        <w:rPr>
          <w:rFonts w:ascii="宋体" w:hAnsi="宋体"/>
          <w:color w:val="000000"/>
        </w:rPr>
      </w:pPr>
      <w:bookmarkStart w:id="18" w:name="_Toc485129704"/>
      <w:bookmarkStart w:id="19" w:name="_Toc302141315"/>
      <w:bookmarkStart w:id="20" w:name="_Toc294017112"/>
      <w:bookmarkStart w:id="21" w:name="_Toc123858487"/>
    </w:p>
    <w:p>
      <w:pPr>
        <w:pStyle w:val="4"/>
        <w:rPr>
          <w:rFonts w:ascii="宋体" w:hAnsi="宋体"/>
          <w:color w:val="000000"/>
        </w:rPr>
      </w:pPr>
      <w:r>
        <w:rPr>
          <w:rFonts w:hint="eastAsia" w:ascii="宋体" w:hAnsi="宋体"/>
          <w:b/>
          <w:sz w:val="21"/>
          <w:szCs w:val="21"/>
          <w:u w:val="none"/>
        </w:rPr>
        <w:t>7、图文制作</w:t>
      </w:r>
      <w:bookmarkEnd w:id="18"/>
      <w:bookmarkEnd w:id="19"/>
      <w:bookmarkEnd w:id="20"/>
      <w:bookmarkEnd w:id="21"/>
    </w:p>
    <w:p>
      <w:pPr>
        <w:rPr>
          <w:rFonts w:ascii="宋体" w:hAnsi="宋体"/>
          <w:b/>
          <w:color w:val="000000"/>
          <w:sz w:val="24"/>
        </w:rPr>
      </w:pPr>
      <w:bookmarkStart w:id="22" w:name="_Toc294017113"/>
      <w:r>
        <w:rPr>
          <w:rFonts w:hint="eastAsia" w:ascii="宋体" w:hAnsi="宋体"/>
          <w:b/>
          <w:color w:val="000000"/>
          <w:sz w:val="24"/>
        </w:rPr>
        <w:t>（1）电脑割字</w:t>
      </w:r>
      <w:bookmarkEnd w:id="22"/>
    </w:p>
    <w:tbl>
      <w:tblPr>
        <w:tblStyle w:val="39"/>
        <w:tblW w:w="8775" w:type="dxa"/>
        <w:tblInd w:w="15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85"/>
        <w:gridCol w:w="1470"/>
        <w:gridCol w:w="1620"/>
        <w:gridCol w:w="1440"/>
        <w:gridCol w:w="30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12" w:hRule="atLeast"/>
        </w:trPr>
        <w:tc>
          <w:tcPr>
            <w:tcW w:w="2655" w:type="dxa"/>
            <w:gridSpan w:val="2"/>
            <w:tcBorders>
              <w:top w:val="single" w:color="auto" w:sz="4" w:space="0"/>
              <w:bottom w:val="single" w:color="auto" w:sz="4" w:space="0"/>
              <w:right w:val="single" w:color="auto" w:sz="4" w:space="0"/>
            </w:tcBorders>
            <w:vAlign w:val="center"/>
          </w:tcPr>
          <w:p>
            <w:pPr>
              <w:rPr>
                <w:rFonts w:ascii="宋体" w:hAnsi="宋体"/>
                <w:b/>
                <w:bCs/>
                <w:color w:val="000000"/>
                <w:szCs w:val="21"/>
              </w:rPr>
            </w:pPr>
            <w:r>
              <w:rPr>
                <w:rFonts w:hint="eastAsia" w:ascii="宋体" w:hAnsi="宋体"/>
                <w:b/>
                <w:bCs/>
                <w:color w:val="000000"/>
                <w:szCs w:val="21"/>
              </w:rPr>
              <w:t>规</w:t>
            </w:r>
            <w:r>
              <w:rPr>
                <w:rFonts w:ascii="宋体" w:hAnsi="宋体"/>
                <w:b/>
                <w:bCs/>
                <w:color w:val="000000"/>
                <w:szCs w:val="21"/>
              </w:rPr>
              <w:t xml:space="preserve">   </w:t>
            </w:r>
            <w:r>
              <w:rPr>
                <w:rFonts w:hint="eastAsia" w:ascii="宋体" w:hAnsi="宋体"/>
                <w:b/>
                <w:bCs/>
                <w:color w:val="000000"/>
                <w:szCs w:val="21"/>
              </w:rPr>
              <w:t>格（</w:t>
            </w:r>
            <w:r>
              <w:rPr>
                <w:rFonts w:ascii="宋体" w:hAnsi="宋体"/>
                <w:b/>
                <w:bCs/>
                <w:color w:val="000000"/>
                <w:szCs w:val="21"/>
              </w:rPr>
              <w:t>CM</w:t>
            </w:r>
            <w:r>
              <w:rPr>
                <w:rFonts w:hint="eastAsia" w:ascii="宋体" w:hAnsi="宋体"/>
                <w:b/>
                <w:bCs/>
                <w:color w:val="000000"/>
                <w:szCs w:val="21"/>
              </w:rPr>
              <w:t>）</w:t>
            </w:r>
          </w:p>
        </w:tc>
        <w:tc>
          <w:tcPr>
            <w:tcW w:w="1620" w:type="dxa"/>
            <w:tcBorders>
              <w:top w:val="single" w:color="auto" w:sz="4" w:space="0"/>
              <w:left w:val="single" w:color="auto" w:sz="4" w:space="0"/>
              <w:bottom w:val="single" w:color="auto" w:sz="4" w:space="0"/>
              <w:right w:val="single" w:color="auto" w:sz="4" w:space="0"/>
            </w:tcBorders>
            <w:vAlign w:val="center"/>
          </w:tcPr>
          <w:p>
            <w:pPr>
              <w:rPr>
                <w:rFonts w:ascii="宋体" w:hAnsi="宋体"/>
                <w:b/>
                <w:bCs/>
                <w:color w:val="000000"/>
                <w:szCs w:val="21"/>
              </w:rPr>
            </w:pPr>
            <w:r>
              <w:rPr>
                <w:rFonts w:hint="eastAsia" w:ascii="宋体" w:hAnsi="宋体"/>
                <w:b/>
                <w:bCs/>
                <w:color w:val="000000"/>
                <w:szCs w:val="21"/>
              </w:rPr>
              <w:t>中文字单价</w:t>
            </w:r>
          </w:p>
        </w:tc>
        <w:tc>
          <w:tcPr>
            <w:tcW w:w="1440" w:type="dxa"/>
            <w:tcBorders>
              <w:top w:val="single" w:color="auto" w:sz="4" w:space="0"/>
              <w:left w:val="single" w:color="auto" w:sz="4" w:space="0"/>
              <w:bottom w:val="single" w:color="auto" w:sz="4" w:space="0"/>
              <w:right w:val="single" w:color="auto" w:sz="4" w:space="0"/>
            </w:tcBorders>
            <w:vAlign w:val="center"/>
          </w:tcPr>
          <w:p>
            <w:pPr>
              <w:rPr>
                <w:rFonts w:ascii="宋体" w:hAnsi="宋体"/>
                <w:b/>
                <w:bCs/>
                <w:color w:val="000000"/>
                <w:szCs w:val="21"/>
              </w:rPr>
            </w:pPr>
            <w:r>
              <w:rPr>
                <w:rFonts w:hint="eastAsia" w:ascii="宋体" w:hAnsi="宋体"/>
                <w:b/>
                <w:bCs/>
                <w:color w:val="000000"/>
                <w:szCs w:val="21"/>
              </w:rPr>
              <w:t>英文字单价</w:t>
            </w:r>
          </w:p>
        </w:tc>
        <w:tc>
          <w:tcPr>
            <w:tcW w:w="3060" w:type="dxa"/>
            <w:tcBorders>
              <w:top w:val="single" w:color="auto" w:sz="4" w:space="0"/>
              <w:left w:val="single" w:color="auto" w:sz="4" w:space="0"/>
              <w:bottom w:val="single" w:color="auto" w:sz="4" w:space="0"/>
            </w:tcBorders>
            <w:vAlign w:val="center"/>
          </w:tcPr>
          <w:p>
            <w:pPr>
              <w:rPr>
                <w:rFonts w:ascii="宋体" w:hAnsi="宋体"/>
                <w:b/>
                <w:bCs/>
                <w:color w:val="000000"/>
                <w:szCs w:val="21"/>
              </w:rPr>
            </w:pPr>
            <w:r>
              <w:rPr>
                <w:rFonts w:hint="eastAsia" w:ascii="宋体" w:hAnsi="宋体"/>
                <w:b/>
                <w:bCs/>
                <w:color w:val="000000"/>
                <w:szCs w:val="21"/>
              </w:rPr>
              <w:t>备</w:t>
            </w:r>
            <w:r>
              <w:rPr>
                <w:rFonts w:ascii="宋体" w:hAnsi="宋体"/>
                <w:b/>
                <w:bCs/>
                <w:color w:val="000000"/>
                <w:szCs w:val="21"/>
              </w:rPr>
              <w:t xml:space="preserve">      </w:t>
            </w:r>
            <w:r>
              <w:rPr>
                <w:rFonts w:hint="eastAsia" w:ascii="宋体" w:hAnsi="宋体"/>
                <w:b/>
                <w:bCs/>
                <w:color w:val="000000"/>
                <w:szCs w:val="21"/>
              </w:rPr>
              <w:t>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02" w:hRule="atLeast"/>
        </w:trPr>
        <w:tc>
          <w:tcPr>
            <w:tcW w:w="2655" w:type="dxa"/>
            <w:gridSpan w:val="2"/>
            <w:tcBorders>
              <w:top w:val="single" w:color="auto" w:sz="4" w:space="0"/>
              <w:bottom w:val="single" w:color="auto" w:sz="4" w:space="0"/>
              <w:right w:val="single" w:color="auto" w:sz="4" w:space="0"/>
            </w:tcBorders>
            <w:vAlign w:val="center"/>
          </w:tcPr>
          <w:p>
            <w:pPr>
              <w:rPr>
                <w:rFonts w:ascii="宋体" w:hAnsi="宋体"/>
                <w:color w:val="000000"/>
                <w:szCs w:val="21"/>
              </w:rPr>
            </w:pPr>
            <w:r>
              <w:rPr>
                <w:rFonts w:ascii="宋体" w:hAnsi="宋体"/>
                <w:color w:val="000000"/>
                <w:szCs w:val="21"/>
              </w:rPr>
              <w:t>10X10</w:t>
            </w:r>
            <w:r>
              <w:rPr>
                <w:rFonts w:hint="eastAsia" w:ascii="宋体" w:hAnsi="宋体"/>
                <w:color w:val="000000"/>
                <w:szCs w:val="21"/>
              </w:rPr>
              <w:t>以内</w:t>
            </w:r>
          </w:p>
        </w:tc>
        <w:tc>
          <w:tcPr>
            <w:tcW w:w="162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ascii="宋体" w:hAnsi="宋体"/>
                <w:color w:val="000000"/>
                <w:szCs w:val="21"/>
              </w:rPr>
              <w:t>2</w:t>
            </w:r>
            <w:r>
              <w:rPr>
                <w:rFonts w:hint="eastAsia" w:ascii="宋体" w:hAnsi="宋体"/>
                <w:color w:val="000000"/>
                <w:szCs w:val="21"/>
              </w:rPr>
              <w:t>元</w:t>
            </w:r>
          </w:p>
        </w:tc>
        <w:tc>
          <w:tcPr>
            <w:tcW w:w="144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ascii="宋体" w:hAnsi="宋体"/>
                <w:color w:val="000000"/>
                <w:szCs w:val="21"/>
              </w:rPr>
              <w:t>1.5</w:t>
            </w:r>
            <w:r>
              <w:rPr>
                <w:rFonts w:hint="eastAsia" w:ascii="宋体" w:hAnsi="宋体"/>
                <w:color w:val="000000"/>
                <w:szCs w:val="21"/>
              </w:rPr>
              <w:t>元</w:t>
            </w:r>
          </w:p>
        </w:tc>
        <w:tc>
          <w:tcPr>
            <w:tcW w:w="3060" w:type="dxa"/>
            <w:vMerge w:val="restart"/>
            <w:tcBorders>
              <w:top w:val="single" w:color="auto" w:sz="4" w:space="0"/>
              <w:left w:val="single" w:color="auto" w:sz="4" w:space="0"/>
              <w:bottom w:val="single" w:color="auto" w:sz="4" w:space="0"/>
            </w:tcBorders>
          </w:tcPr>
          <w:p>
            <w:pPr>
              <w:rPr>
                <w:rFonts w:ascii="宋体" w:hAnsi="宋体"/>
                <w:color w:val="000000"/>
                <w:szCs w:val="21"/>
              </w:rPr>
            </w:pPr>
            <w:r>
              <w:rPr>
                <w:rFonts w:ascii="宋体" w:hAnsi="宋体"/>
                <w:color w:val="000000"/>
                <w:szCs w:val="21"/>
              </w:rPr>
              <w:t>1</w:t>
            </w:r>
            <w:r>
              <w:rPr>
                <w:rFonts w:hint="eastAsia" w:ascii="宋体" w:hAnsi="宋体"/>
                <w:color w:val="000000"/>
                <w:szCs w:val="21"/>
              </w:rPr>
              <w:t>、自来图案、商标、书法等视为指定制作，扫描输入费</w:t>
            </w:r>
            <w:r>
              <w:rPr>
                <w:rFonts w:ascii="宋体" w:hAnsi="宋体"/>
                <w:color w:val="000000"/>
                <w:szCs w:val="21"/>
              </w:rPr>
              <w:t>80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件，电脑处理、修饰变形价格另计。</w:t>
            </w:r>
          </w:p>
          <w:p>
            <w:pPr>
              <w:rPr>
                <w:rFonts w:ascii="宋体" w:hAnsi="宋体"/>
                <w:color w:val="000000"/>
                <w:szCs w:val="21"/>
              </w:rPr>
            </w:pPr>
            <w:r>
              <w:rPr>
                <w:rFonts w:ascii="宋体" w:hAnsi="宋体"/>
                <w:color w:val="000000"/>
                <w:szCs w:val="21"/>
              </w:rPr>
              <w:t>2</w:t>
            </w:r>
            <w:r>
              <w:rPr>
                <w:rFonts w:hint="eastAsia" w:ascii="宋体" w:hAnsi="宋体"/>
                <w:color w:val="000000"/>
                <w:szCs w:val="21"/>
              </w:rPr>
              <w:t>、电脑刻字贴工费按制作成本</w:t>
            </w:r>
            <w:r>
              <w:rPr>
                <w:rFonts w:ascii="宋体" w:hAnsi="宋体"/>
                <w:color w:val="000000"/>
                <w:szCs w:val="21"/>
              </w:rPr>
              <w:t>30%</w:t>
            </w:r>
            <w:r>
              <w:rPr>
                <w:rFonts w:hint="eastAsia" w:ascii="宋体" w:hAnsi="宋体"/>
                <w:color w:val="000000"/>
                <w:szCs w:val="21"/>
              </w:rPr>
              <w:t>计收，少于</w:t>
            </w:r>
            <w:r>
              <w:rPr>
                <w:rFonts w:ascii="宋体" w:hAnsi="宋体"/>
                <w:color w:val="000000"/>
                <w:szCs w:val="21"/>
              </w:rPr>
              <w:t>20</w:t>
            </w:r>
            <w:r>
              <w:rPr>
                <w:rFonts w:hint="eastAsia" w:ascii="宋体" w:hAnsi="宋体"/>
                <w:color w:val="000000"/>
                <w:szCs w:val="21"/>
              </w:rPr>
              <w:t>元按</w:t>
            </w:r>
            <w:r>
              <w:rPr>
                <w:rFonts w:ascii="宋体" w:hAnsi="宋体"/>
                <w:color w:val="000000"/>
                <w:szCs w:val="21"/>
              </w:rPr>
              <w:t>20</w:t>
            </w:r>
            <w:r>
              <w:rPr>
                <w:rFonts w:hint="eastAsia" w:ascii="宋体" w:hAnsi="宋体"/>
                <w:color w:val="000000"/>
                <w:szCs w:val="21"/>
              </w:rPr>
              <w:t>元计收。</w:t>
            </w:r>
          </w:p>
          <w:p>
            <w:pPr>
              <w:rPr>
                <w:rFonts w:ascii="宋体" w:hAnsi="宋体"/>
                <w:color w:val="000000"/>
                <w:szCs w:val="21"/>
              </w:rPr>
            </w:pPr>
            <w:r>
              <w:rPr>
                <w:rFonts w:ascii="宋体" w:hAnsi="宋体"/>
                <w:color w:val="000000"/>
                <w:szCs w:val="21"/>
              </w:rPr>
              <w:t>3</w:t>
            </w:r>
            <w:r>
              <w:rPr>
                <w:rFonts w:hint="eastAsia" w:ascii="宋体" w:hAnsi="宋体"/>
                <w:color w:val="000000"/>
                <w:szCs w:val="21"/>
              </w:rPr>
              <w:t>、加急按</w:t>
            </w:r>
            <w:r>
              <w:rPr>
                <w:rFonts w:ascii="宋体" w:hAnsi="宋体"/>
                <w:color w:val="000000"/>
                <w:szCs w:val="21"/>
              </w:rPr>
              <w:t>50%</w:t>
            </w:r>
            <w:r>
              <w:rPr>
                <w:rFonts w:hint="eastAsia" w:ascii="宋体" w:hAnsi="宋体"/>
                <w:color w:val="000000"/>
                <w:szCs w:val="21"/>
              </w:rPr>
              <w:t>加收，（展览会进场后办理视为加急）</w:t>
            </w:r>
          </w:p>
          <w:p>
            <w:pPr>
              <w:rPr>
                <w:rFonts w:ascii="宋体" w:hAnsi="宋体"/>
                <w:color w:val="000000"/>
                <w:szCs w:val="21"/>
              </w:rPr>
            </w:pPr>
            <w:r>
              <w:rPr>
                <w:rFonts w:ascii="宋体" w:hAnsi="宋体"/>
                <w:color w:val="000000"/>
                <w:szCs w:val="21"/>
              </w:rPr>
              <w:t>4</w:t>
            </w:r>
            <w:r>
              <w:rPr>
                <w:rFonts w:hint="eastAsia" w:ascii="宋体" w:hAnsi="宋体"/>
                <w:color w:val="000000"/>
                <w:szCs w:val="21"/>
              </w:rPr>
              <w:t>、本表收费标准均按展期收费。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0" w:hRule="atLeast"/>
        </w:trPr>
        <w:tc>
          <w:tcPr>
            <w:tcW w:w="2655" w:type="dxa"/>
            <w:gridSpan w:val="2"/>
            <w:tcBorders>
              <w:top w:val="single" w:color="auto" w:sz="4" w:space="0"/>
              <w:bottom w:val="single" w:color="auto" w:sz="4" w:space="0"/>
              <w:right w:val="single" w:color="auto" w:sz="4" w:space="0"/>
            </w:tcBorders>
            <w:vAlign w:val="center"/>
          </w:tcPr>
          <w:p>
            <w:pPr>
              <w:rPr>
                <w:rFonts w:ascii="宋体" w:hAnsi="宋体"/>
                <w:color w:val="000000"/>
                <w:szCs w:val="21"/>
              </w:rPr>
            </w:pPr>
            <w:r>
              <w:rPr>
                <w:rFonts w:ascii="宋体" w:hAnsi="宋体"/>
                <w:color w:val="000000"/>
                <w:szCs w:val="21"/>
              </w:rPr>
              <w:t>10X10</w:t>
            </w:r>
            <w:r>
              <w:rPr>
                <w:rFonts w:hint="eastAsia" w:ascii="宋体" w:hAnsi="宋体"/>
                <w:color w:val="000000"/>
                <w:szCs w:val="21"/>
              </w:rPr>
              <w:t>以外</w:t>
            </w:r>
          </w:p>
        </w:tc>
        <w:tc>
          <w:tcPr>
            <w:tcW w:w="162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vertAlign w:val="superscript"/>
              </w:rPr>
            </w:pPr>
            <w:r>
              <w:rPr>
                <w:rFonts w:ascii="宋体" w:hAnsi="宋体"/>
                <w:color w:val="000000"/>
                <w:szCs w:val="21"/>
              </w:rPr>
              <w:t>0.02</w:t>
            </w:r>
            <w:r>
              <w:rPr>
                <w:rFonts w:hint="eastAsia" w:ascii="宋体" w:hAnsi="宋体"/>
                <w:color w:val="000000"/>
                <w:szCs w:val="21"/>
              </w:rPr>
              <w:t>元</w:t>
            </w:r>
            <w:r>
              <w:rPr>
                <w:rFonts w:ascii="宋体" w:hAnsi="宋体"/>
                <w:color w:val="000000"/>
                <w:szCs w:val="21"/>
              </w:rPr>
              <w:t>/CM</w:t>
            </w:r>
            <w:r>
              <w:rPr>
                <w:rFonts w:ascii="宋体" w:hAnsi="宋体"/>
                <w:color w:val="000000"/>
                <w:szCs w:val="21"/>
                <w:vertAlign w:val="superscript"/>
              </w:rPr>
              <w:t>2</w:t>
            </w:r>
          </w:p>
        </w:tc>
        <w:tc>
          <w:tcPr>
            <w:tcW w:w="144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ascii="宋体" w:hAnsi="宋体"/>
                <w:color w:val="000000"/>
                <w:szCs w:val="21"/>
              </w:rPr>
              <w:t>0.015</w:t>
            </w:r>
            <w:r>
              <w:rPr>
                <w:rFonts w:hint="eastAsia" w:ascii="宋体" w:hAnsi="宋体"/>
                <w:color w:val="000000"/>
                <w:szCs w:val="21"/>
              </w:rPr>
              <w:t>元</w:t>
            </w:r>
            <w:r>
              <w:rPr>
                <w:rFonts w:ascii="宋体" w:hAnsi="宋体"/>
                <w:color w:val="000000"/>
                <w:szCs w:val="21"/>
              </w:rPr>
              <w:t>/CM</w:t>
            </w:r>
            <w:r>
              <w:rPr>
                <w:rFonts w:ascii="宋体" w:hAnsi="宋体"/>
                <w:color w:val="000000"/>
                <w:szCs w:val="21"/>
                <w:vertAlign w:val="superscript"/>
              </w:rPr>
              <w:t>2</w:t>
            </w:r>
          </w:p>
        </w:tc>
        <w:tc>
          <w:tcPr>
            <w:tcW w:w="3060" w:type="dxa"/>
            <w:vMerge w:val="continue"/>
            <w:tcBorders>
              <w:top w:val="single" w:color="auto" w:sz="4" w:space="0"/>
              <w:left w:val="single" w:color="auto" w:sz="4" w:space="0"/>
              <w:bottom w:val="single" w:color="auto" w:sz="4" w:space="0"/>
            </w:tcBorders>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0" w:hRule="atLeast"/>
        </w:trPr>
        <w:tc>
          <w:tcPr>
            <w:tcW w:w="2655" w:type="dxa"/>
            <w:gridSpan w:val="2"/>
            <w:tcBorders>
              <w:top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指定制作</w:t>
            </w:r>
            <w:r>
              <w:rPr>
                <w:rFonts w:ascii="宋体" w:hAnsi="宋体"/>
                <w:color w:val="000000"/>
                <w:szCs w:val="21"/>
              </w:rPr>
              <w:t>10X10</w:t>
            </w:r>
            <w:r>
              <w:rPr>
                <w:rFonts w:hint="eastAsia" w:ascii="宋体" w:hAnsi="宋体"/>
                <w:color w:val="000000"/>
                <w:szCs w:val="21"/>
              </w:rPr>
              <w:t>以内</w:t>
            </w:r>
          </w:p>
        </w:tc>
        <w:tc>
          <w:tcPr>
            <w:tcW w:w="162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ascii="宋体" w:hAnsi="宋体"/>
                <w:color w:val="000000"/>
                <w:szCs w:val="21"/>
              </w:rPr>
              <w:t>10</w:t>
            </w:r>
            <w:r>
              <w:rPr>
                <w:rFonts w:hint="eastAsia" w:ascii="宋体" w:hAnsi="宋体"/>
                <w:color w:val="000000"/>
                <w:szCs w:val="21"/>
              </w:rPr>
              <w:t>元</w:t>
            </w:r>
          </w:p>
        </w:tc>
        <w:tc>
          <w:tcPr>
            <w:tcW w:w="144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ascii="宋体" w:hAnsi="宋体"/>
                <w:color w:val="000000"/>
                <w:szCs w:val="21"/>
              </w:rPr>
              <w:t>10</w:t>
            </w:r>
            <w:r>
              <w:rPr>
                <w:rFonts w:hint="eastAsia" w:ascii="宋体" w:hAnsi="宋体"/>
                <w:color w:val="000000"/>
                <w:szCs w:val="21"/>
              </w:rPr>
              <w:t>元</w:t>
            </w:r>
          </w:p>
        </w:tc>
        <w:tc>
          <w:tcPr>
            <w:tcW w:w="3060" w:type="dxa"/>
            <w:vMerge w:val="continue"/>
            <w:tcBorders>
              <w:top w:val="single" w:color="auto" w:sz="4" w:space="0"/>
              <w:left w:val="single" w:color="auto" w:sz="4" w:space="0"/>
              <w:bottom w:val="single" w:color="auto" w:sz="4" w:space="0"/>
            </w:tcBorders>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9" w:hRule="atLeast"/>
        </w:trPr>
        <w:tc>
          <w:tcPr>
            <w:tcW w:w="2655" w:type="dxa"/>
            <w:gridSpan w:val="2"/>
            <w:tcBorders>
              <w:top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指定制作</w:t>
            </w:r>
            <w:r>
              <w:rPr>
                <w:rFonts w:ascii="宋体" w:hAnsi="宋体"/>
                <w:color w:val="000000"/>
                <w:szCs w:val="21"/>
              </w:rPr>
              <w:t>20X20</w:t>
            </w:r>
            <w:r>
              <w:rPr>
                <w:rFonts w:hint="eastAsia" w:ascii="宋体" w:hAnsi="宋体"/>
                <w:color w:val="000000"/>
                <w:szCs w:val="21"/>
              </w:rPr>
              <w:t>以内</w:t>
            </w:r>
          </w:p>
        </w:tc>
        <w:tc>
          <w:tcPr>
            <w:tcW w:w="162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ascii="宋体" w:hAnsi="宋体"/>
                <w:color w:val="000000"/>
                <w:szCs w:val="21"/>
              </w:rPr>
              <w:t>15</w:t>
            </w:r>
            <w:r>
              <w:rPr>
                <w:rFonts w:hint="eastAsia" w:ascii="宋体" w:hAnsi="宋体"/>
                <w:color w:val="000000"/>
                <w:szCs w:val="21"/>
              </w:rPr>
              <w:t>元</w:t>
            </w:r>
          </w:p>
        </w:tc>
        <w:tc>
          <w:tcPr>
            <w:tcW w:w="144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ascii="宋体" w:hAnsi="宋体"/>
                <w:color w:val="000000"/>
                <w:szCs w:val="21"/>
              </w:rPr>
              <w:t>15</w:t>
            </w:r>
            <w:r>
              <w:rPr>
                <w:rFonts w:hint="eastAsia" w:ascii="宋体" w:hAnsi="宋体"/>
                <w:color w:val="000000"/>
                <w:szCs w:val="21"/>
              </w:rPr>
              <w:t>元</w:t>
            </w:r>
          </w:p>
        </w:tc>
        <w:tc>
          <w:tcPr>
            <w:tcW w:w="3060" w:type="dxa"/>
            <w:vMerge w:val="continue"/>
            <w:tcBorders>
              <w:top w:val="single" w:color="auto" w:sz="4" w:space="0"/>
              <w:left w:val="single" w:color="auto" w:sz="4" w:space="0"/>
              <w:bottom w:val="single" w:color="auto" w:sz="4" w:space="0"/>
            </w:tcBorders>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7" w:hRule="atLeast"/>
        </w:trPr>
        <w:tc>
          <w:tcPr>
            <w:tcW w:w="2655" w:type="dxa"/>
            <w:gridSpan w:val="2"/>
            <w:tcBorders>
              <w:top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指定制作</w:t>
            </w:r>
            <w:r>
              <w:rPr>
                <w:rFonts w:ascii="宋体" w:hAnsi="宋体"/>
                <w:color w:val="000000"/>
                <w:szCs w:val="21"/>
              </w:rPr>
              <w:t>30X30</w:t>
            </w:r>
            <w:r>
              <w:rPr>
                <w:rFonts w:hint="eastAsia" w:ascii="宋体" w:hAnsi="宋体"/>
                <w:color w:val="000000"/>
                <w:szCs w:val="21"/>
              </w:rPr>
              <w:t>以内</w:t>
            </w:r>
          </w:p>
        </w:tc>
        <w:tc>
          <w:tcPr>
            <w:tcW w:w="162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ascii="宋体" w:hAnsi="宋体"/>
                <w:color w:val="000000"/>
                <w:szCs w:val="21"/>
              </w:rPr>
              <w:t>20</w:t>
            </w:r>
            <w:r>
              <w:rPr>
                <w:rFonts w:hint="eastAsia" w:ascii="宋体" w:hAnsi="宋体"/>
                <w:color w:val="000000"/>
                <w:szCs w:val="21"/>
              </w:rPr>
              <w:t>元</w:t>
            </w:r>
          </w:p>
        </w:tc>
        <w:tc>
          <w:tcPr>
            <w:tcW w:w="144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ascii="宋体" w:hAnsi="宋体"/>
                <w:color w:val="000000"/>
                <w:szCs w:val="21"/>
              </w:rPr>
              <w:t>20</w:t>
            </w:r>
            <w:r>
              <w:rPr>
                <w:rFonts w:hint="eastAsia" w:ascii="宋体" w:hAnsi="宋体"/>
                <w:color w:val="000000"/>
                <w:szCs w:val="21"/>
              </w:rPr>
              <w:t>元</w:t>
            </w:r>
          </w:p>
        </w:tc>
        <w:tc>
          <w:tcPr>
            <w:tcW w:w="3060" w:type="dxa"/>
            <w:vMerge w:val="continue"/>
            <w:tcBorders>
              <w:top w:val="single" w:color="auto" w:sz="4" w:space="0"/>
              <w:left w:val="single" w:color="auto" w:sz="4" w:space="0"/>
              <w:bottom w:val="single" w:color="auto" w:sz="4" w:space="0"/>
            </w:tcBorders>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7" w:hRule="atLeast"/>
        </w:trPr>
        <w:tc>
          <w:tcPr>
            <w:tcW w:w="2655" w:type="dxa"/>
            <w:gridSpan w:val="2"/>
            <w:tcBorders>
              <w:top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指定制作</w:t>
            </w:r>
            <w:r>
              <w:rPr>
                <w:rFonts w:ascii="宋体" w:hAnsi="宋体"/>
                <w:color w:val="000000"/>
                <w:szCs w:val="21"/>
              </w:rPr>
              <w:t>40X40</w:t>
            </w:r>
            <w:r>
              <w:rPr>
                <w:rFonts w:hint="eastAsia" w:ascii="宋体" w:hAnsi="宋体"/>
                <w:color w:val="000000"/>
                <w:szCs w:val="21"/>
              </w:rPr>
              <w:t>以内</w:t>
            </w:r>
          </w:p>
        </w:tc>
        <w:tc>
          <w:tcPr>
            <w:tcW w:w="162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ascii="宋体" w:hAnsi="宋体"/>
                <w:color w:val="000000"/>
                <w:szCs w:val="21"/>
              </w:rPr>
              <w:t>30</w:t>
            </w:r>
            <w:r>
              <w:rPr>
                <w:rFonts w:hint="eastAsia" w:ascii="宋体" w:hAnsi="宋体"/>
                <w:color w:val="000000"/>
                <w:szCs w:val="21"/>
              </w:rPr>
              <w:t>元</w:t>
            </w:r>
          </w:p>
        </w:tc>
        <w:tc>
          <w:tcPr>
            <w:tcW w:w="144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ascii="宋体" w:hAnsi="宋体"/>
                <w:color w:val="000000"/>
                <w:szCs w:val="21"/>
              </w:rPr>
              <w:t>30</w:t>
            </w:r>
            <w:r>
              <w:rPr>
                <w:rFonts w:hint="eastAsia" w:ascii="宋体" w:hAnsi="宋体"/>
                <w:color w:val="000000"/>
                <w:szCs w:val="21"/>
              </w:rPr>
              <w:t>元</w:t>
            </w:r>
          </w:p>
        </w:tc>
        <w:tc>
          <w:tcPr>
            <w:tcW w:w="3060" w:type="dxa"/>
            <w:vMerge w:val="continue"/>
            <w:tcBorders>
              <w:top w:val="single" w:color="auto" w:sz="4" w:space="0"/>
              <w:left w:val="single" w:color="auto" w:sz="4" w:space="0"/>
              <w:bottom w:val="single" w:color="auto" w:sz="4" w:space="0"/>
            </w:tcBorders>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1" w:hRule="atLeast"/>
        </w:trPr>
        <w:tc>
          <w:tcPr>
            <w:tcW w:w="2655" w:type="dxa"/>
            <w:gridSpan w:val="2"/>
            <w:tcBorders>
              <w:top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指定制作</w:t>
            </w:r>
            <w:r>
              <w:rPr>
                <w:rFonts w:ascii="宋体" w:hAnsi="宋体"/>
                <w:color w:val="000000"/>
                <w:szCs w:val="21"/>
              </w:rPr>
              <w:t>40X40</w:t>
            </w:r>
            <w:r>
              <w:rPr>
                <w:rFonts w:hint="eastAsia" w:ascii="宋体" w:hAnsi="宋体"/>
                <w:color w:val="000000"/>
                <w:szCs w:val="21"/>
              </w:rPr>
              <w:t>以外</w:t>
            </w:r>
          </w:p>
        </w:tc>
        <w:tc>
          <w:tcPr>
            <w:tcW w:w="3060"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按室内横额计收</w:t>
            </w:r>
          </w:p>
        </w:tc>
        <w:tc>
          <w:tcPr>
            <w:tcW w:w="3060" w:type="dxa"/>
            <w:vMerge w:val="continue"/>
            <w:tcBorders>
              <w:top w:val="single" w:color="auto" w:sz="4" w:space="0"/>
              <w:left w:val="single" w:color="auto" w:sz="4" w:space="0"/>
              <w:bottom w:val="single" w:color="auto" w:sz="4" w:space="0"/>
            </w:tcBorders>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1" w:hRule="atLeast"/>
        </w:trPr>
        <w:tc>
          <w:tcPr>
            <w:tcW w:w="2655" w:type="dxa"/>
            <w:gridSpan w:val="2"/>
            <w:tcBorders>
              <w:top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室内横额</w:t>
            </w:r>
            <w:r>
              <w:rPr>
                <w:rFonts w:ascii="宋体" w:hAnsi="宋体"/>
                <w:color w:val="000000"/>
                <w:szCs w:val="21"/>
              </w:rPr>
              <w:t>(0.7X10M</w:t>
            </w:r>
            <w:r>
              <w:rPr>
                <w:rFonts w:hint="eastAsia" w:ascii="宋体" w:hAnsi="宋体"/>
                <w:color w:val="000000"/>
                <w:szCs w:val="21"/>
              </w:rPr>
              <w:t>以内</w:t>
            </w:r>
            <w:r>
              <w:rPr>
                <w:rFonts w:ascii="宋体" w:hAnsi="宋体"/>
                <w:color w:val="000000"/>
                <w:szCs w:val="21"/>
              </w:rPr>
              <w:t>)</w:t>
            </w:r>
          </w:p>
        </w:tc>
        <w:tc>
          <w:tcPr>
            <w:tcW w:w="3060"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ascii="宋体" w:hAnsi="宋体"/>
                <w:color w:val="000000"/>
                <w:szCs w:val="21"/>
              </w:rPr>
              <w:t>800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条</w:t>
            </w:r>
          </w:p>
        </w:tc>
        <w:tc>
          <w:tcPr>
            <w:tcW w:w="3060" w:type="dxa"/>
            <w:vMerge w:val="continue"/>
            <w:tcBorders>
              <w:top w:val="single" w:color="auto" w:sz="4" w:space="0"/>
              <w:left w:val="single" w:color="auto" w:sz="4" w:space="0"/>
              <w:bottom w:val="single" w:color="auto" w:sz="4" w:space="0"/>
            </w:tcBorders>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1" w:hRule="atLeast"/>
        </w:trPr>
        <w:tc>
          <w:tcPr>
            <w:tcW w:w="2655" w:type="dxa"/>
            <w:gridSpan w:val="2"/>
            <w:tcBorders>
              <w:top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8号会议室横额（0.8</w:t>
            </w:r>
            <w:r>
              <w:rPr>
                <w:rFonts w:ascii="宋体" w:hAnsi="宋体"/>
                <w:color w:val="000000"/>
                <w:szCs w:val="21"/>
              </w:rPr>
              <w:t xml:space="preserve"> X</w:t>
            </w:r>
            <w:r>
              <w:rPr>
                <w:rFonts w:hint="eastAsia" w:ascii="宋体" w:hAnsi="宋体"/>
                <w:color w:val="000000"/>
                <w:szCs w:val="21"/>
              </w:rPr>
              <w:t>12M以内）</w:t>
            </w:r>
          </w:p>
        </w:tc>
        <w:tc>
          <w:tcPr>
            <w:tcW w:w="3060"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1200元/条</w:t>
            </w:r>
          </w:p>
        </w:tc>
        <w:tc>
          <w:tcPr>
            <w:tcW w:w="3060" w:type="dxa"/>
            <w:vMerge w:val="continue"/>
            <w:tcBorders>
              <w:top w:val="single" w:color="auto" w:sz="4" w:space="0"/>
              <w:left w:val="single" w:color="auto" w:sz="4" w:space="0"/>
              <w:bottom w:val="single" w:color="auto" w:sz="4" w:space="0"/>
            </w:tcBorders>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8" w:hRule="atLeast"/>
        </w:trPr>
        <w:tc>
          <w:tcPr>
            <w:tcW w:w="2655" w:type="dxa"/>
            <w:gridSpan w:val="2"/>
            <w:tcBorders>
              <w:top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室内挂横额人工费</w:t>
            </w:r>
          </w:p>
        </w:tc>
        <w:tc>
          <w:tcPr>
            <w:tcW w:w="3060"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ascii="宋体" w:hAnsi="宋体"/>
                <w:color w:val="000000"/>
                <w:szCs w:val="21"/>
              </w:rPr>
              <w:t>200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条</w:t>
            </w:r>
          </w:p>
        </w:tc>
        <w:tc>
          <w:tcPr>
            <w:tcW w:w="3060" w:type="dxa"/>
            <w:vMerge w:val="continue"/>
            <w:tcBorders>
              <w:top w:val="single" w:color="auto" w:sz="4" w:space="0"/>
              <w:left w:val="single" w:color="auto" w:sz="4" w:space="0"/>
              <w:bottom w:val="single" w:color="auto" w:sz="4" w:space="0"/>
            </w:tcBorders>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9" w:hRule="atLeast"/>
        </w:trPr>
        <w:tc>
          <w:tcPr>
            <w:tcW w:w="2655" w:type="dxa"/>
            <w:gridSpan w:val="2"/>
            <w:tcBorders>
              <w:top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楣板文字</w:t>
            </w:r>
          </w:p>
        </w:tc>
        <w:tc>
          <w:tcPr>
            <w:tcW w:w="162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ascii="宋体" w:hAnsi="宋体"/>
                <w:color w:val="000000"/>
                <w:szCs w:val="21"/>
              </w:rPr>
              <w:t>50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单条</w:t>
            </w:r>
          </w:p>
        </w:tc>
        <w:tc>
          <w:tcPr>
            <w:tcW w:w="144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ascii="宋体" w:hAnsi="宋体"/>
                <w:color w:val="000000"/>
                <w:szCs w:val="21"/>
              </w:rPr>
              <w:t>50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单条</w:t>
            </w:r>
          </w:p>
        </w:tc>
        <w:tc>
          <w:tcPr>
            <w:tcW w:w="3060" w:type="dxa"/>
            <w:vMerge w:val="continue"/>
            <w:tcBorders>
              <w:top w:val="single" w:color="auto" w:sz="4" w:space="0"/>
              <w:left w:val="single" w:color="auto" w:sz="4" w:space="0"/>
              <w:bottom w:val="single" w:color="auto" w:sz="4" w:space="0"/>
            </w:tcBorders>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9" w:hRule="atLeast"/>
        </w:trPr>
        <w:tc>
          <w:tcPr>
            <w:tcW w:w="2655" w:type="dxa"/>
            <w:gridSpan w:val="2"/>
            <w:tcBorders>
              <w:top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楣板文字</w:t>
            </w:r>
          </w:p>
        </w:tc>
        <w:tc>
          <w:tcPr>
            <w:tcW w:w="3060"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中英文</w:t>
            </w:r>
            <w:r>
              <w:rPr>
                <w:rFonts w:ascii="宋体" w:hAnsi="宋体"/>
                <w:color w:val="000000"/>
                <w:szCs w:val="21"/>
              </w:rPr>
              <w:t>70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单条</w:t>
            </w:r>
          </w:p>
        </w:tc>
        <w:tc>
          <w:tcPr>
            <w:tcW w:w="3060" w:type="dxa"/>
            <w:vMerge w:val="continue"/>
            <w:tcBorders>
              <w:top w:val="single" w:color="auto" w:sz="4" w:space="0"/>
              <w:left w:val="single" w:color="auto" w:sz="4" w:space="0"/>
              <w:bottom w:val="single" w:color="auto" w:sz="4" w:space="0"/>
            </w:tcBorders>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7" w:hRule="atLeast"/>
        </w:trPr>
        <w:tc>
          <w:tcPr>
            <w:tcW w:w="1185" w:type="dxa"/>
            <w:vMerge w:val="restart"/>
            <w:tcBorders>
              <w:top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裱</w:t>
            </w:r>
            <w:r>
              <w:rPr>
                <w:rFonts w:ascii="宋体" w:hAnsi="宋体"/>
                <w:color w:val="000000"/>
                <w:szCs w:val="21"/>
              </w:rPr>
              <w:t xml:space="preserve">  </w:t>
            </w:r>
            <w:r>
              <w:rPr>
                <w:rFonts w:hint="eastAsia" w:ascii="宋体" w:hAnsi="宋体"/>
                <w:color w:val="000000"/>
                <w:szCs w:val="21"/>
              </w:rPr>
              <w:t>底</w:t>
            </w:r>
          </w:p>
        </w:tc>
        <w:tc>
          <w:tcPr>
            <w:tcW w:w="147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楣板</w:t>
            </w:r>
          </w:p>
        </w:tc>
        <w:tc>
          <w:tcPr>
            <w:tcW w:w="3060"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ascii="宋体" w:hAnsi="宋体"/>
                <w:color w:val="000000"/>
                <w:szCs w:val="21"/>
              </w:rPr>
              <w:t>20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单条</w:t>
            </w:r>
          </w:p>
        </w:tc>
        <w:tc>
          <w:tcPr>
            <w:tcW w:w="3060" w:type="dxa"/>
            <w:vMerge w:val="continue"/>
            <w:tcBorders>
              <w:top w:val="single" w:color="auto" w:sz="4" w:space="0"/>
              <w:left w:val="single" w:color="auto" w:sz="4" w:space="0"/>
              <w:bottom w:val="single" w:color="auto" w:sz="4" w:space="0"/>
            </w:tcBorders>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7" w:hRule="atLeast"/>
        </w:trPr>
        <w:tc>
          <w:tcPr>
            <w:tcW w:w="1185" w:type="dxa"/>
            <w:vMerge w:val="continue"/>
            <w:tcBorders>
              <w:top w:val="single" w:color="auto" w:sz="4" w:space="0"/>
              <w:bottom w:val="single" w:color="auto" w:sz="4" w:space="0"/>
              <w:right w:val="single" w:color="auto" w:sz="4" w:space="0"/>
            </w:tcBorders>
            <w:vAlign w:val="center"/>
          </w:tcPr>
          <w:p>
            <w:pPr>
              <w:rPr>
                <w:rFonts w:ascii="宋体" w:hAnsi="宋体"/>
                <w:color w:val="000000"/>
                <w:szCs w:val="21"/>
              </w:rPr>
            </w:pPr>
          </w:p>
        </w:tc>
        <w:tc>
          <w:tcPr>
            <w:tcW w:w="147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非指定制作</w:t>
            </w:r>
          </w:p>
        </w:tc>
        <w:tc>
          <w:tcPr>
            <w:tcW w:w="3060"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ascii="宋体" w:hAnsi="宋体"/>
                <w:color w:val="000000"/>
                <w:szCs w:val="21"/>
              </w:rPr>
              <w:t>50</w:t>
            </w:r>
            <w:r>
              <w:rPr>
                <w:rFonts w:hint="eastAsia" w:ascii="宋体" w:hAnsi="宋体"/>
                <w:color w:val="000000"/>
                <w:szCs w:val="21"/>
              </w:rPr>
              <w:t>元</w:t>
            </w:r>
            <w:r>
              <w:rPr>
                <w:rFonts w:ascii="宋体" w:hAnsi="宋体"/>
                <w:color w:val="000000"/>
                <w:szCs w:val="21"/>
              </w:rPr>
              <w:t>/M</w:t>
            </w:r>
            <w:r>
              <w:rPr>
                <w:rFonts w:ascii="宋体" w:hAnsi="宋体"/>
                <w:color w:val="000000"/>
                <w:szCs w:val="21"/>
                <w:vertAlign w:val="superscript"/>
              </w:rPr>
              <w:t>2</w:t>
            </w:r>
          </w:p>
        </w:tc>
        <w:tc>
          <w:tcPr>
            <w:tcW w:w="3060" w:type="dxa"/>
            <w:vMerge w:val="continue"/>
            <w:tcBorders>
              <w:top w:val="single" w:color="auto" w:sz="4" w:space="0"/>
              <w:left w:val="single" w:color="auto" w:sz="4" w:space="0"/>
              <w:bottom w:val="single" w:color="auto" w:sz="4" w:space="0"/>
            </w:tcBorders>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1" w:hRule="atLeast"/>
        </w:trPr>
        <w:tc>
          <w:tcPr>
            <w:tcW w:w="1185" w:type="dxa"/>
            <w:vMerge w:val="continue"/>
            <w:tcBorders>
              <w:top w:val="single" w:color="auto" w:sz="4" w:space="0"/>
              <w:bottom w:val="single" w:color="auto" w:sz="4" w:space="0"/>
              <w:right w:val="single" w:color="auto" w:sz="4" w:space="0"/>
            </w:tcBorders>
            <w:vAlign w:val="center"/>
          </w:tcPr>
          <w:p>
            <w:pPr>
              <w:rPr>
                <w:rFonts w:ascii="宋体" w:hAnsi="宋体"/>
                <w:color w:val="000000"/>
                <w:szCs w:val="21"/>
              </w:rPr>
            </w:pPr>
          </w:p>
        </w:tc>
        <w:tc>
          <w:tcPr>
            <w:tcW w:w="147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指定制作</w:t>
            </w:r>
          </w:p>
        </w:tc>
        <w:tc>
          <w:tcPr>
            <w:tcW w:w="3060"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ascii="宋体" w:hAnsi="宋体"/>
                <w:color w:val="000000"/>
                <w:szCs w:val="21"/>
              </w:rPr>
              <w:t>100</w:t>
            </w:r>
            <w:r>
              <w:rPr>
                <w:rFonts w:hint="eastAsia" w:ascii="宋体" w:hAnsi="宋体"/>
                <w:color w:val="000000"/>
                <w:szCs w:val="21"/>
              </w:rPr>
              <w:t>元</w:t>
            </w:r>
            <w:r>
              <w:rPr>
                <w:rFonts w:ascii="宋体" w:hAnsi="宋体"/>
                <w:color w:val="000000"/>
                <w:szCs w:val="21"/>
              </w:rPr>
              <w:t>/M</w:t>
            </w:r>
            <w:r>
              <w:rPr>
                <w:rFonts w:ascii="宋体" w:hAnsi="宋体"/>
                <w:color w:val="000000"/>
                <w:szCs w:val="21"/>
                <w:vertAlign w:val="superscript"/>
              </w:rPr>
              <w:t>2</w:t>
            </w:r>
          </w:p>
        </w:tc>
        <w:tc>
          <w:tcPr>
            <w:tcW w:w="3060" w:type="dxa"/>
            <w:vMerge w:val="continue"/>
            <w:tcBorders>
              <w:top w:val="single" w:color="auto" w:sz="4" w:space="0"/>
              <w:left w:val="single" w:color="auto" w:sz="4" w:space="0"/>
              <w:bottom w:val="single" w:color="auto" w:sz="4" w:space="0"/>
            </w:tcBorders>
            <w:vAlign w:val="center"/>
          </w:tcPr>
          <w:p>
            <w:pPr>
              <w:rPr>
                <w:rFonts w:ascii="宋体" w:hAnsi="宋体"/>
                <w:color w:val="000000"/>
                <w:szCs w:val="21"/>
              </w:rPr>
            </w:pPr>
          </w:p>
        </w:tc>
      </w:tr>
    </w:tbl>
    <w:p>
      <w:pPr>
        <w:rPr>
          <w:rFonts w:ascii="宋体" w:hAnsi="宋体"/>
          <w:b/>
          <w:color w:val="000000"/>
          <w:sz w:val="24"/>
        </w:rPr>
      </w:pPr>
      <w:bookmarkStart w:id="23" w:name="_Toc294017114"/>
      <w:r>
        <w:rPr>
          <w:rFonts w:hint="eastAsia" w:ascii="宋体" w:hAnsi="宋体"/>
          <w:b/>
          <w:color w:val="000000"/>
          <w:sz w:val="24"/>
        </w:rPr>
        <w:t>（2）电脑喷画</w:t>
      </w:r>
      <w:bookmarkEnd w:id="23"/>
    </w:p>
    <w:tbl>
      <w:tblPr>
        <w:tblStyle w:val="39"/>
        <w:tblW w:w="9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1080"/>
        <w:gridCol w:w="900"/>
        <w:gridCol w:w="1067"/>
        <w:gridCol w:w="3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340" w:type="dxa"/>
            <w:vAlign w:val="center"/>
          </w:tcPr>
          <w:p>
            <w:pPr>
              <w:jc w:val="center"/>
              <w:rPr>
                <w:rFonts w:ascii="宋体" w:hAnsi="宋体"/>
                <w:b/>
                <w:color w:val="000000"/>
                <w:szCs w:val="21"/>
              </w:rPr>
            </w:pPr>
            <w:bookmarkStart w:id="24" w:name="_Toc294017115"/>
            <w:r>
              <w:rPr>
                <w:rFonts w:hint="eastAsia" w:ascii="宋体" w:hAnsi="宋体"/>
                <w:b/>
                <w:color w:val="000000"/>
                <w:szCs w:val="21"/>
              </w:rPr>
              <w:t>喷画品类</w:t>
            </w:r>
            <w:bookmarkEnd w:id="24"/>
          </w:p>
        </w:tc>
        <w:tc>
          <w:tcPr>
            <w:tcW w:w="1080" w:type="dxa"/>
            <w:vAlign w:val="center"/>
          </w:tcPr>
          <w:p>
            <w:pPr>
              <w:jc w:val="center"/>
              <w:rPr>
                <w:rFonts w:ascii="宋体" w:hAnsi="宋体"/>
                <w:b/>
                <w:color w:val="000000"/>
                <w:szCs w:val="21"/>
              </w:rPr>
            </w:pPr>
            <w:bookmarkStart w:id="25" w:name="_Toc294017116"/>
            <w:r>
              <w:rPr>
                <w:rFonts w:hint="eastAsia" w:ascii="宋体" w:hAnsi="宋体"/>
                <w:b/>
                <w:color w:val="000000"/>
                <w:szCs w:val="21"/>
              </w:rPr>
              <w:t>精度</w:t>
            </w:r>
            <w:bookmarkEnd w:id="25"/>
          </w:p>
        </w:tc>
        <w:tc>
          <w:tcPr>
            <w:tcW w:w="900" w:type="dxa"/>
            <w:vAlign w:val="center"/>
          </w:tcPr>
          <w:p>
            <w:pPr>
              <w:jc w:val="center"/>
              <w:rPr>
                <w:rFonts w:ascii="宋体" w:hAnsi="宋体"/>
                <w:b/>
                <w:color w:val="000000"/>
                <w:szCs w:val="21"/>
              </w:rPr>
            </w:pPr>
            <w:bookmarkStart w:id="26" w:name="_Toc294017117"/>
            <w:r>
              <w:rPr>
                <w:rFonts w:hint="eastAsia" w:ascii="宋体" w:hAnsi="宋体"/>
                <w:b/>
                <w:color w:val="000000"/>
                <w:szCs w:val="21"/>
              </w:rPr>
              <w:t>单位</w:t>
            </w:r>
            <w:bookmarkEnd w:id="26"/>
          </w:p>
        </w:tc>
        <w:tc>
          <w:tcPr>
            <w:tcW w:w="1067" w:type="dxa"/>
            <w:vAlign w:val="center"/>
          </w:tcPr>
          <w:p>
            <w:pPr>
              <w:jc w:val="center"/>
              <w:rPr>
                <w:rFonts w:ascii="宋体" w:hAnsi="宋体"/>
                <w:b/>
                <w:color w:val="000000"/>
                <w:szCs w:val="21"/>
              </w:rPr>
            </w:pPr>
            <w:bookmarkStart w:id="27" w:name="_Toc294017118"/>
            <w:r>
              <w:rPr>
                <w:rFonts w:hint="eastAsia" w:ascii="宋体" w:hAnsi="宋体"/>
                <w:b/>
                <w:color w:val="000000"/>
                <w:szCs w:val="21"/>
              </w:rPr>
              <w:t>单价</w:t>
            </w:r>
            <w:bookmarkEnd w:id="27"/>
          </w:p>
        </w:tc>
        <w:tc>
          <w:tcPr>
            <w:tcW w:w="3613" w:type="dxa"/>
            <w:vAlign w:val="center"/>
          </w:tcPr>
          <w:p>
            <w:pPr>
              <w:jc w:val="center"/>
              <w:rPr>
                <w:rFonts w:ascii="宋体" w:hAnsi="宋体"/>
                <w:b/>
                <w:color w:val="000000"/>
                <w:szCs w:val="21"/>
              </w:rPr>
            </w:pPr>
            <w:bookmarkStart w:id="28" w:name="_Toc294017119"/>
            <w:r>
              <w:rPr>
                <w:rFonts w:hint="eastAsia" w:ascii="宋体" w:hAnsi="宋体"/>
                <w:b/>
                <w:color w:val="000000"/>
                <w:szCs w:val="21"/>
              </w:rPr>
              <w:t>说明</w:t>
            </w:r>
            <w:bookmarkEnd w:id="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340" w:type="dxa"/>
            <w:vAlign w:val="center"/>
          </w:tcPr>
          <w:p>
            <w:pPr>
              <w:rPr>
                <w:rFonts w:ascii="宋体" w:hAnsi="宋体"/>
                <w:color w:val="000000"/>
                <w:szCs w:val="21"/>
              </w:rPr>
            </w:pPr>
            <w:bookmarkStart w:id="29" w:name="_Toc294017120"/>
            <w:r>
              <w:rPr>
                <w:rFonts w:hint="eastAsia" w:ascii="宋体" w:hAnsi="宋体"/>
                <w:color w:val="000000"/>
                <w:szCs w:val="21"/>
              </w:rPr>
              <w:t>5厘KT板裱喷（背胶）</w:t>
            </w:r>
            <w:bookmarkEnd w:id="29"/>
          </w:p>
        </w:tc>
        <w:tc>
          <w:tcPr>
            <w:tcW w:w="1080" w:type="dxa"/>
            <w:vAlign w:val="center"/>
          </w:tcPr>
          <w:p>
            <w:pPr>
              <w:rPr>
                <w:rFonts w:ascii="宋体" w:hAnsi="宋体"/>
                <w:color w:val="000000"/>
                <w:szCs w:val="21"/>
              </w:rPr>
            </w:pPr>
            <w:bookmarkStart w:id="30" w:name="_Toc294017121"/>
            <w:r>
              <w:rPr>
                <w:rFonts w:hint="eastAsia" w:ascii="宋体" w:hAnsi="宋体"/>
                <w:color w:val="000000"/>
                <w:szCs w:val="21"/>
              </w:rPr>
              <w:t>600dpi</w:t>
            </w:r>
            <w:bookmarkEnd w:id="30"/>
          </w:p>
        </w:tc>
        <w:tc>
          <w:tcPr>
            <w:tcW w:w="900" w:type="dxa"/>
            <w:vAlign w:val="center"/>
          </w:tcPr>
          <w:p>
            <w:pPr>
              <w:rPr>
                <w:rFonts w:ascii="宋体" w:hAnsi="宋体"/>
                <w:color w:val="000000"/>
                <w:szCs w:val="21"/>
              </w:rPr>
            </w:pPr>
            <w:bookmarkStart w:id="31" w:name="_Toc294017122"/>
            <w:r>
              <w:rPr>
                <w:rFonts w:hint="eastAsia" w:ascii="宋体" w:hAnsi="宋体"/>
                <w:color w:val="000000"/>
                <w:szCs w:val="21"/>
              </w:rPr>
              <w:t>平方米</w:t>
            </w:r>
            <w:bookmarkEnd w:id="31"/>
          </w:p>
        </w:tc>
        <w:tc>
          <w:tcPr>
            <w:tcW w:w="1067" w:type="dxa"/>
            <w:vAlign w:val="center"/>
          </w:tcPr>
          <w:p>
            <w:pPr>
              <w:rPr>
                <w:rFonts w:ascii="宋体" w:hAnsi="宋体"/>
                <w:color w:val="000000"/>
                <w:szCs w:val="21"/>
              </w:rPr>
            </w:pPr>
            <w:bookmarkStart w:id="32" w:name="_Toc294017123"/>
            <w:r>
              <w:rPr>
                <w:rFonts w:hint="eastAsia" w:ascii="宋体" w:hAnsi="宋体"/>
                <w:color w:val="000000"/>
                <w:szCs w:val="21"/>
              </w:rPr>
              <w:t>80元</w:t>
            </w:r>
            <w:bookmarkEnd w:id="32"/>
          </w:p>
        </w:tc>
        <w:tc>
          <w:tcPr>
            <w:tcW w:w="3613" w:type="dxa"/>
            <w:vMerge w:val="restart"/>
            <w:vAlign w:val="center"/>
          </w:tcPr>
          <w:p>
            <w:pPr>
              <w:tabs>
                <w:tab w:val="left" w:pos="0"/>
                <w:tab w:val="left" w:pos="720"/>
              </w:tabs>
              <w:rPr>
                <w:rFonts w:ascii="宋体" w:hAnsi="宋体"/>
                <w:color w:val="000000"/>
                <w:szCs w:val="21"/>
              </w:rPr>
            </w:pPr>
            <w:r>
              <w:rPr>
                <w:rFonts w:hint="eastAsia" w:ascii="宋体" w:hAnsi="宋体"/>
                <w:color w:val="000000"/>
                <w:szCs w:val="21"/>
              </w:rPr>
              <w:t>1.最少0.5平方米起计费用；需提前1天提供图稿，如需设计出图，设计费另计；</w:t>
            </w:r>
          </w:p>
          <w:p>
            <w:pPr>
              <w:tabs>
                <w:tab w:val="left" w:pos="0"/>
                <w:tab w:val="left" w:pos="720"/>
              </w:tabs>
              <w:rPr>
                <w:rFonts w:ascii="宋体" w:hAnsi="宋体"/>
                <w:color w:val="000000"/>
                <w:szCs w:val="21"/>
              </w:rPr>
            </w:pPr>
            <w:r>
              <w:rPr>
                <w:rFonts w:hint="eastAsia" w:ascii="宋体" w:hAnsi="宋体"/>
                <w:color w:val="000000"/>
                <w:szCs w:val="21"/>
              </w:rPr>
              <w:t>2.此价格不含安装，但可按展览要求进行裁割、加金属孔等简单加工；</w:t>
            </w:r>
          </w:p>
          <w:p>
            <w:pPr>
              <w:tabs>
                <w:tab w:val="left" w:pos="0"/>
                <w:tab w:val="left" w:pos="720"/>
              </w:tabs>
              <w:rPr>
                <w:rFonts w:ascii="宋体" w:hAnsi="宋体"/>
                <w:color w:val="000000"/>
                <w:szCs w:val="21"/>
              </w:rPr>
            </w:pPr>
            <w:r>
              <w:rPr>
                <w:rFonts w:hint="eastAsia" w:ascii="宋体" w:hAnsi="宋体"/>
                <w:color w:val="000000"/>
                <w:szCs w:val="21"/>
              </w:rPr>
              <w:t>3.标准展位楣板制作数量在1000条或以内的，请于展览进场前至少3天前交付相关资料；制作数量在1000条以上的，请于展览进场前至少5天前交付相关资料。未能按上述时限交付楣板制作资料的，加收50%的附加费。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340" w:type="dxa"/>
            <w:vAlign w:val="center"/>
          </w:tcPr>
          <w:p>
            <w:pPr>
              <w:rPr>
                <w:rFonts w:ascii="宋体" w:hAnsi="宋体"/>
                <w:color w:val="000000"/>
                <w:szCs w:val="21"/>
              </w:rPr>
            </w:pPr>
            <w:bookmarkStart w:id="33" w:name="_Toc294017127"/>
            <w:r>
              <w:rPr>
                <w:rFonts w:hint="eastAsia" w:ascii="宋体" w:hAnsi="宋体"/>
                <w:color w:val="000000"/>
                <w:szCs w:val="21"/>
              </w:rPr>
              <w:t>灯箱片制作（背喷）</w:t>
            </w:r>
            <w:bookmarkEnd w:id="33"/>
          </w:p>
        </w:tc>
        <w:tc>
          <w:tcPr>
            <w:tcW w:w="1080" w:type="dxa"/>
            <w:vAlign w:val="center"/>
          </w:tcPr>
          <w:p>
            <w:pPr>
              <w:rPr>
                <w:rFonts w:ascii="宋体" w:hAnsi="宋体"/>
                <w:color w:val="000000"/>
                <w:szCs w:val="21"/>
              </w:rPr>
            </w:pPr>
            <w:bookmarkStart w:id="34" w:name="_Toc294017128"/>
            <w:r>
              <w:rPr>
                <w:rFonts w:hint="eastAsia" w:ascii="宋体" w:hAnsi="宋体"/>
                <w:color w:val="000000"/>
                <w:szCs w:val="21"/>
              </w:rPr>
              <w:t>1200dpi</w:t>
            </w:r>
            <w:bookmarkEnd w:id="34"/>
          </w:p>
        </w:tc>
        <w:tc>
          <w:tcPr>
            <w:tcW w:w="900" w:type="dxa"/>
            <w:vAlign w:val="center"/>
          </w:tcPr>
          <w:p>
            <w:pPr>
              <w:rPr>
                <w:rFonts w:ascii="宋体" w:hAnsi="宋体"/>
                <w:color w:val="000000"/>
                <w:szCs w:val="21"/>
              </w:rPr>
            </w:pPr>
            <w:bookmarkStart w:id="35" w:name="_Toc294017129"/>
            <w:r>
              <w:rPr>
                <w:rFonts w:hint="eastAsia" w:ascii="宋体" w:hAnsi="宋体"/>
                <w:color w:val="000000"/>
                <w:szCs w:val="21"/>
              </w:rPr>
              <w:t>平方米</w:t>
            </w:r>
            <w:bookmarkEnd w:id="35"/>
          </w:p>
        </w:tc>
        <w:tc>
          <w:tcPr>
            <w:tcW w:w="1067" w:type="dxa"/>
            <w:vAlign w:val="center"/>
          </w:tcPr>
          <w:p>
            <w:pPr>
              <w:rPr>
                <w:rFonts w:ascii="宋体" w:hAnsi="宋体"/>
                <w:color w:val="000000"/>
                <w:szCs w:val="21"/>
              </w:rPr>
            </w:pPr>
            <w:bookmarkStart w:id="36" w:name="_Toc294017130"/>
            <w:r>
              <w:rPr>
                <w:rFonts w:hint="eastAsia" w:ascii="宋体" w:hAnsi="宋体"/>
                <w:color w:val="000000"/>
                <w:szCs w:val="21"/>
              </w:rPr>
              <w:t>120元</w:t>
            </w:r>
            <w:bookmarkEnd w:id="36"/>
          </w:p>
        </w:tc>
        <w:tc>
          <w:tcPr>
            <w:tcW w:w="3613" w:type="dxa"/>
            <w:vMerge w:val="continue"/>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340" w:type="dxa"/>
            <w:vAlign w:val="center"/>
          </w:tcPr>
          <w:p>
            <w:pPr>
              <w:rPr>
                <w:rFonts w:ascii="宋体" w:hAnsi="宋体"/>
                <w:color w:val="000000"/>
                <w:szCs w:val="21"/>
              </w:rPr>
            </w:pPr>
            <w:bookmarkStart w:id="37" w:name="_Toc294017131"/>
            <w:r>
              <w:rPr>
                <w:rFonts w:hint="eastAsia" w:ascii="宋体" w:hAnsi="宋体"/>
                <w:color w:val="000000"/>
                <w:szCs w:val="21"/>
              </w:rPr>
              <w:t>户外灯布喷绘</w:t>
            </w:r>
            <w:bookmarkEnd w:id="37"/>
          </w:p>
        </w:tc>
        <w:tc>
          <w:tcPr>
            <w:tcW w:w="1080" w:type="dxa"/>
            <w:vAlign w:val="center"/>
          </w:tcPr>
          <w:p>
            <w:pPr>
              <w:rPr>
                <w:rFonts w:ascii="宋体" w:hAnsi="宋体"/>
                <w:color w:val="000000"/>
                <w:szCs w:val="21"/>
              </w:rPr>
            </w:pPr>
            <w:bookmarkStart w:id="38" w:name="_Toc294017132"/>
            <w:r>
              <w:rPr>
                <w:rFonts w:hint="eastAsia" w:ascii="宋体" w:hAnsi="宋体"/>
                <w:color w:val="000000"/>
                <w:szCs w:val="21"/>
              </w:rPr>
              <w:t>600dpi</w:t>
            </w:r>
            <w:bookmarkEnd w:id="38"/>
          </w:p>
        </w:tc>
        <w:tc>
          <w:tcPr>
            <w:tcW w:w="900" w:type="dxa"/>
            <w:vAlign w:val="center"/>
          </w:tcPr>
          <w:p>
            <w:pPr>
              <w:rPr>
                <w:rFonts w:ascii="宋体" w:hAnsi="宋体"/>
                <w:color w:val="000000"/>
                <w:szCs w:val="21"/>
              </w:rPr>
            </w:pPr>
            <w:bookmarkStart w:id="39" w:name="_Toc294017133"/>
            <w:r>
              <w:rPr>
                <w:rFonts w:hint="eastAsia" w:ascii="宋体" w:hAnsi="宋体"/>
                <w:color w:val="000000"/>
                <w:szCs w:val="21"/>
              </w:rPr>
              <w:t>平方米</w:t>
            </w:r>
            <w:bookmarkEnd w:id="39"/>
          </w:p>
        </w:tc>
        <w:tc>
          <w:tcPr>
            <w:tcW w:w="1067" w:type="dxa"/>
            <w:vAlign w:val="center"/>
          </w:tcPr>
          <w:p>
            <w:pPr>
              <w:rPr>
                <w:rFonts w:ascii="宋体" w:hAnsi="宋体"/>
                <w:color w:val="000000"/>
                <w:szCs w:val="21"/>
              </w:rPr>
            </w:pPr>
            <w:bookmarkStart w:id="40" w:name="_Toc294017134"/>
            <w:r>
              <w:rPr>
                <w:rFonts w:hint="eastAsia" w:ascii="宋体" w:hAnsi="宋体"/>
                <w:color w:val="000000"/>
                <w:szCs w:val="21"/>
              </w:rPr>
              <w:t>50元</w:t>
            </w:r>
            <w:bookmarkEnd w:id="40"/>
          </w:p>
        </w:tc>
        <w:tc>
          <w:tcPr>
            <w:tcW w:w="3613" w:type="dxa"/>
            <w:vMerge w:val="continue"/>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340" w:type="dxa"/>
            <w:vAlign w:val="center"/>
          </w:tcPr>
          <w:p>
            <w:pPr>
              <w:rPr>
                <w:rFonts w:ascii="宋体" w:hAnsi="宋体"/>
                <w:color w:val="000000"/>
                <w:szCs w:val="21"/>
              </w:rPr>
            </w:pPr>
            <w:bookmarkStart w:id="41" w:name="_Toc294017135"/>
            <w:r>
              <w:rPr>
                <w:rFonts w:hint="eastAsia" w:ascii="宋体" w:hAnsi="宋体"/>
                <w:color w:val="000000"/>
                <w:szCs w:val="21"/>
              </w:rPr>
              <w:t>3厘PVC板裱喷（背胶）</w:t>
            </w:r>
            <w:bookmarkEnd w:id="41"/>
          </w:p>
        </w:tc>
        <w:tc>
          <w:tcPr>
            <w:tcW w:w="1080" w:type="dxa"/>
            <w:vAlign w:val="center"/>
          </w:tcPr>
          <w:p>
            <w:pPr>
              <w:rPr>
                <w:rFonts w:ascii="宋体" w:hAnsi="宋体"/>
                <w:color w:val="000000"/>
                <w:szCs w:val="21"/>
              </w:rPr>
            </w:pPr>
            <w:bookmarkStart w:id="42" w:name="_Toc294017136"/>
            <w:r>
              <w:rPr>
                <w:rFonts w:hint="eastAsia" w:ascii="宋体" w:hAnsi="宋体"/>
                <w:color w:val="000000"/>
                <w:szCs w:val="21"/>
              </w:rPr>
              <w:t>600dpi</w:t>
            </w:r>
            <w:bookmarkEnd w:id="42"/>
          </w:p>
        </w:tc>
        <w:tc>
          <w:tcPr>
            <w:tcW w:w="900" w:type="dxa"/>
            <w:vAlign w:val="center"/>
          </w:tcPr>
          <w:p>
            <w:pPr>
              <w:rPr>
                <w:rFonts w:ascii="宋体" w:hAnsi="宋体"/>
                <w:color w:val="000000"/>
                <w:szCs w:val="21"/>
              </w:rPr>
            </w:pPr>
            <w:bookmarkStart w:id="43" w:name="_Toc294017137"/>
            <w:r>
              <w:rPr>
                <w:rFonts w:hint="eastAsia" w:ascii="宋体" w:hAnsi="宋体"/>
                <w:color w:val="000000"/>
                <w:szCs w:val="21"/>
              </w:rPr>
              <w:t>平方米</w:t>
            </w:r>
            <w:bookmarkEnd w:id="43"/>
          </w:p>
        </w:tc>
        <w:tc>
          <w:tcPr>
            <w:tcW w:w="1067" w:type="dxa"/>
            <w:vAlign w:val="center"/>
          </w:tcPr>
          <w:p>
            <w:pPr>
              <w:rPr>
                <w:rFonts w:ascii="宋体" w:hAnsi="宋体"/>
                <w:color w:val="000000"/>
                <w:szCs w:val="21"/>
              </w:rPr>
            </w:pPr>
            <w:bookmarkStart w:id="44" w:name="_Toc294017138"/>
            <w:r>
              <w:rPr>
                <w:rFonts w:hint="eastAsia" w:ascii="宋体" w:hAnsi="宋体"/>
                <w:color w:val="000000"/>
                <w:szCs w:val="21"/>
              </w:rPr>
              <w:t>100元</w:t>
            </w:r>
            <w:bookmarkEnd w:id="44"/>
          </w:p>
        </w:tc>
        <w:tc>
          <w:tcPr>
            <w:tcW w:w="3613" w:type="dxa"/>
            <w:vMerge w:val="continue"/>
          </w:tcPr>
          <w:p>
            <w:pPr>
              <w:rPr>
                <w:rFonts w:ascii="宋体" w:hAnsi="宋体"/>
                <w:color w:val="000000"/>
                <w:szCs w:val="21"/>
              </w:rPr>
            </w:pPr>
          </w:p>
        </w:tc>
      </w:tr>
    </w:tbl>
    <w:p>
      <w:pPr>
        <w:pStyle w:val="4"/>
        <w:rPr>
          <w:rFonts w:ascii="宋体" w:hAnsi="宋体"/>
          <w:color w:val="000000"/>
        </w:rPr>
      </w:pPr>
      <w:bookmarkStart w:id="45" w:name="_Toc302141316"/>
      <w:bookmarkStart w:id="46" w:name="_Toc294017139"/>
      <w:bookmarkStart w:id="47" w:name="_Toc123858488"/>
    </w:p>
    <w:p>
      <w:pPr>
        <w:pStyle w:val="4"/>
        <w:rPr>
          <w:rFonts w:ascii="宋体" w:hAnsi="宋体"/>
          <w:b/>
          <w:color w:val="000000"/>
          <w:sz w:val="24"/>
          <w:szCs w:val="24"/>
          <w:u w:val="none"/>
        </w:rPr>
      </w:pPr>
      <w:bookmarkStart w:id="48" w:name="_Toc485129705"/>
      <w:r>
        <w:rPr>
          <w:rFonts w:hint="eastAsia" w:ascii="宋体" w:hAnsi="宋体"/>
          <w:b/>
          <w:color w:val="000000"/>
          <w:sz w:val="24"/>
          <w:szCs w:val="24"/>
          <w:u w:val="none"/>
        </w:rPr>
        <w:t>8、展具租赁</w:t>
      </w:r>
      <w:bookmarkEnd w:id="45"/>
      <w:bookmarkEnd w:id="46"/>
      <w:bookmarkEnd w:id="47"/>
      <w:bookmarkEnd w:id="48"/>
    </w:p>
    <w:tbl>
      <w:tblPr>
        <w:tblStyle w:val="39"/>
        <w:tblW w:w="8931"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20"/>
        <w:gridCol w:w="1800"/>
        <w:gridCol w:w="1080"/>
        <w:gridCol w:w="1879"/>
        <w:gridCol w:w="255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620" w:type="dxa"/>
            <w:tcBorders>
              <w:top w:val="single" w:color="auto" w:sz="4" w:space="0"/>
              <w:bottom w:val="single" w:color="auto" w:sz="4" w:space="0"/>
              <w:right w:val="single" w:color="auto" w:sz="4" w:space="0"/>
            </w:tcBorders>
            <w:vAlign w:val="center"/>
          </w:tcPr>
          <w:p>
            <w:pPr>
              <w:jc w:val="center"/>
              <w:rPr>
                <w:rFonts w:ascii="宋体" w:hAnsi="宋体"/>
                <w:b/>
                <w:bCs/>
                <w:color w:val="000000"/>
                <w:szCs w:val="21"/>
              </w:rPr>
            </w:pPr>
            <w:r>
              <w:rPr>
                <w:rFonts w:hint="eastAsia" w:ascii="宋体" w:hAnsi="宋体"/>
                <w:b/>
                <w:bCs/>
                <w:color w:val="000000"/>
                <w:szCs w:val="21"/>
              </w:rPr>
              <w:t>项</w:t>
            </w:r>
            <w:r>
              <w:rPr>
                <w:rFonts w:ascii="宋体" w:hAnsi="宋体"/>
                <w:b/>
                <w:bCs/>
                <w:color w:val="000000"/>
                <w:szCs w:val="21"/>
              </w:rPr>
              <w:t xml:space="preserve">   </w:t>
            </w:r>
            <w:r>
              <w:rPr>
                <w:rFonts w:hint="eastAsia" w:ascii="宋体" w:hAnsi="宋体"/>
                <w:b/>
                <w:bCs/>
                <w:color w:val="000000"/>
                <w:szCs w:val="21"/>
              </w:rPr>
              <w:t>目</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color w:val="000000"/>
                <w:szCs w:val="21"/>
              </w:rPr>
            </w:pPr>
            <w:r>
              <w:rPr>
                <w:rFonts w:hint="eastAsia" w:ascii="宋体" w:hAnsi="宋体"/>
                <w:b/>
                <w:bCs/>
                <w:color w:val="000000"/>
                <w:szCs w:val="21"/>
              </w:rPr>
              <w:t>规</w:t>
            </w:r>
            <w:r>
              <w:rPr>
                <w:rFonts w:ascii="宋体" w:hAnsi="宋体"/>
                <w:b/>
                <w:bCs/>
                <w:color w:val="000000"/>
                <w:szCs w:val="21"/>
              </w:rPr>
              <w:t xml:space="preserve">  </w:t>
            </w:r>
            <w:r>
              <w:rPr>
                <w:rFonts w:hint="eastAsia" w:ascii="宋体" w:hAnsi="宋体"/>
                <w:b/>
                <w:bCs/>
                <w:color w:val="000000"/>
                <w:szCs w:val="21"/>
              </w:rPr>
              <w:t>格</w:t>
            </w:r>
            <w:r>
              <w:rPr>
                <w:rFonts w:ascii="宋体" w:hAnsi="宋体"/>
                <w:b/>
                <w:bCs/>
                <w:color w:val="000000"/>
                <w:szCs w:val="21"/>
              </w:rPr>
              <w:t xml:space="preserve"> (CM)</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color w:val="000000"/>
                <w:szCs w:val="21"/>
              </w:rPr>
            </w:pPr>
            <w:r>
              <w:rPr>
                <w:rFonts w:hint="eastAsia" w:ascii="宋体" w:hAnsi="宋体"/>
                <w:b/>
                <w:bCs/>
                <w:color w:val="000000"/>
                <w:szCs w:val="21"/>
              </w:rPr>
              <w:t>单位</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color w:val="000000"/>
                <w:szCs w:val="21"/>
              </w:rPr>
            </w:pPr>
            <w:r>
              <w:rPr>
                <w:rFonts w:hint="eastAsia" w:ascii="宋体" w:hAnsi="宋体"/>
                <w:b/>
                <w:bCs/>
                <w:color w:val="000000"/>
                <w:szCs w:val="21"/>
              </w:rPr>
              <w:t>申报价格（元）</w:t>
            </w:r>
          </w:p>
        </w:tc>
        <w:tc>
          <w:tcPr>
            <w:tcW w:w="2552" w:type="dxa"/>
            <w:tcBorders>
              <w:top w:val="single" w:color="auto" w:sz="4" w:space="0"/>
              <w:left w:val="single" w:color="auto" w:sz="4" w:space="0"/>
              <w:bottom w:val="single" w:color="auto" w:sz="4" w:space="0"/>
            </w:tcBorders>
            <w:vAlign w:val="center"/>
          </w:tcPr>
          <w:p>
            <w:pPr>
              <w:jc w:val="center"/>
              <w:rPr>
                <w:rFonts w:ascii="宋体" w:hAnsi="宋体"/>
                <w:b/>
                <w:bCs/>
                <w:color w:val="000000"/>
                <w:szCs w:val="21"/>
              </w:rPr>
            </w:pPr>
            <w:r>
              <w:rPr>
                <w:rFonts w:hint="eastAsia" w:ascii="宋体" w:hAnsi="宋体"/>
                <w:b/>
                <w:bCs/>
                <w:color w:val="000000"/>
                <w:szCs w:val="21"/>
              </w:rPr>
              <w:t>备</w:t>
            </w:r>
            <w:r>
              <w:rPr>
                <w:rFonts w:ascii="宋体" w:hAnsi="宋体"/>
                <w:b/>
                <w:bCs/>
                <w:color w:val="000000"/>
                <w:szCs w:val="21"/>
              </w:rPr>
              <w:t xml:space="preserve">    </w:t>
            </w:r>
            <w:r>
              <w:rPr>
                <w:rFonts w:hint="eastAsia" w:ascii="宋体" w:hAnsi="宋体"/>
                <w:b/>
                <w:bCs/>
                <w:color w:val="000000"/>
                <w:szCs w:val="21"/>
              </w:rPr>
              <w:t>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4" w:hRule="atLeast"/>
        </w:trPr>
        <w:tc>
          <w:tcPr>
            <w:tcW w:w="162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展</w:t>
            </w:r>
            <w:r>
              <w:rPr>
                <w:rFonts w:ascii="宋体" w:hAnsi="宋体"/>
                <w:color w:val="000000"/>
                <w:szCs w:val="21"/>
              </w:rPr>
              <w:t xml:space="preserve">    </w:t>
            </w:r>
            <w:r>
              <w:rPr>
                <w:rFonts w:hint="eastAsia" w:ascii="宋体" w:hAnsi="宋体"/>
                <w:color w:val="000000"/>
                <w:szCs w:val="21"/>
              </w:rPr>
              <w:t>柜</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100X50X250</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个</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215.00</w:t>
            </w:r>
          </w:p>
        </w:tc>
        <w:tc>
          <w:tcPr>
            <w:tcW w:w="2552" w:type="dxa"/>
            <w:vMerge w:val="restart"/>
            <w:tcBorders>
              <w:top w:val="single" w:color="auto" w:sz="4" w:space="0"/>
              <w:left w:val="single" w:color="auto" w:sz="4" w:space="0"/>
              <w:bottom w:val="single" w:color="auto" w:sz="4" w:space="0"/>
            </w:tcBorders>
            <w:vAlign w:val="center"/>
          </w:tcPr>
          <w:p>
            <w:pPr>
              <w:jc w:val="center"/>
              <w:rPr>
                <w:rFonts w:ascii="宋体" w:hAnsi="宋体"/>
                <w:color w:val="000000"/>
                <w:szCs w:val="21"/>
              </w:rPr>
            </w:pPr>
            <w:r>
              <w:rPr>
                <w:rFonts w:hint="eastAsia" w:ascii="宋体" w:hAnsi="宋体"/>
                <w:color w:val="000000"/>
                <w:szCs w:val="21"/>
              </w:rPr>
              <w:t>一个展期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3" w:hRule="atLeast"/>
        </w:trPr>
        <w:tc>
          <w:tcPr>
            <w:tcW w:w="162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展</w:t>
            </w:r>
            <w:r>
              <w:rPr>
                <w:rFonts w:ascii="宋体" w:hAnsi="宋体"/>
                <w:color w:val="000000"/>
                <w:szCs w:val="21"/>
              </w:rPr>
              <w:t xml:space="preserve">    </w:t>
            </w:r>
            <w:r>
              <w:rPr>
                <w:rFonts w:hint="eastAsia" w:ascii="宋体" w:hAnsi="宋体"/>
                <w:color w:val="000000"/>
                <w:szCs w:val="21"/>
              </w:rPr>
              <w:t>台</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100X50X30</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个</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115.00</w:t>
            </w:r>
          </w:p>
        </w:tc>
        <w:tc>
          <w:tcPr>
            <w:tcW w:w="2552" w:type="dxa"/>
            <w:vMerge w:val="continue"/>
            <w:tcBorders>
              <w:top w:val="single" w:color="auto" w:sz="4" w:space="0"/>
              <w:left w:val="single" w:color="auto" w:sz="4" w:space="0"/>
              <w:bottom w:val="single" w:color="auto" w:sz="4" w:space="0"/>
            </w:tcBorders>
            <w:vAlign w:val="center"/>
          </w:tcPr>
          <w:p>
            <w:pPr>
              <w:widowControl/>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78" w:hRule="atLeast"/>
        </w:trPr>
        <w:tc>
          <w:tcPr>
            <w:tcW w:w="162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报</w:t>
            </w:r>
            <w:r>
              <w:rPr>
                <w:rFonts w:ascii="宋体" w:hAnsi="宋体"/>
                <w:color w:val="000000"/>
                <w:szCs w:val="21"/>
              </w:rPr>
              <w:t xml:space="preserve"> </w:t>
            </w:r>
            <w:r>
              <w:rPr>
                <w:rFonts w:hint="eastAsia" w:ascii="宋体" w:hAnsi="宋体"/>
                <w:color w:val="000000"/>
                <w:szCs w:val="21"/>
              </w:rPr>
              <w:t>到</w:t>
            </w:r>
            <w:r>
              <w:rPr>
                <w:rFonts w:ascii="宋体" w:hAnsi="宋体"/>
                <w:color w:val="000000"/>
                <w:szCs w:val="21"/>
              </w:rPr>
              <w:t xml:space="preserve"> </w:t>
            </w:r>
            <w:r>
              <w:rPr>
                <w:rFonts w:hint="eastAsia" w:ascii="宋体" w:hAnsi="宋体"/>
                <w:color w:val="000000"/>
                <w:szCs w:val="21"/>
              </w:rPr>
              <w:t>台</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100X50X100</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个</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180.00</w:t>
            </w:r>
          </w:p>
        </w:tc>
        <w:tc>
          <w:tcPr>
            <w:tcW w:w="2552" w:type="dxa"/>
            <w:vMerge w:val="continue"/>
            <w:tcBorders>
              <w:top w:val="single" w:color="auto" w:sz="4" w:space="0"/>
              <w:left w:val="single" w:color="auto" w:sz="4" w:space="0"/>
              <w:bottom w:val="single" w:color="auto" w:sz="4" w:space="0"/>
            </w:tcBorders>
            <w:vAlign w:val="center"/>
          </w:tcPr>
          <w:p>
            <w:pPr>
              <w:widowControl/>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trPr>
        <w:tc>
          <w:tcPr>
            <w:tcW w:w="162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地</w:t>
            </w:r>
            <w:r>
              <w:rPr>
                <w:rFonts w:ascii="宋体" w:hAnsi="宋体"/>
                <w:color w:val="000000"/>
                <w:szCs w:val="21"/>
              </w:rPr>
              <w:t xml:space="preserve">    </w:t>
            </w:r>
            <w:r>
              <w:rPr>
                <w:rFonts w:hint="eastAsia" w:ascii="宋体" w:hAnsi="宋体"/>
                <w:color w:val="000000"/>
                <w:szCs w:val="21"/>
              </w:rPr>
              <w:t>柜</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100X50X75</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个</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130.00</w:t>
            </w:r>
          </w:p>
        </w:tc>
        <w:tc>
          <w:tcPr>
            <w:tcW w:w="2552" w:type="dxa"/>
            <w:vMerge w:val="continue"/>
            <w:tcBorders>
              <w:top w:val="single" w:color="auto" w:sz="4" w:space="0"/>
              <w:left w:val="single" w:color="auto" w:sz="4" w:space="0"/>
              <w:bottom w:val="single" w:color="auto" w:sz="4" w:space="0"/>
            </w:tcBorders>
            <w:vAlign w:val="center"/>
          </w:tcPr>
          <w:p>
            <w:pPr>
              <w:widowControl/>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trPr>
        <w:tc>
          <w:tcPr>
            <w:tcW w:w="162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高低展柜</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100X50X75/30</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个</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215.00</w:t>
            </w:r>
          </w:p>
        </w:tc>
        <w:tc>
          <w:tcPr>
            <w:tcW w:w="2552" w:type="dxa"/>
            <w:vMerge w:val="continue"/>
            <w:tcBorders>
              <w:top w:val="single" w:color="auto" w:sz="4" w:space="0"/>
              <w:left w:val="single" w:color="auto" w:sz="4" w:space="0"/>
              <w:bottom w:val="single" w:color="auto" w:sz="4" w:space="0"/>
            </w:tcBorders>
            <w:vAlign w:val="center"/>
          </w:tcPr>
          <w:p>
            <w:pPr>
              <w:widowControl/>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97" w:hRule="atLeast"/>
        </w:trPr>
        <w:tc>
          <w:tcPr>
            <w:tcW w:w="1620" w:type="dxa"/>
            <w:vMerge w:val="restart"/>
            <w:tcBorders>
              <w:top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轮式导向架</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1170</w:t>
            </w:r>
            <w:r>
              <w:rPr>
                <w:rFonts w:ascii="宋体" w:hAnsi="宋体"/>
                <w:color w:val="000000"/>
                <w:szCs w:val="21"/>
              </w:rPr>
              <w:t>X</w:t>
            </w:r>
            <w:r>
              <w:rPr>
                <w:rFonts w:hint="eastAsia" w:ascii="宋体" w:hAnsi="宋体"/>
                <w:color w:val="000000"/>
                <w:szCs w:val="21"/>
              </w:rPr>
              <w:t>1930</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个</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190.00</w:t>
            </w:r>
          </w:p>
        </w:tc>
        <w:tc>
          <w:tcPr>
            <w:tcW w:w="2552" w:type="dxa"/>
            <w:vMerge w:val="continue"/>
            <w:tcBorders>
              <w:top w:val="single" w:color="auto" w:sz="4" w:space="0"/>
              <w:left w:val="single" w:color="auto" w:sz="4" w:space="0"/>
              <w:bottom w:val="single" w:color="auto" w:sz="4" w:space="0"/>
            </w:tcBorders>
            <w:vAlign w:val="center"/>
          </w:tcPr>
          <w:p>
            <w:pPr>
              <w:widowControl/>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trPr>
        <w:tc>
          <w:tcPr>
            <w:tcW w:w="1620" w:type="dxa"/>
            <w:vMerge w:val="continue"/>
            <w:tcBorders>
              <w:bottom w:val="single" w:color="auto" w:sz="4" w:space="0"/>
              <w:right w:val="single" w:color="auto" w:sz="4" w:space="0"/>
            </w:tcBorders>
            <w:vAlign w:val="center"/>
          </w:tcPr>
          <w:p>
            <w:pPr>
              <w:jc w:val="center"/>
              <w:rPr>
                <w:rFonts w:ascii="宋体" w:hAnsi="宋体"/>
                <w:color w:val="000000"/>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480</w:t>
            </w:r>
            <w:r>
              <w:rPr>
                <w:rFonts w:ascii="宋体" w:hAnsi="宋体"/>
                <w:color w:val="000000"/>
                <w:szCs w:val="21"/>
              </w:rPr>
              <w:t>X</w:t>
            </w:r>
            <w:r>
              <w:rPr>
                <w:rFonts w:hint="eastAsia" w:ascii="宋体" w:hAnsi="宋体"/>
                <w:color w:val="000000"/>
                <w:szCs w:val="21"/>
              </w:rPr>
              <w:t>1140</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个</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80.00</w:t>
            </w:r>
          </w:p>
        </w:tc>
        <w:tc>
          <w:tcPr>
            <w:tcW w:w="2552" w:type="dxa"/>
            <w:vMerge w:val="continue"/>
            <w:tcBorders>
              <w:top w:val="single" w:color="auto" w:sz="4" w:space="0"/>
              <w:left w:val="single" w:color="auto" w:sz="4" w:space="0"/>
              <w:bottom w:val="single" w:color="auto" w:sz="4" w:space="0"/>
            </w:tcBorders>
            <w:vAlign w:val="center"/>
          </w:tcPr>
          <w:p>
            <w:pPr>
              <w:widowControl/>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trPr>
        <w:tc>
          <w:tcPr>
            <w:tcW w:w="162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前</w:t>
            </w:r>
            <w:r>
              <w:rPr>
                <w:rFonts w:ascii="宋体" w:hAnsi="宋体"/>
                <w:color w:val="000000"/>
                <w:szCs w:val="21"/>
              </w:rPr>
              <w:t xml:space="preserve"> </w:t>
            </w:r>
            <w:r>
              <w:rPr>
                <w:rFonts w:hint="eastAsia" w:ascii="宋体" w:hAnsi="宋体"/>
                <w:color w:val="000000"/>
                <w:szCs w:val="21"/>
              </w:rPr>
              <w:t>言</w:t>
            </w:r>
            <w:r>
              <w:rPr>
                <w:rFonts w:ascii="宋体" w:hAnsi="宋体"/>
                <w:color w:val="000000"/>
                <w:szCs w:val="21"/>
              </w:rPr>
              <w:t xml:space="preserve"> </w:t>
            </w:r>
            <w:r>
              <w:rPr>
                <w:rFonts w:hint="eastAsia" w:ascii="宋体" w:hAnsi="宋体"/>
                <w:color w:val="000000"/>
                <w:szCs w:val="21"/>
              </w:rPr>
              <w:t>牌</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100X250</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个</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130.00</w:t>
            </w:r>
          </w:p>
        </w:tc>
        <w:tc>
          <w:tcPr>
            <w:tcW w:w="2552" w:type="dxa"/>
            <w:vMerge w:val="continue"/>
            <w:tcBorders>
              <w:top w:val="single" w:color="auto" w:sz="4" w:space="0"/>
              <w:left w:val="single" w:color="auto" w:sz="4" w:space="0"/>
              <w:bottom w:val="single" w:color="auto" w:sz="4" w:space="0"/>
            </w:tcBorders>
            <w:vAlign w:val="center"/>
          </w:tcPr>
          <w:p>
            <w:pPr>
              <w:widowControl/>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trPr>
        <w:tc>
          <w:tcPr>
            <w:tcW w:w="162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搁</w:t>
            </w:r>
            <w:r>
              <w:rPr>
                <w:rFonts w:ascii="宋体" w:hAnsi="宋体"/>
                <w:color w:val="000000"/>
                <w:szCs w:val="21"/>
              </w:rPr>
              <w:t xml:space="preserve">    </w:t>
            </w:r>
            <w:r>
              <w:rPr>
                <w:rFonts w:hint="eastAsia" w:ascii="宋体" w:hAnsi="宋体"/>
                <w:color w:val="000000"/>
                <w:szCs w:val="21"/>
              </w:rPr>
              <w:t>板</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100X30</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块</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30.00</w:t>
            </w:r>
          </w:p>
        </w:tc>
        <w:tc>
          <w:tcPr>
            <w:tcW w:w="2552" w:type="dxa"/>
            <w:vMerge w:val="continue"/>
            <w:tcBorders>
              <w:top w:val="single" w:color="auto" w:sz="4" w:space="0"/>
              <w:left w:val="single" w:color="auto" w:sz="4" w:space="0"/>
              <w:bottom w:val="single" w:color="auto" w:sz="4" w:space="0"/>
            </w:tcBorders>
            <w:vAlign w:val="center"/>
          </w:tcPr>
          <w:p>
            <w:pPr>
              <w:widowControl/>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trPr>
        <w:tc>
          <w:tcPr>
            <w:tcW w:w="162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网</w:t>
            </w:r>
            <w:r>
              <w:rPr>
                <w:rFonts w:ascii="宋体" w:hAnsi="宋体"/>
                <w:color w:val="000000"/>
                <w:szCs w:val="21"/>
              </w:rPr>
              <w:t xml:space="preserve">    </w:t>
            </w:r>
            <w:r>
              <w:rPr>
                <w:rFonts w:hint="eastAsia" w:ascii="宋体" w:hAnsi="宋体"/>
                <w:color w:val="000000"/>
                <w:szCs w:val="21"/>
              </w:rPr>
              <w:t>片</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100X150</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块</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50.00</w:t>
            </w:r>
          </w:p>
        </w:tc>
        <w:tc>
          <w:tcPr>
            <w:tcW w:w="2552" w:type="dxa"/>
            <w:vMerge w:val="continue"/>
            <w:tcBorders>
              <w:top w:val="single" w:color="auto" w:sz="4" w:space="0"/>
              <w:left w:val="single" w:color="auto" w:sz="4" w:space="0"/>
              <w:bottom w:val="single" w:color="auto" w:sz="4" w:space="0"/>
            </w:tcBorders>
            <w:vAlign w:val="center"/>
          </w:tcPr>
          <w:p>
            <w:pPr>
              <w:widowControl/>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trPr>
        <w:tc>
          <w:tcPr>
            <w:tcW w:w="162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护栏</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hint="eastAsia" w:ascii="宋体" w:hAnsi="宋体"/>
                <w:color w:val="000000"/>
                <w:szCs w:val="21"/>
              </w:rPr>
              <w:t>支</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bCs/>
                <w:color w:val="000000"/>
                <w:szCs w:val="21"/>
              </w:rPr>
              <w:t>20.00</w:t>
            </w:r>
          </w:p>
        </w:tc>
        <w:tc>
          <w:tcPr>
            <w:tcW w:w="2552" w:type="dxa"/>
            <w:vMerge w:val="restart"/>
            <w:tcBorders>
              <w:top w:val="single" w:color="auto" w:sz="4" w:space="0"/>
              <w:left w:val="single" w:color="auto" w:sz="4" w:space="0"/>
            </w:tcBorders>
            <w:vAlign w:val="center"/>
          </w:tcPr>
          <w:p>
            <w:pPr>
              <w:widowControl/>
              <w:jc w:val="left"/>
              <w:rPr>
                <w:rFonts w:ascii="宋体" w:hAnsi="宋体"/>
                <w:color w:val="000000"/>
                <w:szCs w:val="21"/>
              </w:rPr>
            </w:pPr>
            <w:r>
              <w:rPr>
                <w:rFonts w:hint="eastAsia" w:ascii="宋体" w:hAnsi="宋体"/>
                <w:color w:val="000000"/>
                <w:szCs w:val="21"/>
              </w:rPr>
              <w:t>供组展方或主场综合服务商、承运商租用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trPr>
        <w:tc>
          <w:tcPr>
            <w:tcW w:w="162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电缆地台板</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60</w:t>
            </w:r>
            <w:r>
              <w:rPr>
                <w:rFonts w:hint="eastAsia" w:ascii="宋体" w:hAnsi="宋体"/>
                <w:color w:val="000000"/>
                <w:szCs w:val="21"/>
              </w:rPr>
              <w:t>－</w:t>
            </w:r>
            <w:r>
              <w:rPr>
                <w:rFonts w:ascii="宋体" w:hAnsi="宋体"/>
                <w:color w:val="000000"/>
                <w:szCs w:val="21"/>
              </w:rPr>
              <w:t>80</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个</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ascii="宋体" w:hAnsi="宋体"/>
                <w:bCs/>
                <w:color w:val="000000"/>
                <w:szCs w:val="21"/>
              </w:rPr>
              <w:t>30.00</w:t>
            </w:r>
          </w:p>
        </w:tc>
        <w:tc>
          <w:tcPr>
            <w:tcW w:w="2552" w:type="dxa"/>
            <w:vMerge w:val="continue"/>
            <w:tcBorders>
              <w:left w:val="single" w:color="auto" w:sz="4" w:space="0"/>
              <w:bottom w:val="single" w:color="auto" w:sz="4" w:space="0"/>
            </w:tcBorders>
            <w:vAlign w:val="center"/>
          </w:tcPr>
          <w:p>
            <w:pPr>
              <w:widowControl/>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19" w:hRule="atLeast"/>
        </w:trPr>
        <w:tc>
          <w:tcPr>
            <w:tcW w:w="162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铁质护栏</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米/展期</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条</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10.00</w:t>
            </w:r>
          </w:p>
        </w:tc>
        <w:tc>
          <w:tcPr>
            <w:tcW w:w="2552" w:type="dxa"/>
            <w:vMerge w:val="restart"/>
            <w:tcBorders>
              <w:left w:val="single" w:color="auto" w:sz="4" w:space="0"/>
            </w:tcBorders>
            <w:vAlign w:val="center"/>
          </w:tcPr>
          <w:p>
            <w:pPr>
              <w:widowControl/>
              <w:jc w:val="left"/>
              <w:rPr>
                <w:rFonts w:ascii="宋体" w:hAnsi="宋体"/>
                <w:color w:val="000000"/>
                <w:szCs w:val="21"/>
              </w:rPr>
            </w:pPr>
            <w:r>
              <w:rPr>
                <w:rFonts w:hint="eastAsia" w:ascii="宋体" w:hAnsi="宋体"/>
                <w:color w:val="000000"/>
                <w:szCs w:val="21"/>
              </w:rPr>
              <w:t>使用方自行搬运，另收押金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trPr>
        <w:tc>
          <w:tcPr>
            <w:tcW w:w="162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铁质护栏押金（或丢失赔偿金）</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条</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410.00</w:t>
            </w:r>
          </w:p>
        </w:tc>
        <w:tc>
          <w:tcPr>
            <w:tcW w:w="2552" w:type="dxa"/>
            <w:vMerge w:val="continue"/>
            <w:tcBorders>
              <w:left w:val="single" w:color="auto" w:sz="4" w:space="0"/>
              <w:bottom w:val="single" w:color="auto" w:sz="4" w:space="0"/>
            </w:tcBorders>
            <w:vAlign w:val="center"/>
          </w:tcPr>
          <w:p>
            <w:pPr>
              <w:widowControl/>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trPr>
        <w:tc>
          <w:tcPr>
            <w:tcW w:w="162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铝合金方台</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68X68X78</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张</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ascii="宋体" w:hAnsi="宋体"/>
                <w:bCs/>
                <w:color w:val="000000"/>
                <w:szCs w:val="21"/>
              </w:rPr>
              <w:t>100.00</w:t>
            </w:r>
          </w:p>
        </w:tc>
        <w:tc>
          <w:tcPr>
            <w:tcW w:w="2552" w:type="dxa"/>
            <w:tcBorders>
              <w:left w:val="single" w:color="auto" w:sz="4" w:space="0"/>
              <w:bottom w:val="single" w:color="auto" w:sz="4" w:space="0"/>
            </w:tcBorders>
            <w:vAlign w:val="center"/>
          </w:tcPr>
          <w:p>
            <w:pPr>
              <w:widowControl/>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trPr>
        <w:tc>
          <w:tcPr>
            <w:tcW w:w="162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铝合金咨询台</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95X45X76</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张</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ascii="宋体" w:hAnsi="宋体"/>
                <w:bCs/>
                <w:color w:val="000000"/>
                <w:szCs w:val="21"/>
              </w:rPr>
              <w:t>100.00</w:t>
            </w:r>
          </w:p>
        </w:tc>
        <w:tc>
          <w:tcPr>
            <w:tcW w:w="2552" w:type="dxa"/>
            <w:tcBorders>
              <w:left w:val="single" w:color="auto" w:sz="4" w:space="0"/>
              <w:bottom w:val="single" w:color="auto" w:sz="4" w:space="0"/>
            </w:tcBorders>
            <w:vAlign w:val="center"/>
          </w:tcPr>
          <w:p>
            <w:pPr>
              <w:widowControl/>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trPr>
        <w:tc>
          <w:tcPr>
            <w:tcW w:w="162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不锈钢衣架</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个</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ascii="宋体" w:hAnsi="宋体"/>
                <w:bCs/>
                <w:color w:val="000000"/>
                <w:szCs w:val="21"/>
              </w:rPr>
              <w:t>100.00</w:t>
            </w:r>
          </w:p>
        </w:tc>
        <w:tc>
          <w:tcPr>
            <w:tcW w:w="2552" w:type="dxa"/>
            <w:tcBorders>
              <w:left w:val="single" w:color="auto" w:sz="4" w:space="0"/>
              <w:bottom w:val="single" w:color="auto" w:sz="4" w:space="0"/>
            </w:tcBorders>
            <w:vAlign w:val="center"/>
          </w:tcPr>
          <w:p>
            <w:pPr>
              <w:widowControl/>
              <w:jc w:val="left"/>
              <w:rPr>
                <w:rFonts w:ascii="宋体" w:hAnsi="宋体"/>
                <w:color w:val="000000"/>
                <w:szCs w:val="21"/>
              </w:rPr>
            </w:pPr>
            <w:r>
              <w:rPr>
                <w:rFonts w:hint="eastAsia" w:ascii="宋体" w:hAnsi="宋体"/>
                <w:color w:val="000000"/>
                <w:szCs w:val="21"/>
              </w:rPr>
              <w:t>另收押金</w:t>
            </w:r>
            <w:r>
              <w:rPr>
                <w:rFonts w:ascii="宋体" w:hAnsi="宋体"/>
                <w:color w:val="000000"/>
                <w:szCs w:val="21"/>
              </w:rPr>
              <w:t>200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个，需进场前申报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trPr>
        <w:tc>
          <w:tcPr>
            <w:tcW w:w="1620" w:type="dxa"/>
            <w:vMerge w:val="restart"/>
            <w:tcBorders>
              <w:top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轮式导向架</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1170X1930</w:t>
            </w:r>
          </w:p>
        </w:tc>
        <w:tc>
          <w:tcPr>
            <w:tcW w:w="1080" w:type="dxa"/>
            <w:vMerge w:val="restart"/>
            <w:tcBorders>
              <w:top w:val="single" w:color="auto" w:sz="4" w:space="0"/>
              <w:left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 w:val="24"/>
              </w:rPr>
              <w:t>个</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190.00</w:t>
            </w:r>
          </w:p>
        </w:tc>
        <w:tc>
          <w:tcPr>
            <w:tcW w:w="2552" w:type="dxa"/>
            <w:vMerge w:val="restart"/>
            <w:tcBorders>
              <w:left w:val="single" w:color="auto" w:sz="4" w:space="0"/>
            </w:tcBorders>
            <w:vAlign w:val="center"/>
          </w:tcPr>
          <w:p>
            <w:pPr>
              <w:widowControl/>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trPr>
        <w:tc>
          <w:tcPr>
            <w:tcW w:w="1620" w:type="dxa"/>
            <w:vMerge w:val="continue"/>
            <w:tcBorders>
              <w:bottom w:val="single" w:color="auto" w:sz="4" w:space="0"/>
              <w:right w:val="single" w:color="auto" w:sz="4" w:space="0"/>
            </w:tcBorders>
            <w:vAlign w:val="center"/>
          </w:tcPr>
          <w:p>
            <w:pPr>
              <w:jc w:val="center"/>
              <w:rPr>
                <w:rFonts w:ascii="宋体" w:hAnsi="宋体"/>
                <w:color w:val="000000"/>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480X1140</w:t>
            </w:r>
          </w:p>
        </w:tc>
        <w:tc>
          <w:tcPr>
            <w:tcW w:w="1080" w:type="dxa"/>
            <w:vMerge w:val="continue"/>
            <w:tcBorders>
              <w:left w:val="single" w:color="auto" w:sz="4" w:space="0"/>
              <w:bottom w:val="single" w:color="auto" w:sz="4" w:space="0"/>
              <w:right w:val="single" w:color="auto" w:sz="4" w:space="0"/>
            </w:tcBorders>
            <w:vAlign w:val="center"/>
          </w:tcPr>
          <w:p>
            <w:pPr>
              <w:jc w:val="center"/>
              <w:rPr>
                <w:rFonts w:ascii="宋体" w:hAnsi="宋体"/>
                <w:color w:val="000000"/>
                <w:szCs w:val="21"/>
              </w:rPr>
            </w:pP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80.00</w:t>
            </w:r>
          </w:p>
        </w:tc>
        <w:tc>
          <w:tcPr>
            <w:tcW w:w="2552" w:type="dxa"/>
            <w:vMerge w:val="continue"/>
            <w:tcBorders>
              <w:left w:val="single" w:color="auto" w:sz="4" w:space="0"/>
              <w:bottom w:val="single" w:color="auto" w:sz="4" w:space="0"/>
            </w:tcBorders>
            <w:vAlign w:val="center"/>
          </w:tcPr>
          <w:p>
            <w:pPr>
              <w:widowControl/>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trPr>
        <w:tc>
          <w:tcPr>
            <w:tcW w:w="162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折椅</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张</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ascii="宋体" w:hAnsi="宋体"/>
                <w:bCs/>
                <w:color w:val="000000"/>
                <w:szCs w:val="21"/>
              </w:rPr>
              <w:t>15.00</w:t>
            </w:r>
          </w:p>
        </w:tc>
        <w:tc>
          <w:tcPr>
            <w:tcW w:w="2552" w:type="dxa"/>
            <w:tcBorders>
              <w:left w:val="single" w:color="auto" w:sz="4" w:space="0"/>
              <w:bottom w:val="single" w:color="auto" w:sz="4" w:space="0"/>
            </w:tcBorders>
            <w:vAlign w:val="center"/>
          </w:tcPr>
          <w:p>
            <w:pPr>
              <w:widowControl/>
              <w:jc w:val="left"/>
              <w:rPr>
                <w:rFonts w:ascii="宋体" w:hAnsi="宋体"/>
                <w:color w:val="000000"/>
                <w:szCs w:val="21"/>
              </w:rPr>
            </w:pPr>
            <w:r>
              <w:rPr>
                <w:rFonts w:hint="eastAsia" w:ascii="宋体" w:hAnsi="宋体"/>
                <w:color w:val="000000"/>
                <w:szCs w:val="21"/>
              </w:rPr>
              <w:t>供组展方或主场综合服务商、承运商租用</w:t>
            </w:r>
          </w:p>
        </w:tc>
      </w:tr>
    </w:tbl>
    <w:p>
      <w:pPr>
        <w:rPr>
          <w:rFonts w:ascii="宋体" w:hAnsi="宋体"/>
          <w:color w:val="000000"/>
          <w:sz w:val="24"/>
        </w:rPr>
      </w:pPr>
    </w:p>
    <w:p>
      <w:pPr>
        <w:pStyle w:val="4"/>
        <w:rPr>
          <w:rFonts w:ascii="宋体" w:hAnsi="宋体"/>
          <w:b/>
          <w:color w:val="000000"/>
          <w:sz w:val="24"/>
          <w:szCs w:val="24"/>
          <w:u w:val="none"/>
        </w:rPr>
      </w:pPr>
      <w:bookmarkStart w:id="49" w:name="_Toc485129706"/>
      <w:bookmarkStart w:id="50" w:name="_Toc302141317"/>
      <w:bookmarkStart w:id="51" w:name="_Toc294017140"/>
      <w:bookmarkStart w:id="52" w:name="_Toc123858489"/>
      <w:r>
        <w:rPr>
          <w:rFonts w:hint="eastAsia" w:ascii="宋体" w:hAnsi="宋体"/>
          <w:b/>
          <w:color w:val="000000"/>
          <w:sz w:val="24"/>
          <w:szCs w:val="24"/>
          <w:u w:val="none"/>
        </w:rPr>
        <w:t>9、展览用电</w:t>
      </w:r>
      <w:bookmarkEnd w:id="49"/>
      <w:bookmarkEnd w:id="50"/>
      <w:bookmarkEnd w:id="51"/>
      <w:bookmarkEnd w:id="52"/>
    </w:p>
    <w:p>
      <w:pPr>
        <w:rPr>
          <w:rFonts w:ascii="宋体" w:hAnsi="宋体"/>
          <w:bCs/>
          <w:color w:val="000000"/>
          <w:sz w:val="24"/>
        </w:rPr>
      </w:pPr>
      <w:r>
        <w:rPr>
          <w:rFonts w:hint="eastAsia" w:ascii="宋体" w:hAnsi="宋体"/>
          <w:color w:val="000000"/>
          <w:sz w:val="24"/>
        </w:rPr>
        <w:t>特装展位（</w:t>
      </w:r>
      <w:r>
        <w:rPr>
          <w:rFonts w:hint="eastAsia" w:ascii="宋体" w:hAnsi="宋体"/>
          <w:bCs/>
          <w:color w:val="000000"/>
          <w:sz w:val="24"/>
        </w:rPr>
        <w:t>按用电电箱规格计收用电费用）</w:t>
      </w:r>
    </w:p>
    <w:tbl>
      <w:tblPr>
        <w:tblStyle w:val="39"/>
        <w:tblW w:w="906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39"/>
        <w:gridCol w:w="1549"/>
        <w:gridCol w:w="537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6" w:hRule="atLeast"/>
          <w:jc w:val="center"/>
        </w:trPr>
        <w:tc>
          <w:tcPr>
            <w:tcW w:w="2139" w:type="dxa"/>
            <w:tcBorders>
              <w:top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hint="eastAsia" w:ascii="宋体" w:hAnsi="宋体"/>
                <w:b/>
                <w:color w:val="000000"/>
                <w:szCs w:val="21"/>
              </w:rPr>
              <w:t>电箱规格</w:t>
            </w:r>
          </w:p>
        </w:tc>
        <w:tc>
          <w:tcPr>
            <w:tcW w:w="15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hint="eastAsia" w:ascii="宋体" w:hAnsi="宋体"/>
                <w:b/>
                <w:color w:val="000000"/>
                <w:szCs w:val="21"/>
              </w:rPr>
              <w:t>申报价格</w:t>
            </w:r>
          </w:p>
          <w:p>
            <w:pPr>
              <w:jc w:val="center"/>
              <w:rPr>
                <w:rFonts w:ascii="宋体" w:hAnsi="宋体"/>
                <w:b/>
                <w:color w:val="000000"/>
                <w:szCs w:val="21"/>
              </w:rPr>
            </w:pPr>
            <w:r>
              <w:rPr>
                <w:rFonts w:hint="eastAsia" w:ascii="宋体" w:hAnsi="宋体"/>
                <w:b/>
                <w:color w:val="000000"/>
                <w:szCs w:val="21"/>
              </w:rPr>
              <w:t>（元</w:t>
            </w:r>
            <w:r>
              <w:rPr>
                <w:rFonts w:ascii="宋体" w:hAnsi="宋体"/>
                <w:b/>
                <w:color w:val="000000"/>
                <w:szCs w:val="21"/>
              </w:rPr>
              <w:t>/</w:t>
            </w:r>
            <w:r>
              <w:rPr>
                <w:rFonts w:hint="eastAsia" w:ascii="宋体" w:hAnsi="宋体"/>
                <w:b/>
                <w:color w:val="000000"/>
                <w:szCs w:val="21"/>
              </w:rPr>
              <w:t>展期）</w:t>
            </w:r>
          </w:p>
        </w:tc>
        <w:tc>
          <w:tcPr>
            <w:tcW w:w="5373" w:type="dxa"/>
            <w:tcBorders>
              <w:top w:val="single" w:color="auto" w:sz="4" w:space="0"/>
              <w:left w:val="single" w:color="auto" w:sz="4" w:space="0"/>
              <w:bottom w:val="single" w:color="auto" w:sz="4" w:space="0"/>
            </w:tcBorders>
            <w:vAlign w:val="center"/>
          </w:tcPr>
          <w:p>
            <w:pPr>
              <w:jc w:val="center"/>
              <w:rPr>
                <w:rFonts w:ascii="宋体" w:hAnsi="宋体"/>
                <w:b/>
                <w:color w:val="000000"/>
                <w:szCs w:val="21"/>
              </w:rPr>
            </w:pPr>
            <w:r>
              <w:rPr>
                <w:rFonts w:hint="eastAsia" w:ascii="宋体" w:hAnsi="宋体"/>
                <w:b/>
                <w:color w:val="000000"/>
                <w:szCs w:val="21"/>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2139"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6A/220V(1.3KW)</w:t>
            </w:r>
          </w:p>
        </w:tc>
        <w:tc>
          <w:tcPr>
            <w:tcW w:w="15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ascii="宋体" w:hAnsi="宋体"/>
                <w:b/>
                <w:color w:val="000000"/>
                <w:szCs w:val="21"/>
              </w:rPr>
              <w:t>300</w:t>
            </w:r>
            <w:r>
              <w:rPr>
                <w:rFonts w:hint="eastAsia" w:ascii="宋体" w:hAnsi="宋体"/>
                <w:b/>
                <w:color w:val="000000"/>
                <w:szCs w:val="21"/>
              </w:rPr>
              <w:t>元</w:t>
            </w:r>
          </w:p>
        </w:tc>
        <w:tc>
          <w:tcPr>
            <w:tcW w:w="5373" w:type="dxa"/>
            <w:vMerge w:val="restart"/>
            <w:tcBorders>
              <w:left w:val="single" w:color="auto" w:sz="4" w:space="0"/>
            </w:tcBorders>
            <w:vAlign w:val="center"/>
          </w:tcPr>
          <w:p>
            <w:pPr>
              <w:rPr>
                <w:rFonts w:ascii="宋体" w:hAnsi="宋体"/>
                <w:bCs/>
                <w:color w:val="000000"/>
                <w:sz w:val="18"/>
                <w:szCs w:val="18"/>
              </w:rPr>
            </w:pPr>
            <w:r>
              <w:rPr>
                <w:rFonts w:ascii="宋体" w:hAnsi="宋体"/>
                <w:bCs/>
                <w:color w:val="000000"/>
                <w:sz w:val="18"/>
                <w:szCs w:val="18"/>
              </w:rPr>
              <w:t>1</w:t>
            </w:r>
            <w:r>
              <w:rPr>
                <w:rFonts w:hint="eastAsia" w:ascii="宋体" w:hAnsi="宋体"/>
                <w:bCs/>
                <w:color w:val="000000"/>
                <w:sz w:val="18"/>
                <w:szCs w:val="18"/>
              </w:rPr>
              <w:t>、电费价格按左表每个独立电气回路的电箱规格收费。</w:t>
            </w:r>
          </w:p>
          <w:p>
            <w:pPr>
              <w:rPr>
                <w:rFonts w:ascii="宋体" w:hAnsi="宋体"/>
                <w:bCs/>
                <w:color w:val="000000"/>
                <w:sz w:val="18"/>
                <w:szCs w:val="18"/>
              </w:rPr>
            </w:pPr>
            <w:r>
              <w:rPr>
                <w:rFonts w:hint="eastAsia" w:ascii="宋体" w:hAnsi="宋体"/>
                <w:bCs/>
                <w:color w:val="000000"/>
                <w:sz w:val="18"/>
                <w:szCs w:val="18"/>
              </w:rPr>
              <w:t>2、展馆提供特装供电箱仅供作为电源延长，不可替代特装展位配电总控制箱，特装展位施工单位必须根据展位用电情况自备配有合格的空气断路器和漏电保护器的用电总控制电箱。</w:t>
            </w:r>
          </w:p>
          <w:p>
            <w:pPr>
              <w:rPr>
                <w:rFonts w:ascii="宋体" w:hAnsi="宋体"/>
                <w:bCs/>
                <w:color w:val="000000"/>
                <w:sz w:val="18"/>
                <w:szCs w:val="18"/>
              </w:rPr>
            </w:pPr>
            <w:r>
              <w:rPr>
                <w:rFonts w:hint="eastAsia" w:ascii="宋体" w:hAnsi="宋体"/>
                <w:bCs/>
                <w:color w:val="000000"/>
                <w:sz w:val="18"/>
                <w:szCs w:val="18"/>
              </w:rPr>
              <w:t>3、展馆方广交会展览工程公司可向标准展位参展商出租32A/380V以下（含32A/380V）规格用电总控制箱，该用电总s控制箱已含有合格的空气断路器和漏电保护器。</w:t>
            </w:r>
          </w:p>
          <w:p>
            <w:pPr>
              <w:rPr>
                <w:rFonts w:ascii="宋体" w:hAnsi="宋体"/>
                <w:bCs/>
                <w:color w:val="000000"/>
                <w:sz w:val="18"/>
                <w:szCs w:val="18"/>
              </w:rPr>
            </w:pPr>
            <w:r>
              <w:rPr>
                <w:rFonts w:hint="eastAsia" w:ascii="宋体" w:hAnsi="宋体"/>
                <w:bCs/>
                <w:color w:val="000000"/>
                <w:sz w:val="18"/>
                <w:szCs w:val="18"/>
              </w:rPr>
              <w:t>4、展馆的电箱由广交会展览工程公司电工负责安装到展位，电箱开关下桩（展位内）的接电工作由展商自行负责，并由广交会展览工程公司电工监管。</w:t>
            </w:r>
          </w:p>
          <w:p>
            <w:pPr>
              <w:rPr>
                <w:rFonts w:ascii="宋体" w:hAnsi="宋体"/>
                <w:bCs/>
                <w:color w:val="000000"/>
                <w:sz w:val="18"/>
                <w:szCs w:val="18"/>
              </w:rPr>
            </w:pPr>
            <w:r>
              <w:rPr>
                <w:rFonts w:hint="eastAsia" w:ascii="宋体" w:hAnsi="宋体"/>
                <w:bCs/>
                <w:color w:val="000000"/>
                <w:sz w:val="18"/>
                <w:szCs w:val="18"/>
              </w:rPr>
              <w:t>5、租用电箱押金500元/个，租用电箱于闭幕当天由广交会电工收回，并请于闭幕当天内办理退押金手续。</w:t>
            </w:r>
          </w:p>
          <w:p>
            <w:pPr>
              <w:rPr>
                <w:rFonts w:ascii="宋体" w:hAnsi="宋体"/>
                <w:bCs/>
                <w:color w:val="000000"/>
                <w:sz w:val="18"/>
                <w:szCs w:val="18"/>
              </w:rPr>
            </w:pPr>
            <w:r>
              <w:rPr>
                <w:rFonts w:hint="eastAsia" w:ascii="宋体" w:hAnsi="宋体"/>
                <w:bCs/>
                <w:color w:val="000000"/>
                <w:sz w:val="18"/>
                <w:szCs w:val="18"/>
              </w:rPr>
              <w:t>6、对</w:t>
            </w:r>
            <w:r>
              <w:rPr>
                <w:rFonts w:ascii="宋体" w:hAnsi="宋体"/>
                <w:bCs/>
                <w:color w:val="000000"/>
                <w:sz w:val="18"/>
                <w:szCs w:val="18"/>
              </w:rPr>
              <w:t>63A</w:t>
            </w:r>
            <w:r>
              <w:rPr>
                <w:rFonts w:hint="eastAsia" w:ascii="宋体" w:hAnsi="宋体"/>
                <w:bCs/>
                <w:color w:val="000000"/>
                <w:sz w:val="18"/>
                <w:szCs w:val="18"/>
              </w:rPr>
              <w:t>及其以下用电功率，本费用含：电费、电箱租金、电缆费、辅料及人工费；</w:t>
            </w:r>
          </w:p>
          <w:p>
            <w:pPr>
              <w:rPr>
                <w:rFonts w:ascii="宋体" w:hAnsi="宋体"/>
                <w:bCs/>
                <w:color w:val="000000"/>
                <w:sz w:val="18"/>
                <w:szCs w:val="18"/>
              </w:rPr>
            </w:pPr>
            <w:r>
              <w:rPr>
                <w:rFonts w:hint="eastAsia" w:ascii="宋体" w:hAnsi="宋体"/>
                <w:bCs/>
                <w:color w:val="000000"/>
                <w:sz w:val="18"/>
                <w:szCs w:val="18"/>
              </w:rPr>
              <w:t>7、对</w:t>
            </w:r>
            <w:r>
              <w:rPr>
                <w:rFonts w:ascii="宋体" w:hAnsi="宋体"/>
                <w:bCs/>
                <w:color w:val="000000"/>
                <w:sz w:val="18"/>
                <w:szCs w:val="18"/>
              </w:rPr>
              <w:t>63A</w:t>
            </w:r>
            <w:r>
              <w:rPr>
                <w:rFonts w:hint="eastAsia" w:ascii="宋体" w:hAnsi="宋体"/>
                <w:bCs/>
                <w:color w:val="000000"/>
                <w:sz w:val="18"/>
                <w:szCs w:val="18"/>
              </w:rPr>
              <w:t>以上用电功率，本费用含：电费、电箱租金、</w:t>
            </w:r>
            <w:r>
              <w:rPr>
                <w:rFonts w:ascii="宋体" w:hAnsi="宋体"/>
                <w:bCs/>
                <w:color w:val="000000"/>
                <w:sz w:val="18"/>
                <w:szCs w:val="18"/>
              </w:rPr>
              <w:t>30</w:t>
            </w:r>
            <w:r>
              <w:rPr>
                <w:rFonts w:hint="eastAsia" w:ascii="宋体" w:hAnsi="宋体"/>
                <w:bCs/>
                <w:color w:val="000000"/>
                <w:sz w:val="18"/>
                <w:szCs w:val="18"/>
              </w:rPr>
              <w:t>米电缆费、辅料及人工费，如使用电缆长度超出</w:t>
            </w:r>
            <w:r>
              <w:rPr>
                <w:rFonts w:ascii="宋体" w:hAnsi="宋体"/>
                <w:bCs/>
                <w:color w:val="000000"/>
                <w:sz w:val="18"/>
                <w:szCs w:val="18"/>
              </w:rPr>
              <w:t>30</w:t>
            </w:r>
            <w:r>
              <w:rPr>
                <w:rFonts w:hint="eastAsia" w:ascii="宋体" w:hAnsi="宋体"/>
                <w:bCs/>
                <w:color w:val="000000"/>
                <w:sz w:val="18"/>
                <w:szCs w:val="18"/>
              </w:rPr>
              <w:t>米，另行加收电缆费用（</w:t>
            </w:r>
            <w:r>
              <w:rPr>
                <w:rFonts w:ascii="宋体" w:hAnsi="宋体"/>
                <w:bCs/>
                <w:color w:val="000000"/>
                <w:sz w:val="18"/>
                <w:szCs w:val="18"/>
              </w:rPr>
              <w:t>63A-100A</w:t>
            </w:r>
            <w:r>
              <w:rPr>
                <w:rFonts w:hint="eastAsia" w:ascii="宋体" w:hAnsi="宋体"/>
                <w:bCs/>
                <w:color w:val="000000"/>
                <w:sz w:val="18"/>
                <w:szCs w:val="18"/>
              </w:rPr>
              <w:t>：</w:t>
            </w:r>
            <w:r>
              <w:rPr>
                <w:rFonts w:ascii="宋体" w:hAnsi="宋体"/>
                <w:bCs/>
                <w:color w:val="000000"/>
                <w:sz w:val="18"/>
                <w:szCs w:val="18"/>
              </w:rPr>
              <w:t>25</w:t>
            </w:r>
            <w:r>
              <w:rPr>
                <w:rFonts w:hint="eastAsia" w:ascii="宋体" w:hAnsi="宋体"/>
                <w:bCs/>
                <w:color w:val="000000"/>
                <w:sz w:val="18"/>
                <w:szCs w:val="18"/>
              </w:rPr>
              <w:t>元</w:t>
            </w:r>
            <w:r>
              <w:rPr>
                <w:rFonts w:ascii="宋体" w:hAnsi="宋体"/>
                <w:bCs/>
                <w:color w:val="000000"/>
                <w:sz w:val="18"/>
                <w:szCs w:val="18"/>
              </w:rPr>
              <w:t>/</w:t>
            </w:r>
            <w:r>
              <w:rPr>
                <w:rFonts w:hint="eastAsia" w:ascii="宋体" w:hAnsi="宋体"/>
                <w:bCs/>
                <w:color w:val="000000"/>
                <w:sz w:val="18"/>
                <w:szCs w:val="18"/>
              </w:rPr>
              <w:t>米、</w:t>
            </w:r>
            <w:r>
              <w:rPr>
                <w:rFonts w:ascii="宋体" w:hAnsi="宋体"/>
                <w:bCs/>
                <w:color w:val="000000"/>
                <w:sz w:val="18"/>
                <w:szCs w:val="18"/>
              </w:rPr>
              <w:t>150A</w:t>
            </w:r>
            <w:r>
              <w:rPr>
                <w:rFonts w:hint="eastAsia" w:ascii="宋体" w:hAnsi="宋体"/>
                <w:bCs/>
                <w:color w:val="000000"/>
                <w:sz w:val="18"/>
                <w:szCs w:val="18"/>
              </w:rPr>
              <w:t>：</w:t>
            </w:r>
            <w:r>
              <w:rPr>
                <w:rFonts w:ascii="宋体" w:hAnsi="宋体"/>
                <w:bCs/>
                <w:color w:val="000000"/>
                <w:sz w:val="18"/>
                <w:szCs w:val="18"/>
              </w:rPr>
              <w:t>40</w:t>
            </w:r>
            <w:r>
              <w:rPr>
                <w:rFonts w:hint="eastAsia" w:ascii="宋体" w:hAnsi="宋体"/>
                <w:bCs/>
                <w:color w:val="000000"/>
                <w:sz w:val="18"/>
                <w:szCs w:val="18"/>
              </w:rPr>
              <w:t>元</w:t>
            </w:r>
            <w:r>
              <w:rPr>
                <w:rFonts w:ascii="宋体" w:hAnsi="宋体"/>
                <w:bCs/>
                <w:color w:val="000000"/>
                <w:sz w:val="18"/>
                <w:szCs w:val="18"/>
              </w:rPr>
              <w:t>/</w:t>
            </w:r>
            <w:r>
              <w:rPr>
                <w:rFonts w:hint="eastAsia" w:ascii="宋体" w:hAnsi="宋体"/>
                <w:bCs/>
                <w:color w:val="000000"/>
                <w:sz w:val="18"/>
                <w:szCs w:val="18"/>
              </w:rPr>
              <w:t>米、</w:t>
            </w:r>
            <w:r>
              <w:rPr>
                <w:rFonts w:ascii="宋体" w:hAnsi="宋体"/>
                <w:bCs/>
                <w:color w:val="000000"/>
                <w:sz w:val="18"/>
                <w:szCs w:val="18"/>
              </w:rPr>
              <w:t>200A</w:t>
            </w:r>
            <w:r>
              <w:rPr>
                <w:rFonts w:hint="eastAsia" w:ascii="宋体" w:hAnsi="宋体"/>
                <w:bCs/>
                <w:color w:val="000000"/>
                <w:sz w:val="18"/>
                <w:szCs w:val="18"/>
              </w:rPr>
              <w:t>：</w:t>
            </w:r>
            <w:r>
              <w:rPr>
                <w:rFonts w:ascii="宋体" w:hAnsi="宋体"/>
                <w:bCs/>
                <w:color w:val="000000"/>
                <w:sz w:val="18"/>
                <w:szCs w:val="18"/>
              </w:rPr>
              <w:t>50</w:t>
            </w:r>
            <w:r>
              <w:rPr>
                <w:rFonts w:hint="eastAsia" w:ascii="宋体" w:hAnsi="宋体"/>
                <w:bCs/>
                <w:color w:val="000000"/>
                <w:sz w:val="18"/>
                <w:szCs w:val="18"/>
              </w:rPr>
              <w:t>元</w:t>
            </w:r>
            <w:r>
              <w:rPr>
                <w:rFonts w:ascii="宋体" w:hAnsi="宋体"/>
                <w:bCs/>
                <w:color w:val="000000"/>
                <w:sz w:val="18"/>
                <w:szCs w:val="18"/>
              </w:rPr>
              <w:t>/</w:t>
            </w:r>
            <w:r>
              <w:rPr>
                <w:rFonts w:hint="eastAsia" w:ascii="宋体" w:hAnsi="宋体"/>
                <w:bCs/>
                <w:color w:val="000000"/>
                <w:sz w:val="18"/>
                <w:szCs w:val="18"/>
              </w:rPr>
              <w:t>米、</w:t>
            </w:r>
            <w:r>
              <w:rPr>
                <w:rFonts w:ascii="宋体" w:hAnsi="宋体"/>
                <w:bCs/>
                <w:color w:val="000000"/>
                <w:sz w:val="18"/>
                <w:szCs w:val="18"/>
              </w:rPr>
              <w:t>250A</w:t>
            </w:r>
            <w:r>
              <w:rPr>
                <w:rFonts w:hint="eastAsia" w:ascii="宋体" w:hAnsi="宋体"/>
                <w:bCs/>
                <w:color w:val="000000"/>
                <w:sz w:val="18"/>
                <w:szCs w:val="18"/>
              </w:rPr>
              <w:t>：</w:t>
            </w:r>
            <w:r>
              <w:rPr>
                <w:rFonts w:ascii="宋体" w:hAnsi="宋体"/>
                <w:bCs/>
                <w:color w:val="000000"/>
                <w:sz w:val="18"/>
                <w:szCs w:val="18"/>
              </w:rPr>
              <w:t>70</w:t>
            </w:r>
            <w:r>
              <w:rPr>
                <w:rFonts w:hint="eastAsia" w:ascii="宋体" w:hAnsi="宋体"/>
                <w:bCs/>
                <w:color w:val="000000"/>
                <w:sz w:val="18"/>
                <w:szCs w:val="18"/>
              </w:rPr>
              <w:t>元</w:t>
            </w:r>
            <w:r>
              <w:rPr>
                <w:rFonts w:ascii="宋体" w:hAnsi="宋体"/>
                <w:bCs/>
                <w:color w:val="000000"/>
                <w:sz w:val="18"/>
                <w:szCs w:val="18"/>
              </w:rPr>
              <w:t>/</w:t>
            </w:r>
            <w:r>
              <w:rPr>
                <w:rFonts w:hint="eastAsia" w:ascii="宋体" w:hAnsi="宋体"/>
                <w:bCs/>
                <w:color w:val="000000"/>
                <w:sz w:val="18"/>
                <w:szCs w:val="18"/>
              </w:rPr>
              <w:t>米、</w:t>
            </w:r>
            <w:r>
              <w:rPr>
                <w:rFonts w:ascii="宋体" w:hAnsi="宋体"/>
                <w:bCs/>
                <w:color w:val="000000"/>
                <w:sz w:val="18"/>
                <w:szCs w:val="18"/>
              </w:rPr>
              <w:t>300A</w:t>
            </w:r>
            <w:r>
              <w:rPr>
                <w:rFonts w:hint="eastAsia" w:ascii="宋体" w:hAnsi="宋体"/>
                <w:bCs/>
                <w:color w:val="000000"/>
                <w:sz w:val="18"/>
                <w:szCs w:val="18"/>
              </w:rPr>
              <w:t>及以上：</w:t>
            </w:r>
            <w:r>
              <w:rPr>
                <w:rFonts w:ascii="宋体" w:hAnsi="宋体"/>
                <w:bCs/>
                <w:color w:val="000000"/>
                <w:sz w:val="18"/>
                <w:szCs w:val="18"/>
              </w:rPr>
              <w:t>90</w:t>
            </w:r>
            <w:r>
              <w:rPr>
                <w:rFonts w:hint="eastAsia" w:ascii="宋体" w:hAnsi="宋体"/>
                <w:bCs/>
                <w:color w:val="000000"/>
                <w:sz w:val="18"/>
                <w:szCs w:val="18"/>
              </w:rPr>
              <w:t>元</w:t>
            </w:r>
            <w:r>
              <w:rPr>
                <w:rFonts w:ascii="宋体" w:hAnsi="宋体"/>
                <w:bCs/>
                <w:color w:val="000000"/>
                <w:sz w:val="18"/>
                <w:szCs w:val="18"/>
              </w:rPr>
              <w:t>/</w:t>
            </w:r>
            <w:r>
              <w:rPr>
                <w:rFonts w:hint="eastAsia" w:ascii="宋体" w:hAnsi="宋体"/>
                <w:bCs/>
                <w:color w:val="000000"/>
                <w:sz w:val="18"/>
                <w:szCs w:val="18"/>
              </w:rPr>
              <w:t>米）。</w:t>
            </w:r>
          </w:p>
          <w:p>
            <w:pPr>
              <w:rPr>
                <w:rFonts w:ascii="宋体" w:hAnsi="宋体"/>
                <w:bCs/>
                <w:color w:val="000000"/>
                <w:sz w:val="18"/>
                <w:szCs w:val="18"/>
              </w:rPr>
            </w:pPr>
            <w:r>
              <w:rPr>
                <w:rFonts w:hint="eastAsia" w:ascii="宋体" w:hAnsi="宋体"/>
                <w:bCs/>
                <w:color w:val="000000"/>
                <w:sz w:val="18"/>
                <w:szCs w:val="18"/>
              </w:rPr>
              <w:t>8、租用24小时用电电箱须提前10天报客服中心批准后，按相应用电费用收费标准的2倍计收用电费用。</w:t>
            </w:r>
          </w:p>
          <w:p>
            <w:pPr>
              <w:rPr>
                <w:rFonts w:ascii="宋体" w:hAnsi="宋体"/>
                <w:color w:val="000000"/>
                <w:szCs w:val="21"/>
              </w:rPr>
            </w:pPr>
            <w:r>
              <w:rPr>
                <w:rFonts w:hint="eastAsia" w:ascii="宋体" w:hAnsi="宋体"/>
                <w:bCs/>
                <w:color w:val="000000"/>
                <w:sz w:val="18"/>
                <w:szCs w:val="18"/>
              </w:rPr>
              <w:t>9、逾时申报加收30%的附加费用，现场申报加收50%的附加费用。</w:t>
            </w:r>
          </w:p>
          <w:p>
            <w:pPr>
              <w:rPr>
                <w:rFonts w:ascii="宋体" w:hAnsi="宋体"/>
                <w:bCs/>
                <w:color w:val="000000"/>
                <w:sz w:val="18"/>
                <w:szCs w:val="18"/>
              </w:rPr>
            </w:pPr>
            <w:r>
              <w:rPr>
                <w:rFonts w:hint="eastAsia" w:ascii="宋体" w:hAnsi="宋体"/>
                <w:bCs/>
                <w:color w:val="000000"/>
                <w:sz w:val="18"/>
                <w:szCs w:val="18"/>
              </w:rPr>
              <w:t>10、展会主场综合服务商如因主场承建管理需要租用展馆特装用电控制箱自行安装，可与展馆方广交会展览工程公司协商。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2139"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10A/220V(2.2KW)</w:t>
            </w:r>
          </w:p>
        </w:tc>
        <w:tc>
          <w:tcPr>
            <w:tcW w:w="15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ascii="宋体" w:hAnsi="宋体"/>
                <w:b/>
                <w:color w:val="000000"/>
                <w:szCs w:val="21"/>
              </w:rPr>
              <w:t>400</w:t>
            </w:r>
            <w:r>
              <w:rPr>
                <w:rFonts w:hint="eastAsia" w:ascii="宋体" w:hAnsi="宋体"/>
                <w:b/>
                <w:color w:val="000000"/>
                <w:szCs w:val="21"/>
              </w:rPr>
              <w:t>元</w:t>
            </w:r>
          </w:p>
        </w:tc>
        <w:tc>
          <w:tcPr>
            <w:tcW w:w="5373" w:type="dxa"/>
            <w:vMerge w:val="continue"/>
            <w:tcBorders>
              <w:left w:val="single" w:color="auto" w:sz="4" w:space="0"/>
            </w:tcBorders>
            <w:vAlign w:val="center"/>
          </w:tcPr>
          <w:p>
            <w:pPr>
              <w:rPr>
                <w:rFonts w:ascii="宋体"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2139"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16A/220V(3.5KW)</w:t>
            </w:r>
          </w:p>
        </w:tc>
        <w:tc>
          <w:tcPr>
            <w:tcW w:w="15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ascii="宋体" w:hAnsi="宋体"/>
                <w:b/>
                <w:color w:val="000000"/>
                <w:szCs w:val="21"/>
              </w:rPr>
              <w:t>550</w:t>
            </w:r>
            <w:r>
              <w:rPr>
                <w:rFonts w:hint="eastAsia" w:ascii="宋体" w:hAnsi="宋体"/>
                <w:b/>
                <w:color w:val="000000"/>
                <w:szCs w:val="21"/>
              </w:rPr>
              <w:t>元</w:t>
            </w:r>
          </w:p>
        </w:tc>
        <w:tc>
          <w:tcPr>
            <w:tcW w:w="5373" w:type="dxa"/>
            <w:vMerge w:val="continue"/>
            <w:tcBorders>
              <w:left w:val="single" w:color="auto" w:sz="4" w:space="0"/>
            </w:tcBorders>
            <w:vAlign w:val="center"/>
          </w:tcPr>
          <w:p>
            <w:pPr>
              <w:rPr>
                <w:rFonts w:ascii="宋体"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2139"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6A/380V(3KW)</w:t>
            </w:r>
          </w:p>
        </w:tc>
        <w:tc>
          <w:tcPr>
            <w:tcW w:w="15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ascii="宋体" w:hAnsi="宋体"/>
                <w:b/>
                <w:color w:val="000000"/>
                <w:szCs w:val="21"/>
              </w:rPr>
              <w:t>530</w:t>
            </w:r>
            <w:r>
              <w:rPr>
                <w:rFonts w:hint="eastAsia" w:ascii="宋体" w:hAnsi="宋体"/>
                <w:b/>
                <w:color w:val="000000"/>
                <w:szCs w:val="21"/>
              </w:rPr>
              <w:t>元</w:t>
            </w:r>
          </w:p>
        </w:tc>
        <w:tc>
          <w:tcPr>
            <w:tcW w:w="5373" w:type="dxa"/>
            <w:vMerge w:val="continue"/>
            <w:tcBorders>
              <w:left w:val="single" w:color="auto" w:sz="4" w:space="0"/>
            </w:tcBorders>
            <w:vAlign w:val="center"/>
          </w:tcPr>
          <w:p>
            <w:pPr>
              <w:rPr>
                <w:rFonts w:ascii="宋体"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2139"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10A/380V(5KW)</w:t>
            </w:r>
          </w:p>
        </w:tc>
        <w:tc>
          <w:tcPr>
            <w:tcW w:w="15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ascii="宋体" w:hAnsi="宋体"/>
                <w:b/>
                <w:color w:val="000000"/>
                <w:szCs w:val="21"/>
              </w:rPr>
              <w:t>730</w:t>
            </w:r>
            <w:r>
              <w:rPr>
                <w:rFonts w:hint="eastAsia" w:ascii="宋体" w:hAnsi="宋体"/>
                <w:b/>
                <w:color w:val="000000"/>
                <w:szCs w:val="21"/>
              </w:rPr>
              <w:t>元</w:t>
            </w:r>
          </w:p>
        </w:tc>
        <w:tc>
          <w:tcPr>
            <w:tcW w:w="5373" w:type="dxa"/>
            <w:vMerge w:val="continue"/>
            <w:tcBorders>
              <w:left w:val="single" w:color="auto" w:sz="4" w:space="0"/>
            </w:tcBorders>
            <w:vAlign w:val="center"/>
          </w:tcPr>
          <w:p>
            <w:pPr>
              <w:rPr>
                <w:rFonts w:ascii="宋体"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2139"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16A/380V(8KW)</w:t>
            </w:r>
          </w:p>
        </w:tc>
        <w:tc>
          <w:tcPr>
            <w:tcW w:w="15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ascii="宋体" w:hAnsi="宋体"/>
                <w:b/>
                <w:color w:val="000000"/>
                <w:szCs w:val="21"/>
              </w:rPr>
              <w:t>930</w:t>
            </w:r>
            <w:r>
              <w:rPr>
                <w:rFonts w:hint="eastAsia" w:ascii="宋体" w:hAnsi="宋体"/>
                <w:b/>
                <w:color w:val="000000"/>
                <w:szCs w:val="21"/>
              </w:rPr>
              <w:t>元</w:t>
            </w:r>
          </w:p>
        </w:tc>
        <w:tc>
          <w:tcPr>
            <w:tcW w:w="5373" w:type="dxa"/>
            <w:vMerge w:val="continue"/>
            <w:tcBorders>
              <w:left w:val="single" w:color="auto" w:sz="4" w:space="0"/>
            </w:tcBorders>
            <w:vAlign w:val="center"/>
          </w:tcPr>
          <w:p>
            <w:pPr>
              <w:rPr>
                <w:rFonts w:ascii="宋体"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2139"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20A/380V(10KW)</w:t>
            </w:r>
          </w:p>
        </w:tc>
        <w:tc>
          <w:tcPr>
            <w:tcW w:w="15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ascii="宋体" w:hAnsi="宋体"/>
                <w:b/>
                <w:color w:val="000000"/>
                <w:szCs w:val="21"/>
              </w:rPr>
              <w:t>1,100</w:t>
            </w:r>
            <w:r>
              <w:rPr>
                <w:rFonts w:hint="eastAsia" w:ascii="宋体" w:hAnsi="宋体"/>
                <w:b/>
                <w:color w:val="000000"/>
                <w:szCs w:val="21"/>
              </w:rPr>
              <w:t>元</w:t>
            </w:r>
          </w:p>
        </w:tc>
        <w:tc>
          <w:tcPr>
            <w:tcW w:w="5373" w:type="dxa"/>
            <w:vMerge w:val="continue"/>
            <w:tcBorders>
              <w:left w:val="single" w:color="auto" w:sz="4" w:space="0"/>
            </w:tcBorders>
            <w:vAlign w:val="center"/>
          </w:tcPr>
          <w:p>
            <w:pPr>
              <w:rPr>
                <w:rFonts w:ascii="宋体"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2139"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25A/380V(13KW)</w:t>
            </w:r>
          </w:p>
        </w:tc>
        <w:tc>
          <w:tcPr>
            <w:tcW w:w="15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ascii="宋体" w:hAnsi="宋体"/>
                <w:b/>
                <w:color w:val="000000"/>
                <w:szCs w:val="21"/>
              </w:rPr>
              <w:t>1,330</w:t>
            </w:r>
            <w:r>
              <w:rPr>
                <w:rFonts w:hint="eastAsia" w:ascii="宋体" w:hAnsi="宋体"/>
                <w:b/>
                <w:color w:val="000000"/>
                <w:szCs w:val="21"/>
              </w:rPr>
              <w:t>元</w:t>
            </w:r>
          </w:p>
        </w:tc>
        <w:tc>
          <w:tcPr>
            <w:tcW w:w="5373" w:type="dxa"/>
            <w:vMerge w:val="continue"/>
            <w:tcBorders>
              <w:left w:val="single" w:color="auto" w:sz="4" w:space="0"/>
            </w:tcBorders>
            <w:vAlign w:val="center"/>
          </w:tcPr>
          <w:p>
            <w:pPr>
              <w:rPr>
                <w:rFonts w:ascii="宋体"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2139"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32A/380V(16KW)</w:t>
            </w:r>
          </w:p>
        </w:tc>
        <w:tc>
          <w:tcPr>
            <w:tcW w:w="15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ascii="宋体" w:hAnsi="宋体"/>
                <w:b/>
                <w:color w:val="000000"/>
                <w:szCs w:val="21"/>
              </w:rPr>
              <w:t>1,580</w:t>
            </w:r>
            <w:r>
              <w:rPr>
                <w:rFonts w:hint="eastAsia" w:ascii="宋体" w:hAnsi="宋体"/>
                <w:b/>
                <w:color w:val="000000"/>
                <w:szCs w:val="21"/>
              </w:rPr>
              <w:t>元</w:t>
            </w:r>
          </w:p>
        </w:tc>
        <w:tc>
          <w:tcPr>
            <w:tcW w:w="5373" w:type="dxa"/>
            <w:vMerge w:val="continue"/>
            <w:tcBorders>
              <w:left w:val="single" w:color="auto" w:sz="4" w:space="0"/>
            </w:tcBorders>
            <w:vAlign w:val="center"/>
          </w:tcPr>
          <w:p>
            <w:pPr>
              <w:rPr>
                <w:rFonts w:ascii="宋体"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2139"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40A/380V(20KW)</w:t>
            </w:r>
          </w:p>
        </w:tc>
        <w:tc>
          <w:tcPr>
            <w:tcW w:w="15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ascii="宋体" w:hAnsi="宋体"/>
                <w:b/>
                <w:color w:val="000000"/>
                <w:szCs w:val="21"/>
              </w:rPr>
              <w:t>1,930</w:t>
            </w:r>
            <w:r>
              <w:rPr>
                <w:rFonts w:hint="eastAsia" w:ascii="宋体" w:hAnsi="宋体"/>
                <w:b/>
                <w:color w:val="000000"/>
                <w:szCs w:val="21"/>
              </w:rPr>
              <w:t>元</w:t>
            </w:r>
          </w:p>
        </w:tc>
        <w:tc>
          <w:tcPr>
            <w:tcW w:w="5373" w:type="dxa"/>
            <w:vMerge w:val="continue"/>
            <w:tcBorders>
              <w:left w:val="single" w:color="auto" w:sz="4" w:space="0"/>
            </w:tcBorders>
            <w:vAlign w:val="center"/>
          </w:tcPr>
          <w:p>
            <w:pPr>
              <w:rPr>
                <w:rFonts w:ascii="宋体"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2139"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50A/380V(25KW)</w:t>
            </w:r>
          </w:p>
        </w:tc>
        <w:tc>
          <w:tcPr>
            <w:tcW w:w="15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ascii="宋体" w:hAnsi="宋体"/>
                <w:b/>
                <w:color w:val="000000"/>
                <w:szCs w:val="21"/>
              </w:rPr>
              <w:t>2,380</w:t>
            </w:r>
            <w:r>
              <w:rPr>
                <w:rFonts w:hint="eastAsia" w:ascii="宋体" w:hAnsi="宋体"/>
                <w:b/>
                <w:color w:val="000000"/>
                <w:szCs w:val="21"/>
              </w:rPr>
              <w:t>元</w:t>
            </w:r>
          </w:p>
        </w:tc>
        <w:tc>
          <w:tcPr>
            <w:tcW w:w="5373" w:type="dxa"/>
            <w:vMerge w:val="continue"/>
            <w:tcBorders>
              <w:left w:val="single" w:color="auto" w:sz="4" w:space="0"/>
            </w:tcBorders>
            <w:vAlign w:val="center"/>
          </w:tcPr>
          <w:p>
            <w:pPr>
              <w:rPr>
                <w:rFonts w:ascii="宋体"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2139"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63A/380V(30KW)</w:t>
            </w:r>
          </w:p>
        </w:tc>
        <w:tc>
          <w:tcPr>
            <w:tcW w:w="15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ascii="宋体" w:hAnsi="宋体"/>
                <w:b/>
                <w:color w:val="000000"/>
                <w:szCs w:val="21"/>
              </w:rPr>
              <w:t>2,830</w:t>
            </w:r>
            <w:r>
              <w:rPr>
                <w:rFonts w:hint="eastAsia" w:ascii="宋体" w:hAnsi="宋体"/>
                <w:b/>
                <w:color w:val="000000"/>
                <w:szCs w:val="21"/>
              </w:rPr>
              <w:t>元</w:t>
            </w:r>
          </w:p>
        </w:tc>
        <w:tc>
          <w:tcPr>
            <w:tcW w:w="5373" w:type="dxa"/>
            <w:vMerge w:val="continue"/>
            <w:tcBorders>
              <w:left w:val="single" w:color="auto" w:sz="4" w:space="0"/>
            </w:tcBorders>
            <w:vAlign w:val="center"/>
          </w:tcPr>
          <w:p>
            <w:pPr>
              <w:rPr>
                <w:rFonts w:ascii="宋体"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2139"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100A/380V(50KW)</w:t>
            </w:r>
          </w:p>
        </w:tc>
        <w:tc>
          <w:tcPr>
            <w:tcW w:w="15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ascii="宋体" w:hAnsi="宋体"/>
                <w:b/>
                <w:color w:val="000000"/>
                <w:szCs w:val="21"/>
              </w:rPr>
              <w:t>4,700</w:t>
            </w:r>
            <w:r>
              <w:rPr>
                <w:rFonts w:hint="eastAsia" w:ascii="宋体" w:hAnsi="宋体"/>
                <w:b/>
                <w:color w:val="000000"/>
                <w:szCs w:val="21"/>
              </w:rPr>
              <w:t>元</w:t>
            </w:r>
          </w:p>
        </w:tc>
        <w:tc>
          <w:tcPr>
            <w:tcW w:w="5373" w:type="dxa"/>
            <w:vMerge w:val="continue"/>
            <w:tcBorders>
              <w:left w:val="single" w:color="auto" w:sz="4" w:space="0"/>
            </w:tcBorders>
            <w:vAlign w:val="center"/>
          </w:tcPr>
          <w:p>
            <w:pPr>
              <w:rPr>
                <w:rFonts w:ascii="宋体"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2139"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150A/380V(75KW)</w:t>
            </w:r>
          </w:p>
        </w:tc>
        <w:tc>
          <w:tcPr>
            <w:tcW w:w="15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ascii="宋体" w:hAnsi="宋体"/>
                <w:b/>
                <w:color w:val="000000"/>
                <w:szCs w:val="21"/>
              </w:rPr>
              <w:t>7,000</w:t>
            </w:r>
            <w:r>
              <w:rPr>
                <w:rFonts w:hint="eastAsia" w:ascii="宋体" w:hAnsi="宋体"/>
                <w:b/>
                <w:color w:val="000000"/>
                <w:szCs w:val="21"/>
              </w:rPr>
              <w:t>元</w:t>
            </w:r>
          </w:p>
        </w:tc>
        <w:tc>
          <w:tcPr>
            <w:tcW w:w="5373" w:type="dxa"/>
            <w:vMerge w:val="continue"/>
            <w:tcBorders>
              <w:left w:val="single" w:color="auto" w:sz="4" w:space="0"/>
            </w:tcBorders>
            <w:vAlign w:val="center"/>
          </w:tcPr>
          <w:p>
            <w:pPr>
              <w:rPr>
                <w:rFonts w:ascii="宋体"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2139"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200A/380V(100KW)</w:t>
            </w:r>
          </w:p>
        </w:tc>
        <w:tc>
          <w:tcPr>
            <w:tcW w:w="15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ascii="宋体" w:hAnsi="宋体"/>
                <w:b/>
                <w:color w:val="000000"/>
                <w:szCs w:val="21"/>
              </w:rPr>
              <w:t>9,350</w:t>
            </w:r>
            <w:r>
              <w:rPr>
                <w:rFonts w:hint="eastAsia" w:ascii="宋体" w:hAnsi="宋体"/>
                <w:b/>
                <w:color w:val="000000"/>
                <w:szCs w:val="21"/>
              </w:rPr>
              <w:t>元</w:t>
            </w:r>
          </w:p>
        </w:tc>
        <w:tc>
          <w:tcPr>
            <w:tcW w:w="5373" w:type="dxa"/>
            <w:vMerge w:val="continue"/>
            <w:tcBorders>
              <w:left w:val="single" w:color="auto" w:sz="4" w:space="0"/>
            </w:tcBorders>
            <w:vAlign w:val="center"/>
          </w:tcPr>
          <w:p>
            <w:pPr>
              <w:rPr>
                <w:rFonts w:ascii="宋体"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2139"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250A/380V(125KW)</w:t>
            </w:r>
          </w:p>
        </w:tc>
        <w:tc>
          <w:tcPr>
            <w:tcW w:w="15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ascii="宋体" w:hAnsi="宋体"/>
                <w:b/>
                <w:color w:val="000000"/>
                <w:szCs w:val="21"/>
              </w:rPr>
              <w:t>11,700</w:t>
            </w:r>
            <w:r>
              <w:rPr>
                <w:rFonts w:hint="eastAsia" w:ascii="宋体" w:hAnsi="宋体"/>
                <w:b/>
                <w:color w:val="000000"/>
                <w:szCs w:val="21"/>
              </w:rPr>
              <w:t>元</w:t>
            </w:r>
          </w:p>
        </w:tc>
        <w:tc>
          <w:tcPr>
            <w:tcW w:w="5373" w:type="dxa"/>
            <w:vMerge w:val="continue"/>
            <w:tcBorders>
              <w:left w:val="single" w:color="auto" w:sz="4" w:space="0"/>
            </w:tcBorders>
            <w:vAlign w:val="center"/>
          </w:tcPr>
          <w:p>
            <w:pPr>
              <w:rPr>
                <w:rFonts w:ascii="宋体"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7" w:hRule="atLeast"/>
          <w:jc w:val="center"/>
        </w:trPr>
        <w:tc>
          <w:tcPr>
            <w:tcW w:w="2139"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300A/380V(150KW)</w:t>
            </w:r>
          </w:p>
        </w:tc>
        <w:tc>
          <w:tcPr>
            <w:tcW w:w="15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hint="eastAsia" w:ascii="宋体" w:hAnsi="宋体"/>
                <w:b/>
                <w:color w:val="000000"/>
                <w:szCs w:val="21"/>
              </w:rPr>
              <w:t>14,100元</w:t>
            </w:r>
          </w:p>
        </w:tc>
        <w:tc>
          <w:tcPr>
            <w:tcW w:w="5373" w:type="dxa"/>
            <w:vMerge w:val="continue"/>
            <w:tcBorders>
              <w:left w:val="single" w:color="auto" w:sz="4" w:space="0"/>
              <w:bottom w:val="single" w:color="auto" w:sz="4" w:space="0"/>
            </w:tcBorders>
            <w:vAlign w:val="center"/>
          </w:tcPr>
          <w:p>
            <w:pPr>
              <w:widowControl/>
              <w:jc w:val="left"/>
              <w:rPr>
                <w:rFonts w:ascii="宋体"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7" w:hRule="atLeast"/>
          <w:jc w:val="center"/>
        </w:trPr>
        <w:tc>
          <w:tcPr>
            <w:tcW w:w="2139"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350A/380V(175KW)</w:t>
            </w:r>
          </w:p>
        </w:tc>
        <w:tc>
          <w:tcPr>
            <w:tcW w:w="15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ascii="宋体" w:hAnsi="宋体"/>
                <w:b/>
                <w:color w:val="000000"/>
                <w:szCs w:val="21"/>
              </w:rPr>
              <w:t>17,000</w:t>
            </w:r>
            <w:r>
              <w:rPr>
                <w:rFonts w:hint="eastAsia" w:ascii="宋体" w:hAnsi="宋体"/>
                <w:b/>
                <w:color w:val="000000"/>
                <w:szCs w:val="21"/>
              </w:rPr>
              <w:t>元</w:t>
            </w:r>
          </w:p>
        </w:tc>
        <w:tc>
          <w:tcPr>
            <w:tcW w:w="5373" w:type="dxa"/>
            <w:vMerge w:val="continue"/>
            <w:tcBorders>
              <w:left w:val="single" w:color="auto" w:sz="4" w:space="0"/>
              <w:bottom w:val="single" w:color="auto" w:sz="4" w:space="0"/>
            </w:tcBorders>
            <w:vAlign w:val="center"/>
          </w:tcPr>
          <w:p>
            <w:pPr>
              <w:widowControl/>
              <w:jc w:val="left"/>
              <w:rPr>
                <w:rFonts w:ascii="宋体"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2139"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按功率收费</w:t>
            </w:r>
          </w:p>
        </w:tc>
        <w:tc>
          <w:tcPr>
            <w:tcW w:w="15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ascii="宋体" w:hAnsi="宋体"/>
                <w:b/>
                <w:color w:val="000000"/>
                <w:szCs w:val="21"/>
              </w:rPr>
              <w:t>110</w:t>
            </w:r>
            <w:r>
              <w:rPr>
                <w:rFonts w:hint="eastAsia" w:ascii="宋体" w:hAnsi="宋体"/>
                <w:b/>
                <w:color w:val="000000"/>
                <w:szCs w:val="21"/>
              </w:rPr>
              <w:t>元</w:t>
            </w:r>
            <w:r>
              <w:rPr>
                <w:rFonts w:ascii="宋体" w:hAnsi="宋体"/>
                <w:b/>
                <w:color w:val="000000"/>
                <w:szCs w:val="21"/>
              </w:rPr>
              <w:t>/kw/</w:t>
            </w:r>
            <w:r>
              <w:rPr>
                <w:rFonts w:hint="eastAsia" w:ascii="宋体" w:hAnsi="宋体"/>
                <w:b/>
                <w:color w:val="000000"/>
                <w:szCs w:val="21"/>
              </w:rPr>
              <w:t>展期</w:t>
            </w:r>
          </w:p>
        </w:tc>
        <w:tc>
          <w:tcPr>
            <w:tcW w:w="5373" w:type="dxa"/>
            <w:tcBorders>
              <w:top w:val="single" w:color="auto" w:sz="4" w:space="0"/>
              <w:left w:val="single" w:color="auto" w:sz="4" w:space="0"/>
              <w:bottom w:val="single" w:color="auto" w:sz="4" w:space="0"/>
            </w:tcBorders>
            <w:vAlign w:val="center"/>
          </w:tcPr>
          <w:p>
            <w:pPr>
              <w:jc w:val="left"/>
              <w:rPr>
                <w:rFonts w:ascii="宋体" w:hAnsi="宋体"/>
                <w:bCs/>
                <w:color w:val="000000"/>
                <w:sz w:val="18"/>
                <w:szCs w:val="18"/>
              </w:rPr>
            </w:pPr>
            <w:r>
              <w:rPr>
                <w:rFonts w:hint="eastAsia" w:ascii="宋体" w:hAnsi="宋体"/>
                <w:bCs/>
                <w:color w:val="000000"/>
                <w:sz w:val="18"/>
                <w:szCs w:val="18"/>
              </w:rPr>
              <w:t>仅限</w:t>
            </w:r>
            <w:r>
              <w:rPr>
                <w:rFonts w:ascii="宋体" w:hAnsi="宋体"/>
                <w:bCs/>
                <w:color w:val="000000"/>
                <w:sz w:val="18"/>
                <w:szCs w:val="18"/>
              </w:rPr>
              <w:t>1</w:t>
            </w:r>
            <w:r>
              <w:rPr>
                <w:rFonts w:hint="eastAsia" w:ascii="宋体" w:hAnsi="宋体"/>
                <w:bCs/>
                <w:color w:val="000000"/>
                <w:sz w:val="18"/>
                <w:szCs w:val="18"/>
              </w:rPr>
              <w:t>00KW及以上（含100KW）大型机器演示用电</w:t>
            </w:r>
          </w:p>
        </w:tc>
      </w:tr>
    </w:tbl>
    <w:p>
      <w:pPr>
        <w:rPr>
          <w:rFonts w:ascii="宋体" w:hAnsi="宋体"/>
          <w:color w:val="000000"/>
          <w:szCs w:val="21"/>
        </w:rPr>
      </w:pPr>
    </w:p>
    <w:p>
      <w:pPr>
        <w:rPr>
          <w:rFonts w:ascii="宋体" w:hAnsi="宋体"/>
          <w:color w:val="000000"/>
          <w:sz w:val="24"/>
        </w:rPr>
      </w:pPr>
      <w:r>
        <w:rPr>
          <w:rFonts w:hint="eastAsia" w:ascii="宋体" w:hAnsi="宋体"/>
          <w:color w:val="000000"/>
          <w:sz w:val="24"/>
        </w:rPr>
        <w:t>施工电箱服务费</w:t>
      </w:r>
    </w:p>
    <w:tbl>
      <w:tblPr>
        <w:tblStyle w:val="39"/>
        <w:tblW w:w="963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4"/>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44" w:type="dxa"/>
          </w:tcPr>
          <w:p>
            <w:pPr>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项目</w:t>
            </w:r>
          </w:p>
        </w:tc>
        <w:tc>
          <w:tcPr>
            <w:tcW w:w="6095" w:type="dxa"/>
          </w:tcPr>
          <w:p>
            <w:pPr>
              <w:jc w:val="center"/>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220V施工电箱服务费</w:t>
            </w:r>
          </w:p>
        </w:tc>
        <w:tc>
          <w:tcPr>
            <w:tcW w:w="6095" w:type="dxa"/>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100元/个/次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380V施工电箱服务费</w:t>
            </w:r>
          </w:p>
        </w:tc>
        <w:tc>
          <w:tcPr>
            <w:tcW w:w="6095" w:type="dxa"/>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130元/个/次</w:t>
            </w:r>
          </w:p>
        </w:tc>
      </w:tr>
    </w:tbl>
    <w:p>
      <w:pPr>
        <w:rPr>
          <w:rFonts w:ascii="宋体" w:hAnsi="宋体"/>
          <w:color w:val="000000"/>
          <w:szCs w:val="21"/>
        </w:rPr>
      </w:pPr>
      <w:r>
        <w:rPr>
          <w:rFonts w:hint="eastAsia" w:ascii="宋体" w:hAnsi="宋体"/>
          <w:color w:val="000000"/>
          <w:szCs w:val="21"/>
        </w:rPr>
        <w:t>备注：</w:t>
      </w:r>
    </w:p>
    <w:p>
      <w:pPr>
        <w:rPr>
          <w:rFonts w:ascii="宋体" w:hAnsi="宋体"/>
          <w:color w:val="000000"/>
          <w:szCs w:val="21"/>
        </w:rPr>
      </w:pPr>
      <w:r>
        <w:rPr>
          <w:rFonts w:hint="eastAsia" w:ascii="宋体" w:hAnsi="宋体"/>
          <w:color w:val="000000"/>
          <w:szCs w:val="21"/>
        </w:rPr>
        <w:t>1.施工电箱有两种规格，分别为单相施工电箱10A/220V与三相施工电箱10A/380V，仅供展位搭建或拆改施工使用（包含施工工具充电），不得作为展位展示、设备用电等用途。</w:t>
      </w:r>
    </w:p>
    <w:p>
      <w:pPr>
        <w:rPr>
          <w:rFonts w:ascii="宋体" w:hAnsi="宋体"/>
          <w:color w:val="000000"/>
          <w:szCs w:val="21"/>
        </w:rPr>
      </w:pPr>
      <w:r>
        <w:rPr>
          <w:rFonts w:hint="eastAsia" w:ascii="宋体" w:hAnsi="宋体"/>
          <w:color w:val="000000"/>
          <w:szCs w:val="21"/>
        </w:rPr>
        <w:t>2. 施工电箱需提前向展馆申报，且经检查手续后方可通电，详见《用电安全管理规范》。</w:t>
      </w:r>
    </w:p>
    <w:p>
      <w:pPr>
        <w:rPr>
          <w:rFonts w:ascii="宋体" w:hAnsi="宋体"/>
          <w:color w:val="000000"/>
          <w:szCs w:val="21"/>
        </w:rPr>
      </w:pPr>
    </w:p>
    <w:p>
      <w:pPr>
        <w:rPr>
          <w:rFonts w:ascii="宋体" w:hAnsi="宋体"/>
          <w:color w:val="000000"/>
          <w:sz w:val="24"/>
        </w:rPr>
      </w:pPr>
      <w:r>
        <w:rPr>
          <w:rFonts w:hint="eastAsia" w:ascii="宋体" w:hAnsi="宋体"/>
          <w:color w:val="000000"/>
          <w:sz w:val="24"/>
        </w:rPr>
        <w:t>标准展位</w:t>
      </w:r>
    </w:p>
    <w:tbl>
      <w:tblPr>
        <w:tblStyle w:val="39"/>
        <w:tblW w:w="9376" w:type="dxa"/>
        <w:tblInd w:w="-47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18"/>
        <w:gridCol w:w="712"/>
        <w:gridCol w:w="1701"/>
        <w:gridCol w:w="52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2" w:hRule="atLeast"/>
        </w:trPr>
        <w:tc>
          <w:tcPr>
            <w:tcW w:w="1718" w:type="dxa"/>
            <w:tcBorders>
              <w:top w:val="single" w:color="auto" w:sz="4" w:space="0"/>
              <w:bottom w:val="single" w:color="auto" w:sz="4" w:space="0"/>
              <w:right w:val="single" w:color="auto" w:sz="4" w:space="0"/>
            </w:tcBorders>
            <w:vAlign w:val="center"/>
          </w:tcPr>
          <w:p>
            <w:pPr>
              <w:jc w:val="center"/>
              <w:rPr>
                <w:rFonts w:ascii="宋体" w:hAnsi="宋体"/>
                <w:b/>
                <w:bCs/>
                <w:color w:val="000000"/>
                <w:szCs w:val="21"/>
              </w:rPr>
            </w:pPr>
            <w:r>
              <w:rPr>
                <w:rFonts w:hint="eastAsia" w:ascii="宋体" w:hAnsi="宋体"/>
                <w:b/>
                <w:bCs/>
                <w:color w:val="000000"/>
                <w:szCs w:val="21"/>
              </w:rPr>
              <w:t>类别</w:t>
            </w:r>
          </w:p>
        </w:tc>
        <w:tc>
          <w:tcPr>
            <w:tcW w:w="7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color w:val="000000"/>
                <w:szCs w:val="21"/>
              </w:rPr>
            </w:pPr>
            <w:r>
              <w:rPr>
                <w:rFonts w:hint="eastAsia" w:ascii="宋体" w:hAnsi="宋体"/>
                <w:b/>
                <w:bCs/>
                <w:color w:val="000000"/>
                <w:szCs w:val="21"/>
              </w:rPr>
              <w:t>单位</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color w:val="000000"/>
                <w:szCs w:val="21"/>
              </w:rPr>
            </w:pPr>
            <w:r>
              <w:rPr>
                <w:rFonts w:hint="eastAsia" w:ascii="宋体" w:hAnsi="宋体"/>
                <w:b/>
                <w:bCs/>
                <w:color w:val="000000"/>
                <w:szCs w:val="21"/>
              </w:rPr>
              <w:t>申报价格</w:t>
            </w:r>
            <w:r>
              <w:rPr>
                <w:rFonts w:ascii="宋体" w:hAnsi="宋体"/>
                <w:b/>
                <w:bCs/>
                <w:color w:val="000000"/>
                <w:szCs w:val="21"/>
              </w:rPr>
              <w:t>(</w:t>
            </w:r>
            <w:r>
              <w:rPr>
                <w:rFonts w:hint="eastAsia" w:ascii="宋体" w:hAnsi="宋体"/>
                <w:b/>
                <w:bCs/>
                <w:color w:val="000000"/>
                <w:szCs w:val="21"/>
              </w:rPr>
              <w:t>元</w:t>
            </w:r>
            <w:r>
              <w:rPr>
                <w:rFonts w:ascii="宋体" w:hAnsi="宋体"/>
                <w:b/>
                <w:bCs/>
                <w:color w:val="000000"/>
                <w:szCs w:val="21"/>
              </w:rPr>
              <w:t>)</w:t>
            </w:r>
          </w:p>
        </w:tc>
        <w:tc>
          <w:tcPr>
            <w:tcW w:w="5245" w:type="dxa"/>
            <w:tcBorders>
              <w:top w:val="single" w:color="auto" w:sz="4" w:space="0"/>
              <w:left w:val="single" w:color="auto" w:sz="4" w:space="0"/>
              <w:bottom w:val="single" w:color="auto" w:sz="4" w:space="0"/>
            </w:tcBorders>
            <w:vAlign w:val="center"/>
          </w:tcPr>
          <w:p>
            <w:pPr>
              <w:jc w:val="center"/>
              <w:rPr>
                <w:rFonts w:ascii="宋体" w:hAnsi="宋体"/>
                <w:b/>
                <w:bCs/>
                <w:color w:val="000000"/>
                <w:szCs w:val="21"/>
              </w:rPr>
            </w:pPr>
            <w:r>
              <w:rPr>
                <w:rFonts w:hint="eastAsia" w:ascii="宋体" w:hAnsi="宋体"/>
                <w:b/>
                <w:bCs/>
                <w:color w:val="000000"/>
                <w:szCs w:val="21"/>
              </w:rPr>
              <w:t>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05" w:hRule="atLeast"/>
        </w:trPr>
        <w:tc>
          <w:tcPr>
            <w:tcW w:w="1718"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租用灯具</w:t>
            </w:r>
          </w:p>
        </w:tc>
        <w:tc>
          <w:tcPr>
            <w:tcW w:w="7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盏</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80.00</w:t>
            </w:r>
          </w:p>
        </w:tc>
        <w:tc>
          <w:tcPr>
            <w:tcW w:w="5245" w:type="dxa"/>
            <w:tcBorders>
              <w:top w:val="single" w:color="auto" w:sz="4" w:space="0"/>
              <w:left w:val="single" w:color="auto" w:sz="4" w:space="0"/>
              <w:bottom w:val="single" w:color="auto" w:sz="4" w:space="0"/>
            </w:tcBorders>
            <w:vAlign w:val="center"/>
          </w:tcPr>
          <w:p>
            <w:pPr>
              <w:rPr>
                <w:rFonts w:ascii="宋体" w:hAnsi="宋体"/>
                <w:color w:val="000000"/>
                <w:szCs w:val="21"/>
              </w:rPr>
            </w:pPr>
            <w:r>
              <w:rPr>
                <w:rFonts w:ascii="宋体" w:hAnsi="宋体"/>
                <w:color w:val="000000"/>
                <w:szCs w:val="21"/>
              </w:rPr>
              <w:t>100W</w:t>
            </w:r>
            <w:r>
              <w:rPr>
                <w:rFonts w:hint="eastAsia" w:ascii="宋体" w:hAnsi="宋体"/>
                <w:color w:val="000000"/>
                <w:szCs w:val="21"/>
              </w:rPr>
              <w:t>以内的射灯、日光灯，展馆方电工包安装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3" w:hRule="atLeast"/>
        </w:trPr>
        <w:tc>
          <w:tcPr>
            <w:tcW w:w="1718"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加</w:t>
            </w:r>
            <w:r>
              <w:rPr>
                <w:rFonts w:ascii="宋体" w:hAnsi="宋体"/>
                <w:color w:val="000000"/>
                <w:szCs w:val="21"/>
              </w:rPr>
              <w:t>3A</w:t>
            </w:r>
            <w:r>
              <w:rPr>
                <w:rFonts w:hint="eastAsia" w:ascii="宋体" w:hAnsi="宋体"/>
                <w:color w:val="000000"/>
                <w:szCs w:val="21"/>
              </w:rPr>
              <w:t>插座</w:t>
            </w:r>
          </w:p>
        </w:tc>
        <w:tc>
          <w:tcPr>
            <w:tcW w:w="7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个</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100.00</w:t>
            </w:r>
          </w:p>
        </w:tc>
        <w:tc>
          <w:tcPr>
            <w:tcW w:w="5245" w:type="dxa"/>
            <w:tcBorders>
              <w:top w:val="single" w:color="auto" w:sz="4" w:space="0"/>
              <w:left w:val="single" w:color="auto" w:sz="4" w:space="0"/>
              <w:bottom w:val="single" w:color="auto" w:sz="4" w:space="0"/>
            </w:tcBorders>
          </w:tcPr>
          <w:p>
            <w:pPr>
              <w:rPr>
                <w:rFonts w:ascii="宋体" w:hAnsi="宋体"/>
                <w:color w:val="000000"/>
                <w:szCs w:val="21"/>
              </w:rPr>
            </w:pPr>
            <w:r>
              <w:rPr>
                <w:rFonts w:hint="eastAsia" w:ascii="宋体" w:hAnsi="宋体"/>
                <w:color w:val="000000"/>
                <w:szCs w:val="21"/>
              </w:rPr>
              <w:t>限</w:t>
            </w:r>
            <w:r>
              <w:rPr>
                <w:rFonts w:ascii="宋体" w:hAnsi="宋体"/>
                <w:color w:val="000000"/>
                <w:szCs w:val="21"/>
              </w:rPr>
              <w:t>500W</w:t>
            </w:r>
            <w:r>
              <w:rPr>
                <w:rFonts w:hint="eastAsia" w:ascii="宋体" w:hAnsi="宋体"/>
                <w:color w:val="000000"/>
                <w:szCs w:val="21"/>
              </w:rPr>
              <w:t>以内用电量，不得用于展位照明及装饰灯具照明，每天使用</w:t>
            </w:r>
            <w:r>
              <w:rPr>
                <w:rFonts w:ascii="宋体" w:hAnsi="宋体"/>
                <w:color w:val="000000"/>
                <w:szCs w:val="21"/>
              </w:rPr>
              <w:t>8</w:t>
            </w:r>
            <w:r>
              <w:rPr>
                <w:rFonts w:hint="eastAsia" w:ascii="宋体" w:hAnsi="宋体"/>
                <w:color w:val="000000"/>
                <w:szCs w:val="21"/>
              </w:rPr>
              <w:t>小时。如标摊内需要</w:t>
            </w:r>
            <w:r>
              <w:rPr>
                <w:rFonts w:ascii="宋体" w:hAnsi="宋体"/>
                <w:color w:val="000000"/>
                <w:szCs w:val="21"/>
              </w:rPr>
              <w:t>24</w:t>
            </w:r>
            <w:r>
              <w:rPr>
                <w:rFonts w:hint="eastAsia" w:ascii="宋体" w:hAnsi="宋体"/>
                <w:color w:val="000000"/>
                <w:szCs w:val="21"/>
              </w:rPr>
              <w:t>小时用电服务，需申请专用电箱。</w:t>
            </w:r>
          </w:p>
        </w:tc>
      </w:tr>
    </w:tbl>
    <w:p>
      <w:pPr>
        <w:rPr>
          <w:rFonts w:ascii="宋体" w:hAnsi="宋体"/>
          <w:bCs/>
          <w:color w:val="000000"/>
          <w:szCs w:val="21"/>
        </w:rPr>
      </w:pPr>
      <w:r>
        <w:rPr>
          <w:rFonts w:hint="eastAsia" w:ascii="宋体" w:hAnsi="宋体"/>
          <w:bCs/>
          <w:color w:val="000000"/>
          <w:szCs w:val="21"/>
        </w:rPr>
        <w:t>备注：</w:t>
      </w:r>
    </w:p>
    <w:p>
      <w:pPr>
        <w:rPr>
          <w:rFonts w:ascii="宋体" w:hAnsi="宋体"/>
          <w:bCs/>
          <w:color w:val="000000"/>
          <w:szCs w:val="21"/>
        </w:rPr>
      </w:pPr>
      <w:r>
        <w:rPr>
          <w:rFonts w:ascii="宋体" w:hAnsi="宋体"/>
          <w:bCs/>
          <w:color w:val="000000"/>
          <w:szCs w:val="21"/>
        </w:rPr>
        <w:t>1</w:t>
      </w:r>
      <w:r>
        <w:rPr>
          <w:rFonts w:hint="eastAsia" w:ascii="宋体" w:hAnsi="宋体"/>
          <w:bCs/>
          <w:color w:val="000000"/>
          <w:szCs w:val="21"/>
        </w:rPr>
        <w:t>.标准展位如有大功率用电设备，可按特装展位用电标准申报。</w:t>
      </w:r>
    </w:p>
    <w:p>
      <w:pPr>
        <w:rPr>
          <w:rFonts w:ascii="宋体" w:hAnsi="宋体"/>
          <w:bCs/>
          <w:color w:val="000000"/>
          <w:szCs w:val="21"/>
        </w:rPr>
      </w:pPr>
      <w:r>
        <w:rPr>
          <w:rFonts w:ascii="宋体" w:hAnsi="宋体"/>
          <w:bCs/>
          <w:color w:val="000000"/>
          <w:szCs w:val="21"/>
        </w:rPr>
        <w:t>2</w:t>
      </w:r>
      <w:r>
        <w:rPr>
          <w:rFonts w:hint="eastAsia" w:ascii="宋体" w:hAnsi="宋体"/>
          <w:bCs/>
          <w:color w:val="000000"/>
          <w:szCs w:val="21"/>
        </w:rPr>
        <w:t>.灯具、插座的临时拆除或改装按每个</w:t>
      </w:r>
      <w:r>
        <w:rPr>
          <w:rFonts w:ascii="宋体" w:hAnsi="宋体"/>
          <w:bCs/>
          <w:color w:val="000000"/>
          <w:szCs w:val="21"/>
        </w:rPr>
        <w:t>50</w:t>
      </w:r>
      <w:r>
        <w:rPr>
          <w:rFonts w:hint="eastAsia" w:ascii="宋体" w:hAnsi="宋体"/>
          <w:bCs/>
          <w:color w:val="000000"/>
          <w:szCs w:val="21"/>
        </w:rPr>
        <w:t>元收取手续费；退、换电箱需收取手续手续费105元/个。</w:t>
      </w:r>
    </w:p>
    <w:p>
      <w:pPr>
        <w:rPr>
          <w:rFonts w:ascii="宋体" w:hAnsi="宋体"/>
          <w:bCs/>
          <w:color w:val="000000"/>
          <w:szCs w:val="21"/>
        </w:rPr>
      </w:pPr>
      <w:r>
        <w:rPr>
          <w:rFonts w:ascii="宋体" w:hAnsi="宋体"/>
          <w:bCs/>
          <w:color w:val="000000"/>
          <w:szCs w:val="21"/>
        </w:rPr>
        <w:t>3</w:t>
      </w:r>
      <w:r>
        <w:rPr>
          <w:rFonts w:hint="eastAsia" w:ascii="宋体" w:hAnsi="宋体"/>
          <w:bCs/>
          <w:color w:val="000000"/>
          <w:szCs w:val="21"/>
        </w:rPr>
        <w:t>.展位配置的插座及租用的插座均不能作为展位照明灯具及装饰灯具的电源，只限于用电负荷不超过规定限度内之电视机、录像机及其它电器的现场宣传及演示；超过以上用电负荷的必须申报安装配电箱，否则展馆方有权切断电源，租金不予退还。</w:t>
      </w:r>
    </w:p>
    <w:p>
      <w:pPr>
        <w:rPr>
          <w:rFonts w:ascii="宋体" w:hAnsi="宋体"/>
          <w:bCs/>
          <w:color w:val="000000"/>
          <w:szCs w:val="21"/>
        </w:rPr>
      </w:pPr>
      <w:r>
        <w:rPr>
          <w:rFonts w:ascii="宋体" w:hAnsi="宋体"/>
          <w:bCs/>
          <w:color w:val="000000"/>
          <w:szCs w:val="21"/>
        </w:rPr>
        <w:t>4</w:t>
      </w:r>
      <w:r>
        <w:rPr>
          <w:rFonts w:hint="eastAsia" w:ascii="宋体" w:hAnsi="宋体"/>
          <w:bCs/>
          <w:color w:val="000000"/>
          <w:szCs w:val="21"/>
        </w:rPr>
        <w:t>.参展商使用插座时超出此表限定的用电量，经展馆方电工发现，立即取消用电资格，加装插座的费用不予退还。</w:t>
      </w:r>
    </w:p>
    <w:p>
      <w:pPr>
        <w:rPr>
          <w:rFonts w:ascii="宋体" w:hAnsi="宋体"/>
          <w:bCs/>
          <w:color w:val="000000"/>
          <w:szCs w:val="21"/>
        </w:rPr>
      </w:pPr>
      <w:r>
        <w:rPr>
          <w:rFonts w:ascii="宋体" w:hAnsi="宋体"/>
          <w:bCs/>
          <w:color w:val="000000"/>
          <w:szCs w:val="21"/>
        </w:rPr>
        <w:t>5</w:t>
      </w:r>
      <w:r>
        <w:rPr>
          <w:rFonts w:hint="eastAsia" w:ascii="宋体" w:hAnsi="宋体"/>
          <w:bCs/>
          <w:color w:val="000000"/>
          <w:szCs w:val="21"/>
        </w:rPr>
        <w:t>.露天广场展位用电需自备防水电箱、电缆。</w:t>
      </w:r>
    </w:p>
    <w:p>
      <w:pPr>
        <w:rPr>
          <w:rFonts w:ascii="宋体" w:hAnsi="宋体"/>
          <w:bCs/>
          <w:color w:val="000000"/>
          <w:szCs w:val="21"/>
        </w:rPr>
      </w:pPr>
    </w:p>
    <w:p>
      <w:pPr>
        <w:pStyle w:val="4"/>
        <w:rPr>
          <w:rFonts w:ascii="宋体" w:hAnsi="宋体"/>
          <w:b/>
          <w:color w:val="000000"/>
          <w:sz w:val="24"/>
          <w:szCs w:val="24"/>
          <w:u w:val="none"/>
        </w:rPr>
      </w:pPr>
      <w:bookmarkStart w:id="53" w:name="_Toc485129707"/>
      <w:bookmarkStart w:id="54" w:name="_Toc302141318"/>
      <w:bookmarkStart w:id="55" w:name="_Toc294017141"/>
      <w:bookmarkStart w:id="56" w:name="_Toc123858490"/>
      <w:r>
        <w:rPr>
          <w:rFonts w:hint="eastAsia" w:ascii="宋体" w:hAnsi="宋体"/>
          <w:b/>
          <w:color w:val="000000"/>
          <w:sz w:val="24"/>
          <w:szCs w:val="24"/>
          <w:u w:val="none"/>
        </w:rPr>
        <w:t>10、展览用水</w:t>
      </w:r>
      <w:bookmarkEnd w:id="53"/>
      <w:bookmarkEnd w:id="54"/>
      <w:bookmarkEnd w:id="55"/>
      <w:bookmarkEnd w:id="56"/>
    </w:p>
    <w:p>
      <w:pPr>
        <w:rPr>
          <w:rFonts w:ascii="宋体" w:hAnsi="宋体"/>
          <w:bCs/>
          <w:color w:val="000000"/>
          <w:sz w:val="24"/>
        </w:rPr>
      </w:pPr>
      <w:r>
        <w:rPr>
          <w:rFonts w:hint="eastAsia" w:ascii="宋体" w:hAnsi="宋体"/>
          <w:color w:val="000000"/>
          <w:sz w:val="24"/>
        </w:rPr>
        <w:t>（一）</w:t>
      </w:r>
    </w:p>
    <w:p>
      <w:pPr>
        <w:rPr>
          <w:rFonts w:ascii="宋体" w:hAnsi="宋体"/>
          <w:bCs/>
          <w:color w:val="000000"/>
          <w:sz w:val="24"/>
        </w:rPr>
      </w:pPr>
      <w:r>
        <w:rPr>
          <w:rFonts w:hint="eastAsia" w:ascii="宋体" w:hAnsi="宋体"/>
          <w:bCs/>
          <w:color w:val="000000"/>
          <w:sz w:val="24"/>
        </w:rPr>
        <w:t>给排水接驳</w:t>
      </w:r>
    </w:p>
    <w:tbl>
      <w:tblPr>
        <w:tblStyle w:val="39"/>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8"/>
        <w:gridCol w:w="950"/>
        <w:gridCol w:w="1885"/>
        <w:gridCol w:w="1134"/>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3838" w:type="dxa"/>
            <w:vAlign w:val="center"/>
          </w:tcPr>
          <w:p>
            <w:pPr>
              <w:jc w:val="center"/>
              <w:rPr>
                <w:rFonts w:ascii="宋体" w:hAnsi="宋体"/>
                <w:b/>
                <w:color w:val="000000"/>
                <w:szCs w:val="21"/>
              </w:rPr>
            </w:pPr>
            <w:r>
              <w:rPr>
                <w:rFonts w:hint="eastAsia" w:ascii="宋体" w:hAnsi="宋体"/>
                <w:b/>
                <w:color w:val="000000"/>
                <w:szCs w:val="21"/>
              </w:rPr>
              <w:t>项目</w:t>
            </w:r>
          </w:p>
        </w:tc>
        <w:tc>
          <w:tcPr>
            <w:tcW w:w="950" w:type="dxa"/>
            <w:vAlign w:val="center"/>
          </w:tcPr>
          <w:p>
            <w:pPr>
              <w:jc w:val="center"/>
              <w:rPr>
                <w:rFonts w:ascii="宋体" w:hAnsi="宋体"/>
                <w:b/>
                <w:color w:val="000000"/>
                <w:szCs w:val="21"/>
              </w:rPr>
            </w:pPr>
            <w:r>
              <w:rPr>
                <w:rFonts w:hint="eastAsia" w:ascii="宋体" w:hAnsi="宋体"/>
                <w:b/>
                <w:color w:val="000000"/>
                <w:szCs w:val="21"/>
              </w:rPr>
              <w:t>单位</w:t>
            </w:r>
          </w:p>
        </w:tc>
        <w:tc>
          <w:tcPr>
            <w:tcW w:w="1885" w:type="dxa"/>
            <w:vAlign w:val="center"/>
          </w:tcPr>
          <w:p>
            <w:pPr>
              <w:jc w:val="center"/>
              <w:rPr>
                <w:rFonts w:ascii="宋体" w:hAnsi="宋体"/>
                <w:b/>
                <w:color w:val="000000"/>
                <w:szCs w:val="21"/>
              </w:rPr>
            </w:pPr>
            <w:r>
              <w:rPr>
                <w:rFonts w:hint="eastAsia" w:ascii="宋体" w:hAnsi="宋体"/>
                <w:b/>
                <w:color w:val="000000"/>
                <w:szCs w:val="21"/>
              </w:rPr>
              <w:t>适用地点及相关要求</w:t>
            </w:r>
          </w:p>
        </w:tc>
        <w:tc>
          <w:tcPr>
            <w:tcW w:w="1134" w:type="dxa"/>
            <w:vAlign w:val="center"/>
          </w:tcPr>
          <w:p>
            <w:pPr>
              <w:jc w:val="center"/>
              <w:rPr>
                <w:rFonts w:ascii="宋体" w:hAnsi="宋体"/>
                <w:b/>
                <w:color w:val="000000"/>
                <w:szCs w:val="21"/>
              </w:rPr>
            </w:pPr>
            <w:r>
              <w:rPr>
                <w:rFonts w:hint="eastAsia" w:ascii="宋体" w:hAnsi="宋体"/>
                <w:b/>
                <w:color w:val="000000"/>
                <w:szCs w:val="21"/>
              </w:rPr>
              <w:t>申报单价</w:t>
            </w:r>
          </w:p>
        </w:tc>
        <w:tc>
          <w:tcPr>
            <w:tcW w:w="887" w:type="dxa"/>
            <w:vAlign w:val="center"/>
          </w:tcPr>
          <w:p>
            <w:pPr>
              <w:jc w:val="center"/>
              <w:rPr>
                <w:rFonts w:ascii="宋体" w:hAnsi="宋体"/>
                <w:b/>
                <w:color w:val="000000"/>
                <w:szCs w:val="21"/>
              </w:rPr>
            </w:pPr>
            <w:r>
              <w:rPr>
                <w:rFonts w:hint="eastAsia" w:ascii="宋体" w:hAnsi="宋体"/>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3838" w:type="dxa"/>
            <w:vAlign w:val="center"/>
          </w:tcPr>
          <w:p>
            <w:pPr>
              <w:jc w:val="left"/>
              <w:rPr>
                <w:rFonts w:ascii="宋体" w:hAnsi="宋体"/>
                <w:color w:val="000000"/>
                <w:szCs w:val="21"/>
              </w:rPr>
            </w:pPr>
            <w:r>
              <w:rPr>
                <w:rFonts w:hint="eastAsia" w:ascii="宋体" w:hAnsi="宋体"/>
                <w:color w:val="000000"/>
                <w:szCs w:val="21"/>
              </w:rPr>
              <w:t>水点接驳费用 （含装拆人工、给排水管、工具、辅料及现场值班费）</w:t>
            </w:r>
          </w:p>
        </w:tc>
        <w:tc>
          <w:tcPr>
            <w:tcW w:w="950" w:type="dxa"/>
            <w:vAlign w:val="center"/>
          </w:tcPr>
          <w:p>
            <w:pPr>
              <w:jc w:val="center"/>
              <w:rPr>
                <w:rFonts w:ascii="宋体" w:hAnsi="宋体"/>
                <w:color w:val="000000"/>
                <w:szCs w:val="21"/>
              </w:rPr>
            </w:pPr>
            <w:r>
              <w:rPr>
                <w:rFonts w:hint="eastAsia" w:ascii="宋体" w:hAnsi="宋体"/>
                <w:color w:val="000000"/>
                <w:szCs w:val="21"/>
              </w:rPr>
              <w:t>点</w:t>
            </w:r>
          </w:p>
        </w:tc>
        <w:tc>
          <w:tcPr>
            <w:tcW w:w="1885" w:type="dxa"/>
            <w:vAlign w:val="center"/>
          </w:tcPr>
          <w:p>
            <w:pPr>
              <w:rPr>
                <w:rFonts w:ascii="宋体" w:hAnsi="宋体"/>
                <w:color w:val="000000"/>
                <w:szCs w:val="21"/>
              </w:rPr>
            </w:pPr>
            <w:r>
              <w:rPr>
                <w:rFonts w:hint="eastAsia" w:ascii="宋体" w:hAnsi="宋体"/>
                <w:color w:val="000000"/>
                <w:szCs w:val="21"/>
              </w:rPr>
              <w:t>1.1/2.1/3.1展馆</w:t>
            </w:r>
          </w:p>
        </w:tc>
        <w:tc>
          <w:tcPr>
            <w:tcW w:w="1134" w:type="dxa"/>
            <w:vAlign w:val="center"/>
          </w:tcPr>
          <w:p>
            <w:pPr>
              <w:jc w:val="center"/>
              <w:rPr>
                <w:rFonts w:ascii="宋体" w:hAnsi="宋体"/>
                <w:color w:val="000000"/>
                <w:szCs w:val="21"/>
              </w:rPr>
            </w:pPr>
            <w:r>
              <w:rPr>
                <w:rFonts w:hint="eastAsia" w:ascii="宋体" w:hAnsi="宋体"/>
                <w:color w:val="000000"/>
                <w:szCs w:val="21"/>
              </w:rPr>
              <w:t>550.00</w:t>
            </w:r>
          </w:p>
        </w:tc>
        <w:tc>
          <w:tcPr>
            <w:tcW w:w="887" w:type="dxa"/>
            <w:vMerge w:val="restart"/>
            <w:vAlign w:val="center"/>
          </w:tcPr>
          <w:p>
            <w:pPr>
              <w:rPr>
                <w:rFonts w:ascii="宋体" w:hAnsi="宋体"/>
                <w:bCs/>
                <w:color w:val="000000"/>
                <w:szCs w:val="21"/>
              </w:rPr>
            </w:pPr>
          </w:p>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838" w:type="dxa"/>
            <w:vAlign w:val="center"/>
          </w:tcPr>
          <w:p>
            <w:pPr>
              <w:jc w:val="center"/>
              <w:rPr>
                <w:rFonts w:ascii="宋体" w:hAnsi="宋体"/>
                <w:color w:val="000000"/>
                <w:szCs w:val="21"/>
              </w:rPr>
            </w:pPr>
            <w:r>
              <w:rPr>
                <w:rFonts w:hint="eastAsia" w:ascii="宋体" w:hAnsi="宋体"/>
                <w:color w:val="000000"/>
                <w:szCs w:val="21"/>
              </w:rPr>
              <w:t>水费</w:t>
            </w:r>
          </w:p>
        </w:tc>
        <w:tc>
          <w:tcPr>
            <w:tcW w:w="950" w:type="dxa"/>
            <w:vAlign w:val="center"/>
          </w:tcPr>
          <w:p>
            <w:pPr>
              <w:jc w:val="center"/>
              <w:rPr>
                <w:rFonts w:ascii="宋体" w:hAnsi="宋体"/>
                <w:color w:val="000000"/>
                <w:szCs w:val="21"/>
              </w:rPr>
            </w:pPr>
            <w:r>
              <w:rPr>
                <w:rFonts w:hint="eastAsia" w:ascii="宋体" w:hAnsi="宋体"/>
                <w:color w:val="000000"/>
                <w:szCs w:val="21"/>
              </w:rPr>
              <w:t>点</w:t>
            </w:r>
          </w:p>
        </w:tc>
        <w:tc>
          <w:tcPr>
            <w:tcW w:w="1885" w:type="dxa"/>
            <w:vMerge w:val="restart"/>
            <w:vAlign w:val="center"/>
          </w:tcPr>
          <w:p>
            <w:pPr>
              <w:rPr>
                <w:rFonts w:ascii="宋体" w:hAnsi="宋体"/>
                <w:color w:val="000000"/>
                <w:szCs w:val="21"/>
              </w:rPr>
            </w:pPr>
            <w:r>
              <w:rPr>
                <w:rFonts w:hint="eastAsia" w:ascii="宋体" w:hAnsi="宋体"/>
                <w:color w:val="000000"/>
                <w:szCs w:val="21"/>
              </w:rPr>
              <w:t>1.2/2.2/3.2/4.2/5.2展馆</w:t>
            </w:r>
          </w:p>
        </w:tc>
        <w:tc>
          <w:tcPr>
            <w:tcW w:w="1134" w:type="dxa"/>
            <w:vAlign w:val="center"/>
          </w:tcPr>
          <w:p>
            <w:pPr>
              <w:jc w:val="center"/>
              <w:rPr>
                <w:rFonts w:ascii="宋体" w:hAnsi="宋体"/>
                <w:color w:val="000000"/>
                <w:szCs w:val="21"/>
              </w:rPr>
            </w:pPr>
            <w:r>
              <w:rPr>
                <w:rFonts w:hint="eastAsia" w:ascii="宋体" w:hAnsi="宋体"/>
                <w:color w:val="000000"/>
                <w:szCs w:val="21"/>
              </w:rPr>
              <w:t>200.00</w:t>
            </w:r>
          </w:p>
        </w:tc>
        <w:tc>
          <w:tcPr>
            <w:tcW w:w="887" w:type="dxa"/>
            <w:vMerge w:val="continue"/>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838" w:type="dxa"/>
            <w:vAlign w:val="center"/>
          </w:tcPr>
          <w:p>
            <w:pPr>
              <w:jc w:val="center"/>
              <w:rPr>
                <w:rFonts w:ascii="宋体" w:hAnsi="宋体"/>
                <w:color w:val="000000"/>
                <w:szCs w:val="21"/>
              </w:rPr>
            </w:pPr>
            <w:r>
              <w:rPr>
                <w:rFonts w:hint="eastAsia" w:ascii="宋体" w:hAnsi="宋体"/>
                <w:color w:val="000000"/>
                <w:szCs w:val="21"/>
              </w:rPr>
              <w:t>4分硬管接驳费用（含装拆人工、给排水管、工具、辅料及现场值班费）</w:t>
            </w:r>
          </w:p>
        </w:tc>
        <w:tc>
          <w:tcPr>
            <w:tcW w:w="950" w:type="dxa"/>
            <w:vAlign w:val="center"/>
          </w:tcPr>
          <w:p>
            <w:pPr>
              <w:jc w:val="center"/>
              <w:rPr>
                <w:rFonts w:ascii="宋体" w:hAnsi="宋体"/>
                <w:color w:val="000000"/>
                <w:szCs w:val="21"/>
              </w:rPr>
            </w:pPr>
            <w:r>
              <w:rPr>
                <w:rFonts w:hint="eastAsia" w:ascii="宋体" w:hAnsi="宋体"/>
                <w:color w:val="000000"/>
                <w:szCs w:val="21"/>
              </w:rPr>
              <w:t>米</w:t>
            </w:r>
          </w:p>
        </w:tc>
        <w:tc>
          <w:tcPr>
            <w:tcW w:w="1885" w:type="dxa"/>
            <w:vMerge w:val="continue"/>
            <w:vAlign w:val="center"/>
          </w:tcPr>
          <w:p>
            <w:pPr>
              <w:jc w:val="center"/>
              <w:rPr>
                <w:rFonts w:ascii="宋体" w:hAnsi="宋体"/>
                <w:color w:val="000000"/>
                <w:szCs w:val="21"/>
              </w:rPr>
            </w:pPr>
          </w:p>
        </w:tc>
        <w:tc>
          <w:tcPr>
            <w:tcW w:w="1134" w:type="dxa"/>
            <w:vAlign w:val="center"/>
          </w:tcPr>
          <w:p>
            <w:pPr>
              <w:jc w:val="center"/>
              <w:rPr>
                <w:rFonts w:ascii="宋体" w:hAnsi="宋体"/>
                <w:color w:val="000000"/>
                <w:szCs w:val="21"/>
              </w:rPr>
            </w:pPr>
            <w:r>
              <w:rPr>
                <w:rFonts w:hint="eastAsia" w:ascii="宋体" w:hAnsi="宋体"/>
                <w:color w:val="000000"/>
                <w:szCs w:val="21"/>
              </w:rPr>
              <w:t>35.00</w:t>
            </w:r>
          </w:p>
        </w:tc>
        <w:tc>
          <w:tcPr>
            <w:tcW w:w="887" w:type="dxa"/>
            <w:vMerge w:val="continue"/>
          </w:tcPr>
          <w:p>
            <w:pPr>
              <w:jc w:val="center"/>
              <w:rPr>
                <w:rFonts w:ascii="宋体" w:hAnsi="宋体"/>
                <w:color w:val="000000"/>
                <w:szCs w:val="21"/>
              </w:rPr>
            </w:pPr>
          </w:p>
        </w:tc>
      </w:tr>
    </w:tbl>
    <w:p>
      <w:pPr>
        <w:pStyle w:val="4"/>
        <w:rPr>
          <w:rFonts w:ascii="宋体" w:hAnsi="宋体"/>
          <w:color w:val="000000"/>
          <w:u w:val="none"/>
        </w:rPr>
      </w:pPr>
      <w:bookmarkStart w:id="57" w:name="_Toc123858491"/>
      <w:bookmarkStart w:id="58" w:name="_Toc294017142"/>
      <w:bookmarkStart w:id="59" w:name="_Toc485129708"/>
      <w:bookmarkStart w:id="60" w:name="_Toc302141319"/>
      <w:r>
        <w:rPr>
          <w:rFonts w:ascii="宋体" w:hAnsi="宋体"/>
          <w:color w:val="000000"/>
          <w:u w:val="none"/>
        </w:rPr>
        <w:br w:type="page"/>
      </w:r>
    </w:p>
    <w:p>
      <w:pPr>
        <w:pStyle w:val="4"/>
        <w:rPr>
          <w:rFonts w:ascii="宋体" w:hAnsi="宋体"/>
          <w:b/>
          <w:color w:val="000000"/>
          <w:sz w:val="24"/>
          <w:szCs w:val="24"/>
          <w:u w:val="none"/>
        </w:rPr>
      </w:pPr>
    </w:p>
    <w:p>
      <w:pPr>
        <w:pStyle w:val="4"/>
        <w:rPr>
          <w:rFonts w:ascii="宋体" w:hAnsi="宋体"/>
          <w:b/>
          <w:color w:val="000000"/>
          <w:sz w:val="24"/>
          <w:szCs w:val="24"/>
          <w:u w:val="none"/>
        </w:rPr>
      </w:pPr>
      <w:r>
        <w:rPr>
          <w:rFonts w:hint="eastAsia" w:ascii="宋体" w:hAnsi="宋体"/>
          <w:b/>
          <w:color w:val="000000"/>
          <w:sz w:val="24"/>
          <w:szCs w:val="24"/>
          <w:u w:val="none"/>
        </w:rPr>
        <w:t>11、电脑、电器等设备租赁</w:t>
      </w:r>
      <w:bookmarkEnd w:id="57"/>
      <w:bookmarkEnd w:id="58"/>
      <w:bookmarkEnd w:id="59"/>
      <w:bookmarkEnd w:id="60"/>
    </w:p>
    <w:tbl>
      <w:tblPr>
        <w:tblStyle w:val="39"/>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3"/>
        <w:gridCol w:w="4583"/>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5" w:hRule="atLeast"/>
          <w:jc w:val="center"/>
        </w:trPr>
        <w:tc>
          <w:tcPr>
            <w:tcW w:w="2553" w:type="dxa"/>
            <w:vAlign w:val="center"/>
          </w:tcPr>
          <w:p>
            <w:pPr>
              <w:jc w:val="center"/>
              <w:rPr>
                <w:rFonts w:ascii="宋体" w:hAnsi="宋体"/>
                <w:color w:val="000000"/>
                <w:szCs w:val="21"/>
              </w:rPr>
            </w:pPr>
            <w:r>
              <w:rPr>
                <w:rFonts w:hint="eastAsia" w:ascii="宋体" w:hAnsi="宋体"/>
                <w:color w:val="000000"/>
                <w:szCs w:val="21"/>
              </w:rPr>
              <w:t>设备名称</w:t>
            </w:r>
          </w:p>
        </w:tc>
        <w:tc>
          <w:tcPr>
            <w:tcW w:w="4583" w:type="dxa"/>
            <w:vAlign w:val="center"/>
          </w:tcPr>
          <w:p>
            <w:pPr>
              <w:jc w:val="center"/>
              <w:rPr>
                <w:rFonts w:ascii="宋体" w:hAnsi="宋体"/>
                <w:color w:val="000000"/>
                <w:szCs w:val="21"/>
              </w:rPr>
            </w:pPr>
            <w:r>
              <w:rPr>
                <w:rFonts w:hint="eastAsia" w:ascii="宋体" w:hAnsi="宋体"/>
                <w:color w:val="000000"/>
                <w:szCs w:val="21"/>
              </w:rPr>
              <w:t>收费标准（人民币）</w:t>
            </w:r>
          </w:p>
        </w:tc>
        <w:tc>
          <w:tcPr>
            <w:tcW w:w="2583" w:type="dxa"/>
            <w:vAlign w:val="center"/>
          </w:tcPr>
          <w:p>
            <w:pPr>
              <w:jc w:val="center"/>
              <w:rPr>
                <w:rFonts w:ascii="宋体" w:hAnsi="宋体"/>
                <w:color w:val="000000"/>
                <w:szCs w:val="21"/>
              </w:rPr>
            </w:pPr>
            <w:r>
              <w:rPr>
                <w:rFonts w:hint="eastAsia" w:ascii="宋体" w:hAnsi="宋体"/>
                <w:color w:val="000000"/>
                <w:szCs w:val="21"/>
              </w:rPr>
              <w:t>押金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553" w:type="dxa"/>
            <w:vAlign w:val="center"/>
          </w:tcPr>
          <w:p>
            <w:pPr>
              <w:jc w:val="center"/>
              <w:rPr>
                <w:rFonts w:ascii="宋体" w:hAnsi="宋体"/>
                <w:color w:val="000000"/>
                <w:szCs w:val="21"/>
              </w:rPr>
            </w:pPr>
            <w:r>
              <w:rPr>
                <w:rFonts w:hint="eastAsia" w:ascii="宋体" w:hAnsi="宋体"/>
                <w:color w:val="000000"/>
                <w:szCs w:val="21"/>
              </w:rPr>
              <w:t>台式或一体机电脑</w:t>
            </w:r>
          </w:p>
        </w:tc>
        <w:tc>
          <w:tcPr>
            <w:tcW w:w="4583" w:type="dxa"/>
            <w:vAlign w:val="center"/>
          </w:tcPr>
          <w:p>
            <w:pPr>
              <w:jc w:val="center"/>
              <w:rPr>
                <w:rFonts w:ascii="宋体" w:hAnsi="宋体"/>
                <w:color w:val="000000"/>
                <w:szCs w:val="21"/>
              </w:rPr>
            </w:pPr>
            <w:r>
              <w:rPr>
                <w:rFonts w:ascii="宋体" w:hAnsi="宋体"/>
                <w:color w:val="000000"/>
                <w:szCs w:val="21"/>
              </w:rPr>
              <w:t>150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台</w:t>
            </w:r>
            <w:r>
              <w:rPr>
                <w:rFonts w:ascii="宋体" w:hAnsi="宋体"/>
                <w:color w:val="000000"/>
                <w:szCs w:val="21"/>
              </w:rPr>
              <w:t>/</w:t>
            </w:r>
            <w:r>
              <w:rPr>
                <w:rFonts w:hint="eastAsia" w:ascii="宋体" w:hAnsi="宋体"/>
                <w:color w:val="000000"/>
                <w:szCs w:val="21"/>
              </w:rPr>
              <w:t>天</w:t>
            </w:r>
          </w:p>
        </w:tc>
        <w:tc>
          <w:tcPr>
            <w:tcW w:w="2583" w:type="dxa"/>
            <w:vAlign w:val="center"/>
          </w:tcPr>
          <w:p>
            <w:pPr>
              <w:jc w:val="center"/>
              <w:rPr>
                <w:rFonts w:ascii="宋体" w:hAnsi="宋体"/>
                <w:color w:val="000000"/>
                <w:szCs w:val="21"/>
              </w:rPr>
            </w:pPr>
            <w:r>
              <w:rPr>
                <w:rFonts w:ascii="宋体" w:hAnsi="宋体"/>
                <w:color w:val="000000"/>
                <w:szCs w:val="21"/>
              </w:rPr>
              <w:t>4000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553" w:type="dxa"/>
            <w:vAlign w:val="center"/>
          </w:tcPr>
          <w:p>
            <w:pPr>
              <w:jc w:val="center"/>
              <w:rPr>
                <w:rFonts w:ascii="宋体" w:hAnsi="宋体"/>
                <w:color w:val="000000"/>
                <w:szCs w:val="21"/>
              </w:rPr>
            </w:pPr>
            <w:r>
              <w:rPr>
                <w:rFonts w:hint="eastAsia" w:ascii="宋体" w:hAnsi="宋体"/>
                <w:color w:val="000000"/>
                <w:szCs w:val="21"/>
              </w:rPr>
              <w:t>笔记本电脑（低配）</w:t>
            </w:r>
          </w:p>
        </w:tc>
        <w:tc>
          <w:tcPr>
            <w:tcW w:w="4583" w:type="dxa"/>
            <w:vAlign w:val="center"/>
          </w:tcPr>
          <w:p>
            <w:pPr>
              <w:jc w:val="center"/>
              <w:rPr>
                <w:rFonts w:ascii="宋体" w:hAnsi="宋体"/>
                <w:color w:val="000000"/>
                <w:szCs w:val="21"/>
              </w:rPr>
            </w:pPr>
            <w:r>
              <w:rPr>
                <w:rFonts w:ascii="宋体" w:hAnsi="宋体"/>
                <w:color w:val="000000"/>
                <w:szCs w:val="21"/>
              </w:rPr>
              <w:t>150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台</w:t>
            </w:r>
            <w:r>
              <w:rPr>
                <w:rFonts w:ascii="宋体" w:hAnsi="宋体"/>
                <w:color w:val="000000"/>
                <w:szCs w:val="21"/>
              </w:rPr>
              <w:t>/</w:t>
            </w:r>
            <w:r>
              <w:rPr>
                <w:rFonts w:hint="eastAsia" w:ascii="宋体" w:hAnsi="宋体"/>
                <w:color w:val="000000"/>
                <w:szCs w:val="21"/>
              </w:rPr>
              <w:t>天</w:t>
            </w:r>
          </w:p>
        </w:tc>
        <w:tc>
          <w:tcPr>
            <w:tcW w:w="2583" w:type="dxa"/>
            <w:vAlign w:val="center"/>
          </w:tcPr>
          <w:p>
            <w:pPr>
              <w:jc w:val="center"/>
              <w:rPr>
                <w:rFonts w:ascii="宋体" w:hAnsi="宋体"/>
                <w:color w:val="000000"/>
                <w:szCs w:val="21"/>
              </w:rPr>
            </w:pPr>
            <w:r>
              <w:rPr>
                <w:rFonts w:ascii="宋体" w:hAnsi="宋体"/>
                <w:color w:val="000000"/>
                <w:szCs w:val="21"/>
              </w:rPr>
              <w:t>4000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553" w:type="dxa"/>
            <w:vAlign w:val="center"/>
          </w:tcPr>
          <w:p>
            <w:pPr>
              <w:jc w:val="center"/>
              <w:rPr>
                <w:rFonts w:ascii="宋体" w:hAnsi="宋体"/>
                <w:color w:val="000000"/>
                <w:szCs w:val="21"/>
              </w:rPr>
            </w:pPr>
            <w:r>
              <w:rPr>
                <w:rFonts w:hint="eastAsia" w:ascii="宋体" w:hAnsi="宋体"/>
                <w:color w:val="000000"/>
                <w:szCs w:val="21"/>
              </w:rPr>
              <w:t>笔记本电脑（高配）</w:t>
            </w:r>
          </w:p>
        </w:tc>
        <w:tc>
          <w:tcPr>
            <w:tcW w:w="4583" w:type="dxa"/>
            <w:vAlign w:val="center"/>
          </w:tcPr>
          <w:p>
            <w:pPr>
              <w:jc w:val="center"/>
              <w:rPr>
                <w:rFonts w:ascii="宋体" w:hAnsi="宋体"/>
                <w:color w:val="000000"/>
                <w:szCs w:val="21"/>
              </w:rPr>
            </w:pPr>
            <w:r>
              <w:rPr>
                <w:rFonts w:ascii="宋体" w:hAnsi="宋体"/>
                <w:color w:val="000000"/>
                <w:szCs w:val="21"/>
              </w:rPr>
              <w:t>200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台</w:t>
            </w:r>
            <w:r>
              <w:rPr>
                <w:rFonts w:ascii="宋体" w:hAnsi="宋体"/>
                <w:color w:val="000000"/>
                <w:szCs w:val="21"/>
              </w:rPr>
              <w:t>/</w:t>
            </w:r>
            <w:r>
              <w:rPr>
                <w:rFonts w:hint="eastAsia" w:ascii="宋体" w:hAnsi="宋体"/>
                <w:color w:val="000000"/>
                <w:szCs w:val="21"/>
              </w:rPr>
              <w:t>天</w:t>
            </w:r>
          </w:p>
        </w:tc>
        <w:tc>
          <w:tcPr>
            <w:tcW w:w="2583" w:type="dxa"/>
            <w:vAlign w:val="center"/>
          </w:tcPr>
          <w:p>
            <w:pPr>
              <w:jc w:val="center"/>
              <w:rPr>
                <w:rFonts w:ascii="宋体" w:hAnsi="宋体"/>
                <w:color w:val="000000"/>
                <w:szCs w:val="21"/>
              </w:rPr>
            </w:pPr>
            <w:r>
              <w:rPr>
                <w:rFonts w:ascii="宋体" w:hAnsi="宋体"/>
                <w:color w:val="000000"/>
                <w:szCs w:val="21"/>
              </w:rPr>
              <w:t>4000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553" w:type="dxa"/>
            <w:vAlign w:val="center"/>
          </w:tcPr>
          <w:p>
            <w:pPr>
              <w:jc w:val="center"/>
              <w:rPr>
                <w:rFonts w:ascii="宋体" w:hAnsi="宋体"/>
                <w:color w:val="000000"/>
                <w:szCs w:val="21"/>
              </w:rPr>
            </w:pPr>
            <w:r>
              <w:rPr>
                <w:rFonts w:hint="eastAsia" w:ascii="宋体" w:hAnsi="宋体"/>
                <w:color w:val="000000"/>
                <w:szCs w:val="21"/>
              </w:rPr>
              <w:t>苹果电脑</w:t>
            </w:r>
            <w:r>
              <w:rPr>
                <w:rFonts w:ascii="宋体" w:hAnsi="宋体"/>
                <w:color w:val="000000"/>
                <w:szCs w:val="21"/>
              </w:rPr>
              <w:t>iMAC27</w:t>
            </w:r>
          </w:p>
        </w:tc>
        <w:tc>
          <w:tcPr>
            <w:tcW w:w="4583" w:type="dxa"/>
            <w:vAlign w:val="center"/>
          </w:tcPr>
          <w:p>
            <w:pPr>
              <w:jc w:val="center"/>
              <w:rPr>
                <w:rFonts w:ascii="宋体" w:hAnsi="宋体"/>
                <w:color w:val="000000"/>
                <w:szCs w:val="21"/>
              </w:rPr>
            </w:pPr>
            <w:r>
              <w:rPr>
                <w:rFonts w:ascii="宋体" w:hAnsi="宋体"/>
                <w:color w:val="000000"/>
                <w:szCs w:val="21"/>
              </w:rPr>
              <w:t>500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台</w:t>
            </w:r>
            <w:r>
              <w:rPr>
                <w:rFonts w:ascii="宋体" w:hAnsi="宋体"/>
                <w:color w:val="000000"/>
                <w:szCs w:val="21"/>
              </w:rPr>
              <w:t>/</w:t>
            </w:r>
            <w:r>
              <w:rPr>
                <w:rFonts w:hint="eastAsia" w:ascii="宋体" w:hAnsi="宋体"/>
                <w:color w:val="000000"/>
                <w:szCs w:val="21"/>
              </w:rPr>
              <w:t>天</w:t>
            </w:r>
          </w:p>
        </w:tc>
        <w:tc>
          <w:tcPr>
            <w:tcW w:w="2583" w:type="dxa"/>
            <w:vAlign w:val="center"/>
          </w:tcPr>
          <w:p>
            <w:pPr>
              <w:jc w:val="center"/>
              <w:rPr>
                <w:rFonts w:ascii="宋体" w:hAnsi="宋体"/>
                <w:color w:val="000000"/>
                <w:szCs w:val="21"/>
              </w:rPr>
            </w:pPr>
            <w:r>
              <w:rPr>
                <w:rFonts w:ascii="宋体" w:hAnsi="宋体"/>
                <w:color w:val="000000"/>
                <w:szCs w:val="21"/>
              </w:rPr>
              <w:t>15000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553" w:type="dxa"/>
            <w:vAlign w:val="center"/>
          </w:tcPr>
          <w:p>
            <w:pPr>
              <w:jc w:val="center"/>
              <w:rPr>
                <w:rFonts w:ascii="宋体" w:hAnsi="宋体"/>
                <w:color w:val="000000"/>
                <w:szCs w:val="21"/>
              </w:rPr>
            </w:pPr>
            <w:r>
              <w:rPr>
                <w:rFonts w:hint="eastAsia" w:ascii="宋体" w:hAnsi="宋体"/>
                <w:color w:val="000000"/>
                <w:szCs w:val="21"/>
              </w:rPr>
              <w:t>平板电脑</w:t>
            </w:r>
          </w:p>
        </w:tc>
        <w:tc>
          <w:tcPr>
            <w:tcW w:w="4583" w:type="dxa"/>
            <w:vAlign w:val="center"/>
          </w:tcPr>
          <w:p>
            <w:pPr>
              <w:jc w:val="center"/>
              <w:rPr>
                <w:rFonts w:ascii="宋体" w:hAnsi="宋体"/>
                <w:color w:val="000000"/>
                <w:szCs w:val="21"/>
              </w:rPr>
            </w:pPr>
            <w:r>
              <w:rPr>
                <w:rFonts w:ascii="宋体" w:hAnsi="宋体"/>
                <w:color w:val="000000"/>
                <w:szCs w:val="21"/>
              </w:rPr>
              <w:t>150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台</w:t>
            </w:r>
            <w:r>
              <w:rPr>
                <w:rFonts w:ascii="宋体" w:hAnsi="宋体"/>
                <w:color w:val="000000"/>
                <w:szCs w:val="21"/>
              </w:rPr>
              <w:t>/</w:t>
            </w:r>
            <w:r>
              <w:rPr>
                <w:rFonts w:hint="eastAsia" w:ascii="宋体" w:hAnsi="宋体"/>
                <w:color w:val="000000"/>
                <w:szCs w:val="21"/>
              </w:rPr>
              <w:t>天</w:t>
            </w:r>
          </w:p>
        </w:tc>
        <w:tc>
          <w:tcPr>
            <w:tcW w:w="2583" w:type="dxa"/>
            <w:vAlign w:val="center"/>
          </w:tcPr>
          <w:p>
            <w:pPr>
              <w:jc w:val="center"/>
              <w:rPr>
                <w:rFonts w:ascii="宋体" w:hAnsi="宋体"/>
                <w:color w:val="000000"/>
                <w:szCs w:val="21"/>
              </w:rPr>
            </w:pPr>
            <w:r>
              <w:rPr>
                <w:rFonts w:ascii="宋体" w:hAnsi="宋体"/>
                <w:color w:val="000000"/>
                <w:szCs w:val="21"/>
              </w:rPr>
              <w:t>3000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553" w:type="dxa"/>
            <w:vAlign w:val="center"/>
          </w:tcPr>
          <w:p>
            <w:pPr>
              <w:jc w:val="center"/>
              <w:rPr>
                <w:rFonts w:ascii="宋体" w:hAnsi="宋体"/>
                <w:color w:val="000000"/>
                <w:szCs w:val="21"/>
              </w:rPr>
            </w:pPr>
            <w:r>
              <w:rPr>
                <w:rFonts w:ascii="宋体" w:hAnsi="宋体"/>
                <w:color w:val="000000"/>
                <w:szCs w:val="21"/>
              </w:rPr>
              <w:t>32</w:t>
            </w:r>
            <w:r>
              <w:rPr>
                <w:rFonts w:hint="eastAsia" w:ascii="宋体" w:hAnsi="宋体"/>
                <w:color w:val="000000"/>
                <w:szCs w:val="21"/>
              </w:rPr>
              <w:t>寸显示屏</w:t>
            </w:r>
          </w:p>
        </w:tc>
        <w:tc>
          <w:tcPr>
            <w:tcW w:w="4583" w:type="dxa"/>
            <w:vAlign w:val="center"/>
          </w:tcPr>
          <w:p>
            <w:pPr>
              <w:jc w:val="center"/>
              <w:rPr>
                <w:rFonts w:ascii="宋体" w:hAnsi="宋体"/>
                <w:color w:val="000000"/>
                <w:szCs w:val="21"/>
              </w:rPr>
            </w:pPr>
            <w:r>
              <w:rPr>
                <w:rFonts w:ascii="宋体" w:hAnsi="宋体"/>
                <w:color w:val="000000"/>
                <w:szCs w:val="21"/>
              </w:rPr>
              <w:t>120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台</w:t>
            </w:r>
            <w:r>
              <w:rPr>
                <w:rFonts w:ascii="宋体" w:hAnsi="宋体"/>
                <w:color w:val="000000"/>
                <w:szCs w:val="21"/>
              </w:rPr>
              <w:t>/</w:t>
            </w:r>
            <w:r>
              <w:rPr>
                <w:rFonts w:hint="eastAsia" w:ascii="宋体" w:hAnsi="宋体"/>
                <w:color w:val="000000"/>
                <w:szCs w:val="21"/>
              </w:rPr>
              <w:t>天</w:t>
            </w:r>
          </w:p>
        </w:tc>
        <w:tc>
          <w:tcPr>
            <w:tcW w:w="2583" w:type="dxa"/>
            <w:vAlign w:val="center"/>
          </w:tcPr>
          <w:p>
            <w:pPr>
              <w:jc w:val="center"/>
              <w:rPr>
                <w:rFonts w:ascii="宋体" w:hAnsi="宋体"/>
                <w:color w:val="000000"/>
                <w:szCs w:val="21"/>
              </w:rPr>
            </w:pPr>
            <w:r>
              <w:rPr>
                <w:rFonts w:ascii="宋体" w:hAnsi="宋体"/>
                <w:color w:val="000000"/>
                <w:szCs w:val="21"/>
              </w:rPr>
              <w:t>4000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jc w:val="center"/>
        </w:trPr>
        <w:tc>
          <w:tcPr>
            <w:tcW w:w="2553" w:type="dxa"/>
            <w:vAlign w:val="center"/>
          </w:tcPr>
          <w:p>
            <w:pPr>
              <w:jc w:val="center"/>
              <w:rPr>
                <w:rFonts w:ascii="宋体" w:hAnsi="宋体"/>
                <w:color w:val="000000"/>
                <w:szCs w:val="21"/>
              </w:rPr>
            </w:pPr>
            <w:r>
              <w:rPr>
                <w:rFonts w:ascii="宋体" w:hAnsi="宋体"/>
                <w:color w:val="000000"/>
                <w:szCs w:val="21"/>
              </w:rPr>
              <w:t>42</w:t>
            </w:r>
            <w:r>
              <w:rPr>
                <w:rFonts w:hint="eastAsia" w:ascii="宋体" w:hAnsi="宋体"/>
                <w:color w:val="000000"/>
                <w:szCs w:val="21"/>
              </w:rPr>
              <w:t>寸显示屏</w:t>
            </w:r>
          </w:p>
        </w:tc>
        <w:tc>
          <w:tcPr>
            <w:tcW w:w="4583" w:type="dxa"/>
            <w:vAlign w:val="center"/>
          </w:tcPr>
          <w:p>
            <w:pPr>
              <w:jc w:val="center"/>
              <w:rPr>
                <w:rFonts w:ascii="宋体" w:hAnsi="宋体"/>
                <w:color w:val="000000"/>
                <w:szCs w:val="21"/>
              </w:rPr>
            </w:pPr>
            <w:r>
              <w:rPr>
                <w:rFonts w:ascii="宋体" w:hAnsi="宋体"/>
                <w:color w:val="000000"/>
                <w:szCs w:val="21"/>
              </w:rPr>
              <w:t>190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台</w:t>
            </w:r>
            <w:r>
              <w:rPr>
                <w:rFonts w:ascii="宋体" w:hAnsi="宋体"/>
                <w:color w:val="000000"/>
                <w:szCs w:val="21"/>
              </w:rPr>
              <w:t>/</w:t>
            </w:r>
            <w:r>
              <w:rPr>
                <w:rFonts w:hint="eastAsia" w:ascii="宋体" w:hAnsi="宋体"/>
                <w:color w:val="000000"/>
                <w:szCs w:val="21"/>
              </w:rPr>
              <w:t>天</w:t>
            </w:r>
          </w:p>
        </w:tc>
        <w:tc>
          <w:tcPr>
            <w:tcW w:w="2583" w:type="dxa"/>
            <w:vAlign w:val="center"/>
          </w:tcPr>
          <w:p>
            <w:pPr>
              <w:jc w:val="center"/>
              <w:rPr>
                <w:rFonts w:ascii="宋体" w:hAnsi="宋体"/>
                <w:color w:val="000000"/>
                <w:szCs w:val="21"/>
              </w:rPr>
            </w:pPr>
            <w:r>
              <w:rPr>
                <w:rFonts w:ascii="宋体" w:hAnsi="宋体"/>
                <w:color w:val="000000"/>
                <w:szCs w:val="21"/>
              </w:rPr>
              <w:t>4000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553" w:type="dxa"/>
            <w:vAlign w:val="center"/>
          </w:tcPr>
          <w:p>
            <w:pPr>
              <w:jc w:val="center"/>
              <w:rPr>
                <w:rFonts w:ascii="宋体" w:hAnsi="宋体"/>
                <w:color w:val="000000"/>
                <w:szCs w:val="21"/>
              </w:rPr>
            </w:pPr>
            <w:r>
              <w:rPr>
                <w:rFonts w:ascii="宋体" w:hAnsi="宋体"/>
                <w:color w:val="000000"/>
                <w:szCs w:val="21"/>
              </w:rPr>
              <w:t>46</w:t>
            </w:r>
            <w:r>
              <w:rPr>
                <w:rFonts w:hint="eastAsia" w:ascii="宋体" w:hAnsi="宋体"/>
                <w:color w:val="000000"/>
                <w:szCs w:val="21"/>
              </w:rPr>
              <w:t>寸显示屏</w:t>
            </w:r>
          </w:p>
        </w:tc>
        <w:tc>
          <w:tcPr>
            <w:tcW w:w="4583" w:type="dxa"/>
            <w:vAlign w:val="center"/>
          </w:tcPr>
          <w:p>
            <w:pPr>
              <w:jc w:val="center"/>
              <w:rPr>
                <w:rFonts w:ascii="宋体" w:hAnsi="宋体"/>
                <w:color w:val="000000"/>
                <w:szCs w:val="21"/>
              </w:rPr>
            </w:pPr>
            <w:r>
              <w:rPr>
                <w:rFonts w:ascii="宋体" w:hAnsi="宋体"/>
                <w:color w:val="000000"/>
                <w:szCs w:val="21"/>
              </w:rPr>
              <w:t>280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台</w:t>
            </w:r>
            <w:r>
              <w:rPr>
                <w:rFonts w:ascii="宋体" w:hAnsi="宋体"/>
                <w:color w:val="000000"/>
                <w:szCs w:val="21"/>
              </w:rPr>
              <w:t>/</w:t>
            </w:r>
            <w:r>
              <w:rPr>
                <w:rFonts w:hint="eastAsia" w:ascii="宋体" w:hAnsi="宋体"/>
                <w:color w:val="000000"/>
                <w:szCs w:val="21"/>
              </w:rPr>
              <w:t>天</w:t>
            </w:r>
          </w:p>
        </w:tc>
        <w:tc>
          <w:tcPr>
            <w:tcW w:w="2583" w:type="dxa"/>
            <w:vAlign w:val="center"/>
          </w:tcPr>
          <w:p>
            <w:pPr>
              <w:jc w:val="center"/>
              <w:rPr>
                <w:rFonts w:ascii="宋体" w:hAnsi="宋体"/>
                <w:color w:val="000000"/>
                <w:szCs w:val="21"/>
              </w:rPr>
            </w:pPr>
            <w:r>
              <w:rPr>
                <w:rFonts w:ascii="宋体" w:hAnsi="宋体"/>
                <w:color w:val="000000"/>
                <w:szCs w:val="21"/>
              </w:rPr>
              <w:t>4000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2553" w:type="dxa"/>
            <w:vAlign w:val="center"/>
          </w:tcPr>
          <w:p>
            <w:pPr>
              <w:jc w:val="center"/>
              <w:rPr>
                <w:rFonts w:ascii="宋体" w:hAnsi="宋体"/>
                <w:color w:val="000000"/>
                <w:szCs w:val="21"/>
              </w:rPr>
            </w:pPr>
            <w:r>
              <w:rPr>
                <w:rFonts w:hint="eastAsia" w:ascii="宋体" w:hAnsi="宋体"/>
                <w:color w:val="000000"/>
                <w:szCs w:val="21"/>
              </w:rPr>
              <w:t>备注</w:t>
            </w:r>
          </w:p>
        </w:tc>
        <w:tc>
          <w:tcPr>
            <w:tcW w:w="7166" w:type="dxa"/>
            <w:gridSpan w:val="2"/>
            <w:vAlign w:val="center"/>
          </w:tcPr>
          <w:p>
            <w:pPr>
              <w:rPr>
                <w:rFonts w:ascii="宋体" w:hAnsi="宋体"/>
                <w:color w:val="000000"/>
                <w:szCs w:val="21"/>
              </w:rPr>
            </w:pPr>
            <w:r>
              <w:rPr>
                <w:rFonts w:hint="eastAsia" w:ascii="宋体" w:hAnsi="宋体"/>
                <w:color w:val="000000"/>
                <w:szCs w:val="21"/>
              </w:rPr>
              <w:t>联系人：韩先生</w:t>
            </w:r>
          </w:p>
          <w:p>
            <w:pPr>
              <w:rPr>
                <w:rFonts w:ascii="宋体" w:hAnsi="宋体"/>
                <w:color w:val="000000"/>
                <w:szCs w:val="21"/>
              </w:rPr>
            </w:pPr>
            <w:r>
              <w:rPr>
                <w:rFonts w:hint="eastAsia" w:ascii="宋体" w:hAnsi="宋体"/>
                <w:color w:val="000000"/>
                <w:szCs w:val="21"/>
              </w:rPr>
              <w:t>电话：</w:t>
            </w:r>
            <w:r>
              <w:rPr>
                <w:rFonts w:ascii="宋体" w:hAnsi="宋体"/>
                <w:color w:val="000000"/>
                <w:szCs w:val="21"/>
              </w:rPr>
              <w:t>13</w:t>
            </w:r>
            <w:r>
              <w:rPr>
                <w:rFonts w:hint="eastAsia" w:ascii="宋体" w:hAnsi="宋体"/>
                <w:color w:val="000000"/>
                <w:szCs w:val="21"/>
              </w:rPr>
              <w:t>570379229</w:t>
            </w:r>
          </w:p>
        </w:tc>
      </w:tr>
    </w:tbl>
    <w:p>
      <w:pPr>
        <w:ind w:left="1"/>
        <w:rPr>
          <w:rFonts w:ascii="宋体" w:hAnsi="宋体"/>
          <w:b/>
          <w:color w:val="000000"/>
          <w:sz w:val="24"/>
        </w:rPr>
      </w:pPr>
      <w:r>
        <w:rPr>
          <w:rFonts w:hint="eastAsia" w:ascii="宋体" w:hAnsi="宋体"/>
          <w:b/>
          <w:color w:val="000000"/>
          <w:sz w:val="24"/>
        </w:rPr>
        <w:t>下表适用于</w:t>
      </w:r>
      <w:r>
        <w:rPr>
          <w:rFonts w:ascii="宋体" w:hAnsi="宋体"/>
          <w:b/>
          <w:color w:val="000000"/>
          <w:sz w:val="24"/>
        </w:rPr>
        <w:t>A</w:t>
      </w:r>
      <w:r>
        <w:rPr>
          <w:rFonts w:hint="eastAsia" w:ascii="宋体" w:hAnsi="宋体"/>
          <w:b/>
          <w:color w:val="000000"/>
          <w:sz w:val="24"/>
        </w:rPr>
        <w:t>、C区会议室：</w:t>
      </w:r>
    </w:p>
    <w:tbl>
      <w:tblPr>
        <w:tblStyle w:val="39"/>
        <w:tblW w:w="95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0"/>
        <w:gridCol w:w="1260"/>
        <w:gridCol w:w="1260"/>
        <w:gridCol w:w="52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1800" w:type="dxa"/>
            <w:tcBorders>
              <w:top w:val="single" w:color="auto" w:sz="4" w:space="0"/>
              <w:bottom w:val="single" w:color="auto" w:sz="4" w:space="0"/>
              <w:right w:val="single" w:color="auto" w:sz="4" w:space="0"/>
            </w:tcBorders>
            <w:vAlign w:val="center"/>
          </w:tcPr>
          <w:p>
            <w:pPr>
              <w:jc w:val="center"/>
              <w:rPr>
                <w:rFonts w:ascii="宋体" w:hAnsi="宋体"/>
                <w:b/>
                <w:bCs/>
                <w:color w:val="000000"/>
                <w:szCs w:val="21"/>
              </w:rPr>
            </w:pPr>
            <w:r>
              <w:rPr>
                <w:rFonts w:hint="eastAsia" w:ascii="宋体" w:hAnsi="宋体"/>
                <w:b/>
                <w:bCs/>
                <w:color w:val="000000"/>
                <w:szCs w:val="21"/>
              </w:rPr>
              <w:t>项</w:t>
            </w:r>
            <w:r>
              <w:rPr>
                <w:rFonts w:ascii="宋体" w:hAnsi="宋体"/>
                <w:b/>
                <w:bCs/>
                <w:color w:val="000000"/>
                <w:szCs w:val="21"/>
              </w:rPr>
              <w:t xml:space="preserve"> </w:t>
            </w:r>
            <w:r>
              <w:rPr>
                <w:rFonts w:hint="eastAsia" w:ascii="宋体" w:hAnsi="宋体"/>
                <w:b/>
                <w:bCs/>
                <w:color w:val="000000"/>
                <w:szCs w:val="21"/>
              </w:rPr>
              <w:t>目</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color w:val="000000"/>
                <w:szCs w:val="21"/>
              </w:rPr>
            </w:pPr>
            <w:r>
              <w:rPr>
                <w:rFonts w:hint="eastAsia" w:ascii="宋体" w:hAnsi="宋体"/>
                <w:b/>
                <w:bCs/>
                <w:color w:val="000000"/>
                <w:szCs w:val="21"/>
              </w:rPr>
              <w:t>单</w:t>
            </w:r>
            <w:r>
              <w:rPr>
                <w:rFonts w:ascii="宋体" w:hAnsi="宋体"/>
                <w:b/>
                <w:bCs/>
                <w:color w:val="000000"/>
                <w:szCs w:val="21"/>
              </w:rPr>
              <w:t xml:space="preserve"> </w:t>
            </w:r>
            <w:r>
              <w:rPr>
                <w:rFonts w:hint="eastAsia" w:ascii="宋体" w:hAnsi="宋体"/>
                <w:b/>
                <w:bCs/>
                <w:color w:val="000000"/>
                <w:szCs w:val="21"/>
              </w:rPr>
              <w:t>位</w:t>
            </w:r>
          </w:p>
        </w:tc>
        <w:tc>
          <w:tcPr>
            <w:tcW w:w="1260" w:type="dxa"/>
            <w:tcBorders>
              <w:top w:val="single" w:color="auto" w:sz="4" w:space="0"/>
              <w:left w:val="single" w:color="auto" w:sz="4" w:space="0"/>
              <w:bottom w:val="single" w:color="auto" w:sz="4" w:space="0"/>
              <w:right w:val="single" w:color="auto" w:sz="4" w:space="0"/>
            </w:tcBorders>
            <w:vAlign w:val="center"/>
          </w:tcPr>
          <w:p>
            <w:pPr>
              <w:pStyle w:val="16"/>
              <w:rPr>
                <w:rFonts w:ascii="宋体" w:hAnsi="宋体"/>
                <w:b/>
                <w:bCs/>
                <w:color w:val="000000"/>
                <w:sz w:val="21"/>
                <w:szCs w:val="21"/>
                <w:lang w:eastAsia="zh-CN"/>
              </w:rPr>
            </w:pPr>
            <w:r>
              <w:rPr>
                <w:rFonts w:hint="eastAsia" w:ascii="宋体" w:hAnsi="宋体"/>
                <w:b/>
                <w:bCs/>
                <w:color w:val="000000"/>
                <w:sz w:val="21"/>
                <w:szCs w:val="21"/>
                <w:lang w:eastAsia="zh-CN"/>
              </w:rPr>
              <w:t>单价（元）</w:t>
            </w:r>
          </w:p>
        </w:tc>
        <w:tc>
          <w:tcPr>
            <w:tcW w:w="5220" w:type="dxa"/>
            <w:tcBorders>
              <w:top w:val="single" w:color="auto" w:sz="4" w:space="0"/>
              <w:left w:val="single" w:color="auto" w:sz="4" w:space="0"/>
              <w:bottom w:val="single" w:color="auto" w:sz="4" w:space="0"/>
            </w:tcBorders>
            <w:vAlign w:val="center"/>
          </w:tcPr>
          <w:p>
            <w:pPr>
              <w:jc w:val="center"/>
              <w:rPr>
                <w:rFonts w:ascii="宋体" w:hAnsi="宋体"/>
                <w:b/>
                <w:bCs/>
                <w:color w:val="000000"/>
                <w:szCs w:val="21"/>
              </w:rPr>
            </w:pPr>
            <w:r>
              <w:rPr>
                <w:rFonts w:hint="eastAsia" w:ascii="宋体" w:hAnsi="宋体"/>
                <w:b/>
                <w:bCs/>
                <w:color w:val="000000"/>
                <w:szCs w:val="21"/>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180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投影屏幕</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件</w:t>
            </w:r>
            <w:r>
              <w:rPr>
                <w:rFonts w:ascii="宋体" w:hAnsi="宋体"/>
                <w:color w:val="000000"/>
                <w:szCs w:val="21"/>
              </w:rPr>
              <w:t>/</w:t>
            </w:r>
            <w:r>
              <w:rPr>
                <w:rFonts w:hint="eastAsia" w:ascii="宋体" w:hAnsi="宋体"/>
                <w:color w:val="000000"/>
                <w:szCs w:val="21"/>
              </w:rPr>
              <w:t>节</w:t>
            </w:r>
          </w:p>
        </w:tc>
        <w:tc>
          <w:tcPr>
            <w:tcW w:w="1260" w:type="dxa"/>
            <w:tcBorders>
              <w:top w:val="single" w:color="auto" w:sz="4" w:space="0"/>
              <w:left w:val="single" w:color="auto" w:sz="4" w:space="0"/>
              <w:bottom w:val="single" w:color="auto" w:sz="4" w:space="0"/>
              <w:right w:val="single" w:color="auto" w:sz="4" w:space="0"/>
            </w:tcBorders>
            <w:vAlign w:val="center"/>
          </w:tcPr>
          <w:p>
            <w:pPr>
              <w:pStyle w:val="25"/>
              <w:snapToGrid/>
              <w:jc w:val="center"/>
              <w:rPr>
                <w:rFonts w:ascii="宋体" w:hAnsi="宋体"/>
                <w:color w:val="000000"/>
                <w:sz w:val="21"/>
                <w:szCs w:val="21"/>
                <w:lang w:eastAsia="zh-CN"/>
              </w:rPr>
            </w:pPr>
            <w:r>
              <w:rPr>
                <w:rFonts w:ascii="宋体" w:hAnsi="宋体"/>
                <w:color w:val="000000"/>
                <w:sz w:val="21"/>
                <w:szCs w:val="21"/>
                <w:lang w:eastAsia="zh-CN"/>
              </w:rPr>
              <w:t>150.00</w:t>
            </w:r>
          </w:p>
        </w:tc>
        <w:tc>
          <w:tcPr>
            <w:tcW w:w="5220" w:type="dxa"/>
            <w:vMerge w:val="restart"/>
            <w:tcBorders>
              <w:top w:val="single" w:color="auto" w:sz="4" w:space="0"/>
              <w:left w:val="single" w:color="auto" w:sz="4" w:space="0"/>
              <w:bottom w:val="single" w:color="auto" w:sz="4" w:space="0"/>
            </w:tcBorders>
            <w:vAlign w:val="center"/>
          </w:tcPr>
          <w:p>
            <w:pPr>
              <w:rPr>
                <w:rFonts w:ascii="宋体" w:hAnsi="宋体"/>
                <w:color w:val="000000"/>
                <w:szCs w:val="21"/>
              </w:rPr>
            </w:pPr>
            <w:r>
              <w:rPr>
                <w:rFonts w:ascii="宋体" w:hAnsi="宋体"/>
                <w:color w:val="000000"/>
                <w:szCs w:val="21"/>
              </w:rPr>
              <w:t>1</w:t>
            </w: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小时为一节，不足一节按一节计算。</w:t>
            </w:r>
          </w:p>
          <w:p>
            <w:pPr>
              <w:rPr>
                <w:rFonts w:ascii="宋体" w:hAnsi="宋体"/>
                <w:color w:val="000000"/>
                <w:szCs w:val="21"/>
              </w:rPr>
            </w:pPr>
            <w:r>
              <w:rPr>
                <w:rFonts w:ascii="宋体" w:hAnsi="宋体"/>
                <w:color w:val="000000"/>
                <w:szCs w:val="21"/>
              </w:rPr>
              <w:t>2</w:t>
            </w:r>
            <w:r>
              <w:rPr>
                <w:rFonts w:hint="eastAsia" w:ascii="宋体" w:hAnsi="宋体"/>
                <w:color w:val="000000"/>
                <w:szCs w:val="21"/>
              </w:rPr>
              <w:t>、租用音响设备供展览会开幕式或会议使用，由展馆方派专人现场操作。</w:t>
            </w:r>
          </w:p>
          <w:p>
            <w:pPr>
              <w:rPr>
                <w:rFonts w:ascii="宋体" w:hAnsi="宋体"/>
                <w:color w:val="000000"/>
                <w:szCs w:val="21"/>
              </w:rPr>
            </w:pPr>
            <w:r>
              <w:rPr>
                <w:rFonts w:ascii="宋体" w:hAnsi="宋体"/>
                <w:color w:val="000000"/>
                <w:szCs w:val="21"/>
              </w:rPr>
              <w:t>3</w:t>
            </w:r>
            <w:r>
              <w:rPr>
                <w:rFonts w:hint="eastAsia" w:ascii="宋体" w:hAnsi="宋体"/>
                <w:color w:val="000000"/>
                <w:szCs w:val="21"/>
              </w:rPr>
              <w:t>、现场广播系统可免费播放使用展馆注意事项、开馆及闭馆音乐、组展方的撤场通知，除此之外，使用现场广播系统必须按规定交费，不足一天按一天计算。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180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多媒体投影机</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台</w:t>
            </w:r>
            <w:r>
              <w:rPr>
                <w:rFonts w:ascii="宋体" w:hAnsi="宋体"/>
                <w:color w:val="000000"/>
                <w:szCs w:val="21"/>
              </w:rPr>
              <w:t>/</w:t>
            </w:r>
            <w:r>
              <w:rPr>
                <w:rFonts w:hint="eastAsia" w:ascii="宋体" w:hAnsi="宋体"/>
                <w:color w:val="000000"/>
                <w:szCs w:val="21"/>
              </w:rPr>
              <w:t>节</w:t>
            </w:r>
          </w:p>
        </w:tc>
        <w:tc>
          <w:tcPr>
            <w:tcW w:w="1260" w:type="dxa"/>
            <w:tcBorders>
              <w:top w:val="single" w:color="auto" w:sz="4" w:space="0"/>
              <w:left w:val="single" w:color="auto" w:sz="4" w:space="0"/>
              <w:bottom w:val="single" w:color="auto" w:sz="4" w:space="0"/>
              <w:right w:val="single" w:color="auto" w:sz="4" w:space="0"/>
            </w:tcBorders>
            <w:vAlign w:val="center"/>
          </w:tcPr>
          <w:p>
            <w:pPr>
              <w:pStyle w:val="25"/>
              <w:snapToGrid/>
              <w:jc w:val="center"/>
              <w:rPr>
                <w:rFonts w:ascii="宋体" w:hAnsi="宋体"/>
                <w:color w:val="000000"/>
                <w:sz w:val="21"/>
                <w:szCs w:val="21"/>
                <w:lang w:eastAsia="zh-CN"/>
              </w:rPr>
            </w:pPr>
            <w:r>
              <w:rPr>
                <w:rFonts w:ascii="宋体" w:hAnsi="宋体"/>
                <w:color w:val="000000"/>
                <w:sz w:val="21"/>
                <w:szCs w:val="21"/>
                <w:lang w:eastAsia="zh-CN"/>
              </w:rPr>
              <w:t>1600.00</w:t>
            </w:r>
          </w:p>
        </w:tc>
        <w:tc>
          <w:tcPr>
            <w:tcW w:w="5220" w:type="dxa"/>
            <w:vMerge w:val="continue"/>
            <w:tcBorders>
              <w:top w:val="single" w:color="auto" w:sz="4" w:space="0"/>
              <w:left w:val="single" w:color="auto" w:sz="4" w:space="0"/>
              <w:bottom w:val="single" w:color="auto" w:sz="4" w:space="0"/>
            </w:tcBorders>
            <w:vAlign w:val="center"/>
          </w:tcPr>
          <w:p>
            <w:pPr>
              <w:widowControl/>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180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租用音响设备</w:t>
            </w:r>
          </w:p>
        </w:tc>
        <w:tc>
          <w:tcPr>
            <w:tcW w:w="1260" w:type="dxa"/>
            <w:tcBorders>
              <w:top w:val="single" w:color="auto" w:sz="4" w:space="0"/>
              <w:left w:val="single" w:color="auto" w:sz="4" w:space="0"/>
              <w:bottom w:val="single" w:color="auto" w:sz="4" w:space="0"/>
              <w:right w:val="single" w:color="auto" w:sz="4" w:space="0"/>
            </w:tcBorders>
            <w:vAlign w:val="center"/>
          </w:tcPr>
          <w:p>
            <w:pPr>
              <w:ind w:left="-132"/>
              <w:jc w:val="center"/>
              <w:rPr>
                <w:rFonts w:ascii="宋体" w:hAnsi="宋体"/>
                <w:color w:val="000000"/>
                <w:szCs w:val="21"/>
              </w:rPr>
            </w:pPr>
            <w:r>
              <w:rPr>
                <w:rFonts w:hint="eastAsia" w:ascii="宋体" w:hAnsi="宋体"/>
                <w:color w:val="000000"/>
                <w:szCs w:val="21"/>
              </w:rPr>
              <w:t>套</w:t>
            </w:r>
            <w:r>
              <w:rPr>
                <w:rFonts w:ascii="宋体" w:hAnsi="宋体"/>
                <w:color w:val="000000"/>
                <w:szCs w:val="21"/>
              </w:rPr>
              <w:t>/</w:t>
            </w:r>
            <w:r>
              <w:rPr>
                <w:rFonts w:hint="eastAsia" w:ascii="宋体" w:hAnsi="宋体"/>
                <w:color w:val="000000"/>
                <w:szCs w:val="21"/>
              </w:rPr>
              <w:t>节</w:t>
            </w:r>
          </w:p>
        </w:tc>
        <w:tc>
          <w:tcPr>
            <w:tcW w:w="1260" w:type="dxa"/>
            <w:tcBorders>
              <w:top w:val="single" w:color="auto" w:sz="4" w:space="0"/>
              <w:left w:val="single" w:color="auto" w:sz="4" w:space="0"/>
              <w:bottom w:val="single" w:color="auto" w:sz="4" w:space="0"/>
              <w:right w:val="single" w:color="auto" w:sz="4" w:space="0"/>
            </w:tcBorders>
            <w:vAlign w:val="center"/>
          </w:tcPr>
          <w:p>
            <w:pPr>
              <w:pStyle w:val="16"/>
              <w:jc w:val="center"/>
              <w:rPr>
                <w:rFonts w:ascii="宋体" w:hAnsi="宋体"/>
                <w:color w:val="000000"/>
                <w:sz w:val="21"/>
                <w:szCs w:val="21"/>
                <w:lang w:eastAsia="zh-CN"/>
              </w:rPr>
            </w:pPr>
            <w:r>
              <w:rPr>
                <w:rFonts w:ascii="宋体" w:hAnsi="宋体"/>
                <w:color w:val="000000"/>
                <w:sz w:val="21"/>
                <w:szCs w:val="21"/>
                <w:lang w:eastAsia="zh-CN"/>
              </w:rPr>
              <w:t>500.00</w:t>
            </w:r>
          </w:p>
        </w:tc>
        <w:tc>
          <w:tcPr>
            <w:tcW w:w="5220" w:type="dxa"/>
            <w:vMerge w:val="continue"/>
            <w:tcBorders>
              <w:top w:val="single" w:color="auto" w:sz="4" w:space="0"/>
              <w:left w:val="single" w:color="auto" w:sz="4" w:space="0"/>
              <w:bottom w:val="single" w:color="auto" w:sz="4" w:space="0"/>
            </w:tcBorders>
            <w:vAlign w:val="center"/>
          </w:tcPr>
          <w:p>
            <w:pPr>
              <w:widowControl/>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180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麦克风</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支</w:t>
            </w:r>
            <w:r>
              <w:rPr>
                <w:rFonts w:ascii="宋体" w:hAnsi="宋体"/>
                <w:color w:val="000000"/>
                <w:szCs w:val="21"/>
              </w:rPr>
              <w:t>/</w:t>
            </w:r>
            <w:r>
              <w:rPr>
                <w:rFonts w:hint="eastAsia" w:ascii="宋体" w:hAnsi="宋体"/>
                <w:color w:val="000000"/>
                <w:szCs w:val="21"/>
              </w:rPr>
              <w:t>节</w:t>
            </w:r>
          </w:p>
        </w:tc>
        <w:tc>
          <w:tcPr>
            <w:tcW w:w="1260" w:type="dxa"/>
            <w:tcBorders>
              <w:top w:val="single" w:color="auto" w:sz="4" w:space="0"/>
              <w:left w:val="single" w:color="auto" w:sz="4" w:space="0"/>
              <w:bottom w:val="single" w:color="auto" w:sz="4" w:space="0"/>
              <w:right w:val="single" w:color="auto" w:sz="4" w:space="0"/>
            </w:tcBorders>
            <w:vAlign w:val="center"/>
          </w:tcPr>
          <w:p>
            <w:pPr>
              <w:pStyle w:val="16"/>
              <w:jc w:val="center"/>
              <w:rPr>
                <w:rFonts w:ascii="宋体" w:hAnsi="宋体"/>
                <w:color w:val="000000"/>
                <w:sz w:val="21"/>
                <w:szCs w:val="21"/>
                <w:lang w:eastAsia="zh-CN"/>
              </w:rPr>
            </w:pPr>
            <w:r>
              <w:rPr>
                <w:rFonts w:ascii="宋体" w:hAnsi="宋体"/>
                <w:color w:val="000000"/>
                <w:sz w:val="21"/>
                <w:szCs w:val="21"/>
                <w:lang w:eastAsia="zh-CN"/>
              </w:rPr>
              <w:t>150.00</w:t>
            </w:r>
          </w:p>
        </w:tc>
        <w:tc>
          <w:tcPr>
            <w:tcW w:w="5220" w:type="dxa"/>
            <w:vMerge w:val="continue"/>
            <w:tcBorders>
              <w:top w:val="single" w:color="auto" w:sz="4" w:space="0"/>
              <w:left w:val="single" w:color="auto" w:sz="4" w:space="0"/>
              <w:bottom w:val="single" w:color="auto" w:sz="4" w:space="0"/>
            </w:tcBorders>
            <w:vAlign w:val="center"/>
          </w:tcPr>
          <w:p>
            <w:pPr>
              <w:widowControl/>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180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现场广播系统</w:t>
            </w:r>
          </w:p>
        </w:tc>
        <w:tc>
          <w:tcPr>
            <w:tcW w:w="1260" w:type="dxa"/>
            <w:tcBorders>
              <w:top w:val="single" w:color="auto" w:sz="4" w:space="0"/>
              <w:left w:val="single" w:color="auto" w:sz="4" w:space="0"/>
              <w:bottom w:val="single" w:color="auto" w:sz="4" w:space="0"/>
              <w:right w:val="single" w:color="auto" w:sz="4" w:space="0"/>
            </w:tcBorders>
            <w:vAlign w:val="center"/>
          </w:tcPr>
          <w:p>
            <w:pPr>
              <w:ind w:left="-132"/>
              <w:jc w:val="center"/>
              <w:rPr>
                <w:rFonts w:ascii="宋体" w:hAnsi="宋体"/>
                <w:color w:val="000000"/>
                <w:szCs w:val="21"/>
              </w:rPr>
            </w:pPr>
            <w:r>
              <w:rPr>
                <w:rFonts w:hint="eastAsia" w:ascii="宋体" w:hAnsi="宋体"/>
                <w:color w:val="000000"/>
                <w:szCs w:val="21"/>
              </w:rPr>
              <w:t>天</w:t>
            </w:r>
          </w:p>
        </w:tc>
        <w:tc>
          <w:tcPr>
            <w:tcW w:w="1260" w:type="dxa"/>
            <w:tcBorders>
              <w:top w:val="single" w:color="auto" w:sz="4" w:space="0"/>
              <w:left w:val="single" w:color="auto" w:sz="4" w:space="0"/>
              <w:bottom w:val="single" w:color="auto" w:sz="4" w:space="0"/>
              <w:right w:val="single" w:color="auto" w:sz="4" w:space="0"/>
            </w:tcBorders>
            <w:vAlign w:val="center"/>
          </w:tcPr>
          <w:p>
            <w:pPr>
              <w:pStyle w:val="16"/>
              <w:jc w:val="center"/>
              <w:rPr>
                <w:rFonts w:ascii="宋体" w:hAnsi="宋体"/>
                <w:color w:val="000000"/>
                <w:sz w:val="21"/>
                <w:szCs w:val="21"/>
                <w:lang w:eastAsia="zh-CN"/>
              </w:rPr>
            </w:pPr>
            <w:r>
              <w:rPr>
                <w:rFonts w:ascii="宋体" w:hAnsi="宋体"/>
                <w:color w:val="000000"/>
                <w:sz w:val="21"/>
                <w:szCs w:val="21"/>
                <w:lang w:eastAsia="zh-CN"/>
              </w:rPr>
              <w:t>800.00</w:t>
            </w:r>
          </w:p>
        </w:tc>
        <w:tc>
          <w:tcPr>
            <w:tcW w:w="5220" w:type="dxa"/>
            <w:vMerge w:val="continue"/>
            <w:tcBorders>
              <w:top w:val="single" w:color="auto" w:sz="4" w:space="0"/>
              <w:left w:val="single" w:color="auto" w:sz="4" w:space="0"/>
              <w:bottom w:val="single" w:color="auto" w:sz="4" w:space="0"/>
            </w:tcBorders>
            <w:vAlign w:val="center"/>
          </w:tcPr>
          <w:p>
            <w:pPr>
              <w:widowControl/>
              <w:jc w:val="left"/>
              <w:rPr>
                <w:rFonts w:ascii="宋体" w:hAnsi="宋体"/>
                <w:color w:val="000000"/>
                <w:szCs w:val="21"/>
              </w:rPr>
            </w:pPr>
          </w:p>
        </w:tc>
      </w:tr>
    </w:tbl>
    <w:p>
      <w:pPr>
        <w:rPr>
          <w:rFonts w:ascii="宋体" w:hAnsi="宋体"/>
          <w:color w:val="000000"/>
          <w:sz w:val="24"/>
        </w:rPr>
      </w:pPr>
    </w:p>
    <w:p>
      <w:pPr>
        <w:ind w:left="1"/>
        <w:rPr>
          <w:rFonts w:ascii="宋体" w:hAnsi="宋体"/>
          <w:b/>
          <w:color w:val="000000"/>
          <w:sz w:val="24"/>
        </w:rPr>
      </w:pPr>
      <w:r>
        <w:rPr>
          <w:rFonts w:hint="eastAsia" w:ascii="宋体" w:hAnsi="宋体"/>
          <w:b/>
          <w:color w:val="000000"/>
          <w:sz w:val="24"/>
        </w:rPr>
        <w:t>下表适用于</w:t>
      </w:r>
      <w:r>
        <w:rPr>
          <w:rFonts w:ascii="宋体" w:hAnsi="宋体"/>
          <w:b/>
          <w:color w:val="000000"/>
          <w:sz w:val="24"/>
        </w:rPr>
        <w:t>B</w:t>
      </w:r>
      <w:r>
        <w:rPr>
          <w:rFonts w:hint="eastAsia" w:ascii="宋体" w:hAnsi="宋体"/>
          <w:b/>
          <w:color w:val="000000"/>
          <w:sz w:val="24"/>
        </w:rPr>
        <w:t>区会议室</w:t>
      </w:r>
    </w:p>
    <w:tbl>
      <w:tblPr>
        <w:tblStyle w:val="39"/>
        <w:tblW w:w="10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3101"/>
        <w:gridCol w:w="1355"/>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1" w:type="dxa"/>
            <w:vAlign w:val="center"/>
          </w:tcPr>
          <w:p>
            <w:pPr>
              <w:jc w:val="center"/>
              <w:rPr>
                <w:rFonts w:ascii="宋体" w:hAnsi="宋体"/>
                <w:b/>
                <w:color w:val="000000"/>
                <w:szCs w:val="21"/>
              </w:rPr>
            </w:pPr>
            <w:r>
              <w:rPr>
                <w:rFonts w:hint="eastAsia" w:ascii="宋体" w:hAnsi="宋体"/>
                <w:b/>
                <w:color w:val="000000"/>
                <w:szCs w:val="21"/>
              </w:rPr>
              <w:t>项</w:t>
            </w:r>
            <w:r>
              <w:rPr>
                <w:rFonts w:ascii="宋体" w:hAnsi="宋体"/>
                <w:b/>
                <w:color w:val="000000"/>
                <w:szCs w:val="21"/>
              </w:rPr>
              <w:t xml:space="preserve">  </w:t>
            </w:r>
            <w:r>
              <w:rPr>
                <w:rFonts w:hint="eastAsia" w:ascii="宋体" w:hAnsi="宋体"/>
                <w:b/>
                <w:color w:val="000000"/>
                <w:szCs w:val="21"/>
              </w:rPr>
              <w:t>目</w:t>
            </w:r>
          </w:p>
        </w:tc>
        <w:tc>
          <w:tcPr>
            <w:tcW w:w="3101" w:type="dxa"/>
            <w:vAlign w:val="center"/>
          </w:tcPr>
          <w:p>
            <w:pPr>
              <w:jc w:val="center"/>
              <w:rPr>
                <w:rFonts w:ascii="宋体" w:hAnsi="宋体"/>
                <w:b/>
                <w:color w:val="000000"/>
                <w:szCs w:val="21"/>
              </w:rPr>
            </w:pPr>
            <w:r>
              <w:rPr>
                <w:rFonts w:hint="eastAsia" w:ascii="宋体" w:hAnsi="宋体"/>
                <w:b/>
                <w:color w:val="000000"/>
                <w:szCs w:val="21"/>
              </w:rPr>
              <w:t>描</w:t>
            </w:r>
            <w:r>
              <w:rPr>
                <w:rFonts w:ascii="宋体" w:hAnsi="宋体"/>
                <w:b/>
                <w:color w:val="000000"/>
                <w:szCs w:val="21"/>
              </w:rPr>
              <w:t xml:space="preserve">  </w:t>
            </w:r>
            <w:r>
              <w:rPr>
                <w:rFonts w:hint="eastAsia" w:ascii="宋体" w:hAnsi="宋体"/>
                <w:b/>
                <w:color w:val="000000"/>
                <w:szCs w:val="21"/>
              </w:rPr>
              <w:t>述</w:t>
            </w:r>
          </w:p>
        </w:tc>
        <w:tc>
          <w:tcPr>
            <w:tcW w:w="1355" w:type="dxa"/>
            <w:vAlign w:val="center"/>
          </w:tcPr>
          <w:p>
            <w:pPr>
              <w:jc w:val="center"/>
              <w:rPr>
                <w:rFonts w:ascii="宋体" w:hAnsi="宋体"/>
                <w:b/>
                <w:color w:val="000000"/>
                <w:szCs w:val="21"/>
              </w:rPr>
            </w:pPr>
            <w:r>
              <w:rPr>
                <w:rFonts w:hint="eastAsia" w:ascii="宋体" w:hAnsi="宋体"/>
                <w:b/>
                <w:color w:val="000000"/>
                <w:szCs w:val="21"/>
              </w:rPr>
              <w:t>价</w:t>
            </w:r>
            <w:r>
              <w:rPr>
                <w:rFonts w:ascii="宋体" w:hAnsi="宋体"/>
                <w:b/>
                <w:color w:val="000000"/>
                <w:szCs w:val="21"/>
              </w:rPr>
              <w:t xml:space="preserve">  </w:t>
            </w:r>
            <w:r>
              <w:rPr>
                <w:rFonts w:hint="eastAsia" w:ascii="宋体" w:hAnsi="宋体"/>
                <w:b/>
                <w:color w:val="000000"/>
                <w:szCs w:val="21"/>
              </w:rPr>
              <w:t>格</w:t>
            </w:r>
          </w:p>
        </w:tc>
        <w:tc>
          <w:tcPr>
            <w:tcW w:w="4261" w:type="dxa"/>
            <w:vAlign w:val="center"/>
          </w:tcPr>
          <w:p>
            <w:pPr>
              <w:jc w:val="center"/>
              <w:rPr>
                <w:rFonts w:ascii="宋体" w:hAnsi="宋体"/>
                <w:b/>
                <w:color w:val="000000"/>
                <w:szCs w:val="21"/>
              </w:rPr>
            </w:pPr>
            <w:r>
              <w:rPr>
                <w:rFonts w:hint="eastAsia" w:ascii="宋体" w:hAnsi="宋体"/>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1" w:type="dxa"/>
            <w:vMerge w:val="restart"/>
            <w:vAlign w:val="center"/>
          </w:tcPr>
          <w:p>
            <w:pPr>
              <w:rPr>
                <w:rFonts w:ascii="宋体" w:hAnsi="宋体"/>
                <w:color w:val="000000"/>
                <w:szCs w:val="21"/>
              </w:rPr>
            </w:pPr>
            <w:r>
              <w:rPr>
                <w:rFonts w:hint="eastAsia" w:ascii="宋体" w:hAnsi="宋体"/>
                <w:color w:val="000000"/>
                <w:szCs w:val="21"/>
              </w:rPr>
              <w:t>投影仪（含投影屏幕）</w:t>
            </w:r>
          </w:p>
        </w:tc>
        <w:tc>
          <w:tcPr>
            <w:tcW w:w="3101" w:type="dxa"/>
            <w:vAlign w:val="center"/>
          </w:tcPr>
          <w:p>
            <w:pPr>
              <w:rPr>
                <w:rFonts w:ascii="宋体" w:hAnsi="宋体"/>
                <w:color w:val="000000"/>
                <w:szCs w:val="21"/>
              </w:rPr>
            </w:pPr>
            <w:r>
              <w:rPr>
                <w:rFonts w:ascii="宋体" w:hAnsi="宋体"/>
                <w:color w:val="000000"/>
                <w:szCs w:val="21"/>
              </w:rPr>
              <w:t>18000</w:t>
            </w:r>
            <w:r>
              <w:rPr>
                <w:rFonts w:hint="eastAsia" w:ascii="宋体" w:hAnsi="宋体"/>
                <w:color w:val="000000"/>
                <w:szCs w:val="21"/>
              </w:rPr>
              <w:t>流明</w:t>
            </w:r>
          </w:p>
        </w:tc>
        <w:tc>
          <w:tcPr>
            <w:tcW w:w="1355" w:type="dxa"/>
            <w:vAlign w:val="center"/>
          </w:tcPr>
          <w:p>
            <w:pPr>
              <w:jc w:val="center"/>
              <w:rPr>
                <w:rFonts w:ascii="宋体" w:hAnsi="宋体"/>
                <w:color w:val="000000"/>
                <w:szCs w:val="21"/>
              </w:rPr>
            </w:pPr>
            <w:r>
              <w:rPr>
                <w:rFonts w:ascii="宋体" w:hAnsi="宋体"/>
                <w:color w:val="000000"/>
                <w:szCs w:val="21"/>
              </w:rPr>
              <w:t>2500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节</w:t>
            </w:r>
          </w:p>
        </w:tc>
        <w:tc>
          <w:tcPr>
            <w:tcW w:w="4261" w:type="dxa"/>
            <w:vAlign w:val="center"/>
          </w:tcPr>
          <w:p>
            <w:pPr>
              <w:rPr>
                <w:rFonts w:ascii="宋体" w:hAnsi="宋体"/>
                <w:color w:val="000000"/>
                <w:szCs w:val="21"/>
              </w:rPr>
            </w:pPr>
            <w:r>
              <w:rPr>
                <w:rFonts w:ascii="宋体" w:hAnsi="宋体"/>
                <w:color w:val="000000"/>
                <w:szCs w:val="21"/>
              </w:rPr>
              <w:t>8#</w:t>
            </w:r>
            <w:r>
              <w:rPr>
                <w:rFonts w:hint="eastAsia" w:ascii="宋体" w:hAnsi="宋体"/>
                <w:color w:val="000000"/>
                <w:szCs w:val="21"/>
              </w:rPr>
              <w:t>会议室</w:t>
            </w:r>
            <w:r>
              <w:rPr>
                <w:rFonts w:ascii="宋体" w:hAnsi="宋体"/>
                <w:color w:val="000000"/>
                <w:szCs w:val="21"/>
              </w:rPr>
              <w:t>1</w:t>
            </w:r>
            <w:r>
              <w:rPr>
                <w:rFonts w:hint="eastAsia" w:ascii="宋体" w:hAnsi="宋体"/>
                <w:color w:val="000000"/>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1" w:type="dxa"/>
            <w:vMerge w:val="continue"/>
            <w:vAlign w:val="center"/>
          </w:tcPr>
          <w:p>
            <w:pPr>
              <w:ind w:firstLine="480"/>
              <w:rPr>
                <w:rFonts w:ascii="宋体" w:hAnsi="宋体"/>
                <w:color w:val="000000"/>
                <w:szCs w:val="21"/>
              </w:rPr>
            </w:pPr>
          </w:p>
        </w:tc>
        <w:tc>
          <w:tcPr>
            <w:tcW w:w="3101" w:type="dxa"/>
            <w:vAlign w:val="center"/>
          </w:tcPr>
          <w:p>
            <w:pPr>
              <w:rPr>
                <w:rFonts w:ascii="宋体" w:hAnsi="宋体"/>
                <w:color w:val="000000"/>
                <w:szCs w:val="21"/>
              </w:rPr>
            </w:pPr>
            <w:r>
              <w:rPr>
                <w:rFonts w:ascii="宋体" w:hAnsi="宋体"/>
                <w:color w:val="000000"/>
                <w:szCs w:val="21"/>
              </w:rPr>
              <w:t>6000</w:t>
            </w:r>
            <w:r>
              <w:rPr>
                <w:rFonts w:hint="eastAsia" w:ascii="宋体" w:hAnsi="宋体"/>
                <w:color w:val="000000"/>
                <w:szCs w:val="21"/>
              </w:rPr>
              <w:t>流明</w:t>
            </w:r>
          </w:p>
        </w:tc>
        <w:tc>
          <w:tcPr>
            <w:tcW w:w="1355" w:type="dxa"/>
            <w:vAlign w:val="center"/>
          </w:tcPr>
          <w:p>
            <w:pPr>
              <w:jc w:val="center"/>
              <w:rPr>
                <w:rFonts w:ascii="宋体" w:hAnsi="宋体"/>
                <w:color w:val="000000"/>
                <w:szCs w:val="21"/>
              </w:rPr>
            </w:pPr>
            <w:r>
              <w:rPr>
                <w:rFonts w:ascii="宋体" w:hAnsi="宋体"/>
                <w:color w:val="000000"/>
                <w:szCs w:val="21"/>
              </w:rPr>
              <w:t>800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节</w:t>
            </w:r>
          </w:p>
        </w:tc>
        <w:tc>
          <w:tcPr>
            <w:tcW w:w="4261" w:type="dxa"/>
            <w:vAlign w:val="center"/>
          </w:tcPr>
          <w:p>
            <w:pPr>
              <w:rPr>
                <w:rFonts w:ascii="宋体" w:hAnsi="宋体"/>
                <w:color w:val="000000"/>
                <w:szCs w:val="21"/>
              </w:rPr>
            </w:pPr>
            <w:r>
              <w:rPr>
                <w:rFonts w:ascii="宋体" w:hAnsi="宋体"/>
                <w:color w:val="000000"/>
                <w:szCs w:val="21"/>
              </w:rPr>
              <w:t>8#</w:t>
            </w:r>
            <w:r>
              <w:rPr>
                <w:rFonts w:hint="eastAsia" w:ascii="宋体" w:hAnsi="宋体"/>
                <w:color w:val="000000"/>
                <w:szCs w:val="21"/>
              </w:rPr>
              <w:t>会议室，</w:t>
            </w:r>
            <w:r>
              <w:rPr>
                <w:rFonts w:ascii="宋体" w:hAnsi="宋体"/>
                <w:color w:val="000000"/>
                <w:szCs w:val="21"/>
              </w:rPr>
              <w:t>1#—6#</w:t>
            </w:r>
            <w:r>
              <w:rPr>
                <w:rFonts w:hint="eastAsia" w:ascii="宋体" w:hAnsi="宋体"/>
                <w:color w:val="000000"/>
                <w:szCs w:val="21"/>
              </w:rPr>
              <w:t>会议室，牡丹、桃花、荷花、菊花、梅花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1" w:type="dxa"/>
            <w:vMerge w:val="continue"/>
            <w:vAlign w:val="center"/>
          </w:tcPr>
          <w:p>
            <w:pPr>
              <w:ind w:firstLine="480"/>
              <w:rPr>
                <w:rFonts w:ascii="宋体" w:hAnsi="宋体"/>
                <w:color w:val="000000"/>
                <w:szCs w:val="21"/>
              </w:rPr>
            </w:pPr>
          </w:p>
        </w:tc>
        <w:tc>
          <w:tcPr>
            <w:tcW w:w="3101" w:type="dxa"/>
            <w:vAlign w:val="center"/>
          </w:tcPr>
          <w:p>
            <w:pPr>
              <w:rPr>
                <w:rFonts w:ascii="宋体" w:hAnsi="宋体"/>
                <w:color w:val="000000"/>
                <w:szCs w:val="21"/>
              </w:rPr>
            </w:pPr>
            <w:r>
              <w:rPr>
                <w:rFonts w:ascii="宋体" w:hAnsi="宋体"/>
                <w:color w:val="000000"/>
                <w:szCs w:val="21"/>
              </w:rPr>
              <w:t>3500</w:t>
            </w:r>
            <w:r>
              <w:rPr>
                <w:rFonts w:hint="eastAsia" w:ascii="宋体" w:hAnsi="宋体"/>
                <w:color w:val="000000"/>
                <w:szCs w:val="21"/>
              </w:rPr>
              <w:t>流明</w:t>
            </w:r>
          </w:p>
        </w:tc>
        <w:tc>
          <w:tcPr>
            <w:tcW w:w="1355" w:type="dxa"/>
            <w:vAlign w:val="center"/>
          </w:tcPr>
          <w:p>
            <w:pPr>
              <w:jc w:val="center"/>
              <w:rPr>
                <w:rFonts w:ascii="宋体" w:hAnsi="宋体"/>
                <w:color w:val="000000"/>
                <w:szCs w:val="21"/>
              </w:rPr>
            </w:pPr>
            <w:r>
              <w:rPr>
                <w:rFonts w:ascii="宋体" w:hAnsi="宋体"/>
                <w:color w:val="000000"/>
                <w:szCs w:val="21"/>
              </w:rPr>
              <w:t>400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节</w:t>
            </w:r>
          </w:p>
        </w:tc>
        <w:tc>
          <w:tcPr>
            <w:tcW w:w="4261" w:type="dxa"/>
            <w:vAlign w:val="center"/>
          </w:tcPr>
          <w:p>
            <w:pPr>
              <w:rPr>
                <w:rFonts w:ascii="宋体" w:hAnsi="宋体"/>
                <w:color w:val="000000"/>
                <w:szCs w:val="21"/>
              </w:rPr>
            </w:pPr>
            <w:r>
              <w:rPr>
                <w:rFonts w:ascii="宋体" w:hAnsi="宋体"/>
                <w:color w:val="000000"/>
                <w:szCs w:val="21"/>
              </w:rPr>
              <w:t>9#—16#</w:t>
            </w:r>
            <w:r>
              <w:rPr>
                <w:rFonts w:hint="eastAsia" w:ascii="宋体" w:hAnsi="宋体"/>
                <w:color w:val="000000"/>
                <w:szCs w:val="21"/>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551" w:type="dxa"/>
            <w:vMerge w:val="restart"/>
            <w:vAlign w:val="center"/>
          </w:tcPr>
          <w:p>
            <w:pPr>
              <w:rPr>
                <w:rFonts w:ascii="宋体" w:hAnsi="宋体"/>
                <w:color w:val="000000"/>
                <w:szCs w:val="21"/>
              </w:rPr>
            </w:pPr>
            <w:r>
              <w:rPr>
                <w:rFonts w:hint="eastAsia" w:ascii="宋体" w:hAnsi="宋体"/>
                <w:color w:val="000000"/>
                <w:szCs w:val="21"/>
              </w:rPr>
              <w:t>同声传译</w:t>
            </w:r>
          </w:p>
        </w:tc>
        <w:tc>
          <w:tcPr>
            <w:tcW w:w="3101" w:type="dxa"/>
            <w:vAlign w:val="center"/>
          </w:tcPr>
          <w:p>
            <w:pPr>
              <w:rPr>
                <w:rFonts w:ascii="宋体" w:hAnsi="宋体"/>
                <w:color w:val="000000"/>
                <w:szCs w:val="21"/>
              </w:rPr>
            </w:pPr>
            <w:r>
              <w:rPr>
                <w:rFonts w:hint="eastAsia" w:ascii="宋体" w:hAnsi="宋体"/>
                <w:color w:val="000000"/>
                <w:szCs w:val="21"/>
              </w:rPr>
              <w:t>主机、译员台（含话筒及耳机）、红外线发射器等</w:t>
            </w:r>
          </w:p>
        </w:tc>
        <w:tc>
          <w:tcPr>
            <w:tcW w:w="1355" w:type="dxa"/>
            <w:vAlign w:val="center"/>
          </w:tcPr>
          <w:p>
            <w:pPr>
              <w:jc w:val="center"/>
              <w:rPr>
                <w:rFonts w:ascii="宋体" w:hAnsi="宋体"/>
                <w:color w:val="000000"/>
                <w:szCs w:val="21"/>
              </w:rPr>
            </w:pPr>
            <w:r>
              <w:rPr>
                <w:rFonts w:ascii="宋体" w:hAnsi="宋体"/>
                <w:color w:val="000000"/>
                <w:szCs w:val="21"/>
              </w:rPr>
              <w:t>1500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节</w:t>
            </w:r>
          </w:p>
        </w:tc>
        <w:tc>
          <w:tcPr>
            <w:tcW w:w="4261" w:type="dxa"/>
            <w:vAlign w:val="center"/>
          </w:tcPr>
          <w:p>
            <w:pPr>
              <w:rPr>
                <w:rFonts w:ascii="宋体" w:hAnsi="宋体"/>
                <w:color w:val="000000"/>
                <w:szCs w:val="21"/>
              </w:rPr>
            </w:pPr>
            <w:r>
              <w:rPr>
                <w:rFonts w:ascii="宋体" w:hAnsi="宋体"/>
                <w:color w:val="000000"/>
                <w:szCs w:val="21"/>
              </w:rPr>
              <w:t>1#</w:t>
            </w: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w:t>
            </w:r>
            <w:r>
              <w:rPr>
                <w:rFonts w:ascii="宋体" w:hAnsi="宋体"/>
                <w:color w:val="000000"/>
                <w:szCs w:val="21"/>
              </w:rPr>
              <w:t>8#</w:t>
            </w:r>
            <w:r>
              <w:rPr>
                <w:rFonts w:hint="eastAsia" w:ascii="宋体" w:hAnsi="宋体"/>
                <w:color w:val="000000"/>
                <w:szCs w:val="21"/>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1" w:type="dxa"/>
            <w:vMerge w:val="continue"/>
            <w:vAlign w:val="center"/>
          </w:tcPr>
          <w:p>
            <w:pPr>
              <w:ind w:firstLine="480"/>
              <w:rPr>
                <w:rFonts w:ascii="宋体" w:hAnsi="宋体"/>
                <w:color w:val="000000"/>
                <w:szCs w:val="21"/>
              </w:rPr>
            </w:pPr>
          </w:p>
        </w:tc>
        <w:tc>
          <w:tcPr>
            <w:tcW w:w="3101" w:type="dxa"/>
            <w:vAlign w:val="center"/>
          </w:tcPr>
          <w:p>
            <w:pPr>
              <w:rPr>
                <w:rFonts w:ascii="宋体" w:hAnsi="宋体"/>
                <w:color w:val="000000"/>
                <w:szCs w:val="21"/>
              </w:rPr>
            </w:pPr>
            <w:r>
              <w:rPr>
                <w:rFonts w:hint="eastAsia" w:ascii="宋体" w:hAnsi="宋体"/>
                <w:color w:val="000000"/>
                <w:szCs w:val="21"/>
              </w:rPr>
              <w:t>听众立体声耳机</w:t>
            </w:r>
          </w:p>
        </w:tc>
        <w:tc>
          <w:tcPr>
            <w:tcW w:w="1355" w:type="dxa"/>
            <w:vAlign w:val="center"/>
          </w:tcPr>
          <w:p>
            <w:pPr>
              <w:jc w:val="center"/>
              <w:rPr>
                <w:rFonts w:ascii="宋体" w:hAnsi="宋体"/>
                <w:color w:val="000000"/>
                <w:szCs w:val="21"/>
              </w:rPr>
            </w:pPr>
            <w:r>
              <w:rPr>
                <w:rFonts w:ascii="宋体" w:hAnsi="宋体"/>
                <w:color w:val="000000"/>
                <w:szCs w:val="21"/>
              </w:rPr>
              <w:t>15</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节</w:t>
            </w:r>
          </w:p>
        </w:tc>
        <w:tc>
          <w:tcPr>
            <w:tcW w:w="4261" w:type="dxa"/>
            <w:vMerge w:val="restart"/>
            <w:vAlign w:val="center"/>
          </w:tcPr>
          <w:p>
            <w:pPr>
              <w:rPr>
                <w:rFonts w:ascii="宋体" w:hAnsi="宋体"/>
                <w:color w:val="000000"/>
                <w:szCs w:val="21"/>
              </w:rPr>
            </w:pPr>
            <w:r>
              <w:rPr>
                <w:rFonts w:ascii="宋体" w:hAnsi="宋体"/>
                <w:color w:val="000000"/>
                <w:szCs w:val="21"/>
              </w:rPr>
              <w:t>1</w:t>
            </w: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号会议室接收机已预先安装在座位上，只需租用耳机并按</w:t>
            </w:r>
            <w:r>
              <w:rPr>
                <w:rFonts w:ascii="宋体" w:hAnsi="宋体"/>
                <w:color w:val="000000"/>
                <w:szCs w:val="21"/>
              </w:rPr>
              <w:t>300.00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副收取押金；</w:t>
            </w:r>
            <w:r>
              <w:rPr>
                <w:rFonts w:ascii="宋体" w:hAnsi="宋体"/>
                <w:color w:val="000000"/>
                <w:szCs w:val="21"/>
              </w:rPr>
              <w:t>8#</w:t>
            </w:r>
            <w:r>
              <w:rPr>
                <w:rFonts w:hint="eastAsia" w:ascii="宋体" w:hAnsi="宋体"/>
                <w:color w:val="000000"/>
                <w:szCs w:val="21"/>
              </w:rPr>
              <w:t>会议室需要同时租用耳机与接收机，并按</w:t>
            </w:r>
            <w:r>
              <w:rPr>
                <w:rFonts w:ascii="宋体" w:hAnsi="宋体"/>
                <w:color w:val="000000"/>
                <w:szCs w:val="21"/>
              </w:rPr>
              <w:t>3500.00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套收取押金。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1" w:type="dxa"/>
            <w:vMerge w:val="continue"/>
            <w:vAlign w:val="center"/>
          </w:tcPr>
          <w:p>
            <w:pPr>
              <w:ind w:firstLine="480"/>
              <w:rPr>
                <w:rFonts w:ascii="宋体" w:hAnsi="宋体"/>
                <w:color w:val="000000"/>
                <w:szCs w:val="21"/>
              </w:rPr>
            </w:pPr>
          </w:p>
        </w:tc>
        <w:tc>
          <w:tcPr>
            <w:tcW w:w="3101" w:type="dxa"/>
            <w:vAlign w:val="center"/>
          </w:tcPr>
          <w:p>
            <w:pPr>
              <w:rPr>
                <w:rFonts w:ascii="宋体" w:hAnsi="宋体"/>
                <w:color w:val="000000"/>
                <w:szCs w:val="21"/>
              </w:rPr>
            </w:pPr>
            <w:r>
              <w:rPr>
                <w:rFonts w:hint="eastAsia" w:ascii="宋体" w:hAnsi="宋体"/>
                <w:color w:val="000000"/>
                <w:szCs w:val="21"/>
              </w:rPr>
              <w:t>听众用接收机</w:t>
            </w:r>
          </w:p>
        </w:tc>
        <w:tc>
          <w:tcPr>
            <w:tcW w:w="1355" w:type="dxa"/>
            <w:vAlign w:val="center"/>
          </w:tcPr>
          <w:p>
            <w:pPr>
              <w:jc w:val="center"/>
              <w:rPr>
                <w:rFonts w:ascii="宋体" w:hAnsi="宋体"/>
                <w:color w:val="000000"/>
                <w:szCs w:val="21"/>
              </w:rPr>
            </w:pPr>
            <w:r>
              <w:rPr>
                <w:rFonts w:ascii="宋体" w:hAnsi="宋体"/>
                <w:color w:val="000000"/>
                <w:szCs w:val="21"/>
              </w:rPr>
              <w:t>15</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节</w:t>
            </w:r>
          </w:p>
        </w:tc>
        <w:tc>
          <w:tcPr>
            <w:tcW w:w="4261" w:type="dxa"/>
            <w:vMerge w:val="continue"/>
            <w:vAlign w:val="center"/>
          </w:tcPr>
          <w:p>
            <w:pPr>
              <w:ind w:firstLine="48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1" w:type="dxa"/>
            <w:vMerge w:val="restart"/>
            <w:vAlign w:val="center"/>
          </w:tcPr>
          <w:p>
            <w:pPr>
              <w:rPr>
                <w:rFonts w:ascii="宋体" w:hAnsi="宋体"/>
                <w:color w:val="000000"/>
                <w:szCs w:val="21"/>
              </w:rPr>
            </w:pPr>
            <w:r>
              <w:rPr>
                <w:rFonts w:hint="eastAsia" w:ascii="宋体" w:hAnsi="宋体"/>
                <w:color w:val="000000"/>
                <w:szCs w:val="21"/>
              </w:rPr>
              <w:t>麦克风</w:t>
            </w:r>
          </w:p>
        </w:tc>
        <w:tc>
          <w:tcPr>
            <w:tcW w:w="3101" w:type="dxa"/>
            <w:vAlign w:val="center"/>
          </w:tcPr>
          <w:p>
            <w:pPr>
              <w:rPr>
                <w:rFonts w:ascii="宋体" w:hAnsi="宋体"/>
                <w:color w:val="000000"/>
                <w:szCs w:val="21"/>
              </w:rPr>
            </w:pPr>
            <w:r>
              <w:rPr>
                <w:rFonts w:hint="eastAsia" w:ascii="宋体" w:hAnsi="宋体"/>
                <w:color w:val="000000"/>
                <w:szCs w:val="21"/>
              </w:rPr>
              <w:t>无线麦克风、领带夹式麦克风</w:t>
            </w:r>
            <w:r>
              <w:rPr>
                <w:rFonts w:ascii="宋体" w:hAnsi="宋体"/>
                <w:color w:val="000000"/>
                <w:szCs w:val="21"/>
              </w:rPr>
              <w:t xml:space="preserve">            </w:t>
            </w:r>
          </w:p>
        </w:tc>
        <w:tc>
          <w:tcPr>
            <w:tcW w:w="1355" w:type="dxa"/>
            <w:vAlign w:val="center"/>
          </w:tcPr>
          <w:p>
            <w:pPr>
              <w:jc w:val="center"/>
              <w:rPr>
                <w:rFonts w:ascii="宋体" w:hAnsi="宋体"/>
                <w:color w:val="000000"/>
                <w:szCs w:val="21"/>
              </w:rPr>
            </w:pPr>
            <w:r>
              <w:rPr>
                <w:rFonts w:ascii="宋体" w:hAnsi="宋体"/>
                <w:color w:val="000000"/>
                <w:szCs w:val="21"/>
              </w:rPr>
              <w:t>150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节</w:t>
            </w:r>
          </w:p>
        </w:tc>
        <w:tc>
          <w:tcPr>
            <w:tcW w:w="4261" w:type="dxa"/>
            <w:vAlign w:val="center"/>
          </w:tcPr>
          <w:p>
            <w:pPr>
              <w:ind w:firstLine="48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1" w:type="dxa"/>
            <w:vMerge w:val="continue"/>
            <w:vAlign w:val="center"/>
          </w:tcPr>
          <w:p>
            <w:pPr>
              <w:ind w:firstLine="480"/>
              <w:rPr>
                <w:rFonts w:ascii="宋体" w:hAnsi="宋体"/>
                <w:color w:val="000000"/>
                <w:szCs w:val="21"/>
              </w:rPr>
            </w:pPr>
          </w:p>
        </w:tc>
        <w:tc>
          <w:tcPr>
            <w:tcW w:w="3101" w:type="dxa"/>
            <w:vAlign w:val="center"/>
          </w:tcPr>
          <w:p>
            <w:pPr>
              <w:rPr>
                <w:rFonts w:ascii="宋体" w:hAnsi="宋体"/>
                <w:color w:val="000000"/>
                <w:szCs w:val="21"/>
              </w:rPr>
            </w:pPr>
            <w:r>
              <w:rPr>
                <w:rFonts w:hint="eastAsia" w:ascii="宋体" w:hAnsi="宋体"/>
                <w:color w:val="000000"/>
                <w:szCs w:val="21"/>
              </w:rPr>
              <w:t>台面式固定麦克风、主席机</w:t>
            </w:r>
          </w:p>
        </w:tc>
        <w:tc>
          <w:tcPr>
            <w:tcW w:w="1355" w:type="dxa"/>
            <w:vAlign w:val="center"/>
          </w:tcPr>
          <w:p>
            <w:pPr>
              <w:jc w:val="center"/>
              <w:rPr>
                <w:rFonts w:ascii="宋体" w:hAnsi="宋体"/>
                <w:color w:val="000000"/>
                <w:szCs w:val="21"/>
              </w:rPr>
            </w:pPr>
            <w:r>
              <w:rPr>
                <w:rFonts w:hint="eastAsia" w:ascii="宋体" w:hAnsi="宋体"/>
                <w:color w:val="000000"/>
                <w:szCs w:val="21"/>
              </w:rPr>
              <w:t>免费</w:t>
            </w:r>
          </w:p>
        </w:tc>
        <w:tc>
          <w:tcPr>
            <w:tcW w:w="4261" w:type="dxa"/>
            <w:vAlign w:val="center"/>
          </w:tcPr>
          <w:p>
            <w:pPr>
              <w:ind w:firstLine="48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1" w:type="dxa"/>
            <w:vAlign w:val="center"/>
          </w:tcPr>
          <w:p>
            <w:pPr>
              <w:rPr>
                <w:rFonts w:ascii="宋体" w:hAnsi="宋体"/>
                <w:color w:val="000000"/>
                <w:szCs w:val="21"/>
              </w:rPr>
            </w:pPr>
            <w:r>
              <w:rPr>
                <w:rFonts w:ascii="宋体" w:hAnsi="宋体"/>
                <w:color w:val="000000"/>
                <w:szCs w:val="21"/>
              </w:rPr>
              <w:t>8#</w:t>
            </w:r>
            <w:r>
              <w:rPr>
                <w:rFonts w:hint="eastAsia" w:ascii="宋体" w:hAnsi="宋体"/>
                <w:color w:val="000000"/>
                <w:szCs w:val="21"/>
              </w:rPr>
              <w:t>舞台设备</w:t>
            </w:r>
          </w:p>
        </w:tc>
        <w:tc>
          <w:tcPr>
            <w:tcW w:w="3101" w:type="dxa"/>
            <w:vAlign w:val="center"/>
          </w:tcPr>
          <w:p>
            <w:pPr>
              <w:rPr>
                <w:rFonts w:ascii="宋体" w:hAnsi="宋体"/>
                <w:color w:val="000000"/>
                <w:szCs w:val="21"/>
              </w:rPr>
            </w:pPr>
            <w:r>
              <w:rPr>
                <w:rFonts w:hint="eastAsia" w:ascii="宋体" w:hAnsi="宋体"/>
                <w:color w:val="000000"/>
                <w:szCs w:val="21"/>
              </w:rPr>
              <w:t>舞台灯光、音响等设备</w:t>
            </w:r>
          </w:p>
        </w:tc>
        <w:tc>
          <w:tcPr>
            <w:tcW w:w="1355" w:type="dxa"/>
            <w:vAlign w:val="center"/>
          </w:tcPr>
          <w:p>
            <w:pPr>
              <w:jc w:val="center"/>
              <w:rPr>
                <w:rFonts w:ascii="宋体" w:hAnsi="宋体"/>
                <w:color w:val="000000"/>
                <w:szCs w:val="21"/>
              </w:rPr>
            </w:pPr>
            <w:r>
              <w:rPr>
                <w:rFonts w:ascii="宋体" w:hAnsi="宋体"/>
                <w:color w:val="000000"/>
                <w:szCs w:val="21"/>
              </w:rPr>
              <w:t>6000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节</w:t>
            </w:r>
          </w:p>
        </w:tc>
        <w:tc>
          <w:tcPr>
            <w:tcW w:w="4261" w:type="dxa"/>
            <w:vAlign w:val="center"/>
          </w:tcPr>
          <w:p>
            <w:pPr>
              <w:ind w:left="1"/>
              <w:rPr>
                <w:rFonts w:ascii="宋体" w:hAnsi="宋体"/>
                <w:color w:val="000000"/>
                <w:szCs w:val="21"/>
              </w:rPr>
            </w:pPr>
            <w:r>
              <w:rPr>
                <w:rFonts w:hint="eastAsia" w:ascii="宋体" w:hAnsi="宋体"/>
                <w:color w:val="000000"/>
                <w:szCs w:val="21"/>
              </w:rPr>
              <w:t>展馆方将安排技术人员协助，并额外提供调试时间。</w:t>
            </w:r>
          </w:p>
        </w:tc>
      </w:tr>
    </w:tbl>
    <w:p>
      <w:pPr>
        <w:rPr>
          <w:rFonts w:ascii="宋体" w:hAnsi="宋体"/>
          <w:b/>
          <w:bCs/>
          <w:color w:val="000000"/>
          <w:sz w:val="32"/>
          <w:szCs w:val="32"/>
        </w:rPr>
      </w:pPr>
    </w:p>
    <w:p>
      <w:pPr>
        <w:pStyle w:val="79"/>
        <w:spacing w:before="0" w:beforeAutospacing="0" w:after="0" w:afterAutospacing="0" w:line="240" w:lineRule="auto"/>
        <w:jc w:val="both"/>
        <w:outlineLvl w:val="1"/>
        <w:rPr>
          <w:bCs w:val="0"/>
          <w:color w:val="000000"/>
          <w:spacing w:val="0"/>
          <w:kern w:val="2"/>
          <w:sz w:val="24"/>
          <w:szCs w:val="24"/>
        </w:rPr>
      </w:pPr>
      <w:bookmarkStart w:id="61" w:name="_Toc123858492"/>
      <w:bookmarkStart w:id="62" w:name="_Toc302141320"/>
      <w:bookmarkStart w:id="63" w:name="_Toc294017143"/>
      <w:bookmarkStart w:id="64" w:name="_Toc485129709"/>
      <w:r>
        <w:rPr>
          <w:rFonts w:hint="eastAsia"/>
          <w:bCs w:val="0"/>
          <w:color w:val="000000"/>
          <w:spacing w:val="0"/>
          <w:kern w:val="2"/>
          <w:sz w:val="24"/>
          <w:szCs w:val="24"/>
        </w:rPr>
        <w:t>12、外围布置</w:t>
      </w:r>
      <w:bookmarkEnd w:id="61"/>
      <w:bookmarkEnd w:id="62"/>
      <w:bookmarkEnd w:id="63"/>
      <w:bookmarkEnd w:id="64"/>
    </w:p>
    <w:tbl>
      <w:tblPr>
        <w:tblStyle w:val="39"/>
        <w:tblW w:w="95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60"/>
        <w:gridCol w:w="2160"/>
        <w:gridCol w:w="1260"/>
        <w:gridCol w:w="39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2160" w:type="dxa"/>
            <w:tcBorders>
              <w:top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hint="eastAsia" w:ascii="宋体" w:hAnsi="宋体"/>
                <w:b/>
                <w:color w:val="000000"/>
                <w:szCs w:val="21"/>
              </w:rPr>
              <w:t>项</w:t>
            </w:r>
            <w:r>
              <w:rPr>
                <w:rFonts w:ascii="宋体" w:hAnsi="宋体"/>
                <w:b/>
                <w:color w:val="000000"/>
                <w:szCs w:val="21"/>
              </w:rPr>
              <w:t xml:space="preserve"> </w:t>
            </w:r>
            <w:r>
              <w:rPr>
                <w:rFonts w:hint="eastAsia" w:ascii="宋体" w:hAnsi="宋体"/>
                <w:b/>
                <w:color w:val="000000"/>
                <w:szCs w:val="21"/>
              </w:rPr>
              <w:t>目</w:t>
            </w:r>
          </w:p>
        </w:tc>
        <w:tc>
          <w:tcPr>
            <w:tcW w:w="21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hint="eastAsia" w:ascii="宋体" w:hAnsi="宋体"/>
                <w:b/>
                <w:color w:val="000000"/>
                <w:szCs w:val="21"/>
              </w:rPr>
              <w:t>单</w:t>
            </w:r>
            <w:r>
              <w:rPr>
                <w:rFonts w:ascii="宋体" w:hAnsi="宋体"/>
                <w:b/>
                <w:color w:val="000000"/>
                <w:szCs w:val="21"/>
              </w:rPr>
              <w:t xml:space="preserve"> </w:t>
            </w:r>
            <w:r>
              <w:rPr>
                <w:rFonts w:hint="eastAsia" w:ascii="宋体" w:hAnsi="宋体"/>
                <w:b/>
                <w:color w:val="000000"/>
                <w:szCs w:val="21"/>
              </w:rPr>
              <w:t>位</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hint="eastAsia" w:ascii="宋体" w:hAnsi="宋体"/>
                <w:b/>
                <w:color w:val="000000"/>
                <w:szCs w:val="21"/>
              </w:rPr>
              <w:t>价</w:t>
            </w:r>
            <w:r>
              <w:rPr>
                <w:rFonts w:ascii="宋体" w:hAnsi="宋体"/>
                <w:b/>
                <w:color w:val="000000"/>
                <w:szCs w:val="21"/>
              </w:rPr>
              <w:t xml:space="preserve"> </w:t>
            </w:r>
            <w:r>
              <w:rPr>
                <w:rFonts w:hint="eastAsia" w:ascii="宋体" w:hAnsi="宋体"/>
                <w:b/>
                <w:color w:val="000000"/>
                <w:szCs w:val="21"/>
              </w:rPr>
              <w:t>格</w:t>
            </w:r>
          </w:p>
        </w:tc>
        <w:tc>
          <w:tcPr>
            <w:tcW w:w="3960" w:type="dxa"/>
            <w:tcBorders>
              <w:top w:val="single" w:color="auto" w:sz="4" w:space="0"/>
              <w:left w:val="single" w:color="auto" w:sz="4" w:space="0"/>
              <w:bottom w:val="single" w:color="auto" w:sz="4" w:space="0"/>
            </w:tcBorders>
            <w:vAlign w:val="center"/>
          </w:tcPr>
          <w:p>
            <w:pPr>
              <w:jc w:val="center"/>
              <w:rPr>
                <w:rFonts w:ascii="宋体" w:hAnsi="宋体"/>
                <w:b/>
                <w:color w:val="000000"/>
                <w:szCs w:val="21"/>
              </w:rPr>
            </w:pPr>
            <w:r>
              <w:rPr>
                <w:rFonts w:hint="eastAsia" w:ascii="宋体" w:hAnsi="宋体"/>
                <w:b/>
                <w:color w:val="000000"/>
                <w:szCs w:val="21"/>
              </w:rPr>
              <w:t>备</w:t>
            </w:r>
            <w:r>
              <w:rPr>
                <w:rFonts w:ascii="宋体" w:hAnsi="宋体"/>
                <w:b/>
                <w:color w:val="000000"/>
                <w:szCs w:val="21"/>
              </w:rPr>
              <w:t xml:space="preserve">  </w:t>
            </w:r>
            <w:r>
              <w:rPr>
                <w:rFonts w:hint="eastAsia" w:ascii="宋体" w:hAnsi="宋体"/>
                <w:b/>
                <w:color w:val="000000"/>
                <w:szCs w:val="21"/>
              </w:rPr>
              <w:t>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216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喷水池</w:t>
            </w:r>
          </w:p>
        </w:tc>
        <w:tc>
          <w:tcPr>
            <w:tcW w:w="21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元</w:t>
            </w:r>
            <w:r>
              <w:rPr>
                <w:rFonts w:ascii="宋体" w:hAnsi="宋体"/>
                <w:color w:val="000000"/>
                <w:szCs w:val="21"/>
              </w:rPr>
              <w:t>/4</w:t>
            </w:r>
            <w:r>
              <w:rPr>
                <w:rFonts w:hint="eastAsia" w:ascii="宋体" w:hAnsi="宋体"/>
                <w:color w:val="000000"/>
                <w:szCs w:val="21"/>
              </w:rPr>
              <w:t>小时</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2000.00</w:t>
            </w:r>
          </w:p>
        </w:tc>
        <w:tc>
          <w:tcPr>
            <w:tcW w:w="3960" w:type="dxa"/>
            <w:tcBorders>
              <w:top w:val="single" w:color="auto" w:sz="4" w:space="0"/>
              <w:left w:val="single" w:color="auto" w:sz="4" w:space="0"/>
              <w:bottom w:val="single" w:color="auto" w:sz="4" w:space="0"/>
            </w:tcBorders>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7" w:hRule="atLeast"/>
          <w:jc w:val="center"/>
        </w:trPr>
        <w:tc>
          <w:tcPr>
            <w:tcW w:w="216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租用广场旗杆</w:t>
            </w:r>
          </w:p>
        </w:tc>
        <w:tc>
          <w:tcPr>
            <w:tcW w:w="21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杆</w:t>
            </w:r>
            <w:r>
              <w:rPr>
                <w:rFonts w:ascii="宋体" w:hAnsi="宋体"/>
                <w:color w:val="000000"/>
                <w:szCs w:val="21"/>
              </w:rPr>
              <w:t>/</w:t>
            </w:r>
            <w:r>
              <w:rPr>
                <w:rFonts w:hint="eastAsia" w:ascii="宋体" w:hAnsi="宋体"/>
                <w:color w:val="000000"/>
                <w:szCs w:val="21"/>
              </w:rPr>
              <w:t>展期</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80.00</w:t>
            </w:r>
          </w:p>
        </w:tc>
        <w:tc>
          <w:tcPr>
            <w:tcW w:w="3960" w:type="dxa"/>
            <w:vMerge w:val="restart"/>
            <w:tcBorders>
              <w:top w:val="single" w:color="auto" w:sz="4" w:space="0"/>
              <w:left w:val="single" w:color="auto" w:sz="4" w:space="0"/>
              <w:bottom w:val="single" w:color="auto" w:sz="4" w:space="0"/>
            </w:tcBorders>
            <w:vAlign w:val="center"/>
          </w:tcPr>
          <w:p>
            <w:pPr>
              <w:rPr>
                <w:rFonts w:ascii="宋体" w:hAnsi="宋体"/>
                <w:color w:val="000000"/>
                <w:szCs w:val="21"/>
              </w:rPr>
            </w:pPr>
            <w:r>
              <w:rPr>
                <w:rFonts w:hint="eastAsia" w:ascii="宋体" w:hAnsi="宋体"/>
                <w:color w:val="000000"/>
                <w:szCs w:val="21"/>
              </w:rPr>
              <w:t>平时展览用，自行制作，无广告内容</w:t>
            </w:r>
            <w:r>
              <w:rPr>
                <w:rFonts w:hint="eastAsia" w:ascii="宋体" w:hAnsi="宋体"/>
                <w:b/>
                <w:bCs/>
                <w:color w:val="000000"/>
                <w:szCs w:val="21"/>
              </w:rPr>
              <w:t>半价</w:t>
            </w:r>
            <w:r>
              <w:rPr>
                <w:rFonts w:hint="eastAsia" w:ascii="宋体" w:hAnsi="宋体"/>
                <w:color w:val="000000"/>
                <w:szCs w:val="21"/>
              </w:rPr>
              <w:t>，具体位置需服从展馆方的安排</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216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条幅管理费</w:t>
            </w:r>
          </w:p>
        </w:tc>
        <w:tc>
          <w:tcPr>
            <w:tcW w:w="21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条</w:t>
            </w:r>
            <w:r>
              <w:rPr>
                <w:rFonts w:ascii="宋体" w:hAnsi="宋体"/>
                <w:color w:val="000000"/>
                <w:szCs w:val="21"/>
              </w:rPr>
              <w:t>/</w:t>
            </w:r>
            <w:r>
              <w:rPr>
                <w:rFonts w:hint="eastAsia" w:ascii="宋体" w:hAnsi="宋体"/>
                <w:color w:val="000000"/>
                <w:szCs w:val="21"/>
              </w:rPr>
              <w:t>展期</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80.00</w:t>
            </w:r>
          </w:p>
        </w:tc>
        <w:tc>
          <w:tcPr>
            <w:tcW w:w="3960" w:type="dxa"/>
            <w:vMerge w:val="continue"/>
            <w:tcBorders>
              <w:top w:val="single" w:color="auto" w:sz="4" w:space="0"/>
              <w:left w:val="single" w:color="auto" w:sz="4" w:space="0"/>
              <w:bottom w:val="single" w:color="auto" w:sz="4" w:space="0"/>
            </w:tcBorders>
            <w:vAlign w:val="center"/>
          </w:tcPr>
          <w:p>
            <w:pPr>
              <w:widowControl/>
              <w:jc w:val="left"/>
              <w:rPr>
                <w:rFonts w:ascii="宋体" w:hAnsi="宋体"/>
                <w:color w:val="000000"/>
                <w:szCs w:val="21"/>
              </w:rPr>
            </w:pPr>
          </w:p>
        </w:tc>
      </w:tr>
    </w:tbl>
    <w:p>
      <w:pPr>
        <w:pStyle w:val="79"/>
        <w:spacing w:before="0" w:beforeAutospacing="0" w:after="0" w:afterAutospacing="0" w:line="240" w:lineRule="auto"/>
        <w:jc w:val="both"/>
        <w:rPr>
          <w:b w:val="0"/>
          <w:color w:val="000000"/>
          <w:spacing w:val="0"/>
          <w:kern w:val="2"/>
        </w:rPr>
      </w:pPr>
      <w:r>
        <w:rPr>
          <w:rFonts w:hint="eastAsia"/>
          <w:b w:val="0"/>
          <w:color w:val="000000"/>
          <w:spacing w:val="0"/>
          <w:kern w:val="2"/>
        </w:rPr>
        <w:t>备注：展馆范围内公共区域布置方案需经批准后方可安排。</w:t>
      </w:r>
    </w:p>
    <w:p>
      <w:pPr>
        <w:pStyle w:val="79"/>
        <w:spacing w:before="0" w:beforeAutospacing="0" w:after="0" w:afterAutospacing="0" w:line="240" w:lineRule="auto"/>
        <w:jc w:val="both"/>
        <w:rPr>
          <w:b w:val="0"/>
          <w:color w:val="000000"/>
          <w:spacing w:val="0"/>
          <w:kern w:val="2"/>
          <w:sz w:val="32"/>
          <w:szCs w:val="32"/>
        </w:rPr>
      </w:pPr>
    </w:p>
    <w:p>
      <w:pPr>
        <w:pStyle w:val="79"/>
        <w:spacing w:before="0" w:beforeAutospacing="0" w:after="0" w:afterAutospacing="0" w:line="240" w:lineRule="auto"/>
        <w:jc w:val="both"/>
        <w:outlineLvl w:val="1"/>
        <w:rPr>
          <w:bCs w:val="0"/>
          <w:color w:val="000000"/>
          <w:spacing w:val="0"/>
          <w:kern w:val="2"/>
          <w:sz w:val="24"/>
          <w:szCs w:val="24"/>
          <w:u w:val="single"/>
        </w:rPr>
      </w:pPr>
      <w:bookmarkStart w:id="65" w:name="_Toc123858493"/>
      <w:bookmarkStart w:id="66" w:name="_Toc485129710"/>
      <w:bookmarkStart w:id="67" w:name="_Toc294017144"/>
      <w:bookmarkStart w:id="68" w:name="_Toc302141321"/>
      <w:r>
        <w:rPr>
          <w:rFonts w:hint="eastAsia"/>
          <w:bCs w:val="0"/>
          <w:color w:val="000000"/>
          <w:spacing w:val="0"/>
          <w:kern w:val="2"/>
          <w:sz w:val="24"/>
          <w:szCs w:val="24"/>
        </w:rPr>
        <w:t>13、</w:t>
      </w:r>
      <w:r>
        <w:rPr>
          <w:bCs w:val="0"/>
          <w:color w:val="000000"/>
          <w:spacing w:val="0"/>
          <w:kern w:val="2"/>
          <w:sz w:val="24"/>
          <w:szCs w:val="24"/>
        </w:rPr>
        <w:t xml:space="preserve"> </w:t>
      </w:r>
      <w:bookmarkEnd w:id="65"/>
      <w:bookmarkEnd w:id="66"/>
      <w:bookmarkEnd w:id="67"/>
      <w:bookmarkEnd w:id="68"/>
      <w:r>
        <w:rPr>
          <w:rFonts w:hint="eastAsia"/>
          <w:bCs w:val="0"/>
          <w:color w:val="000000"/>
          <w:spacing w:val="0"/>
          <w:kern w:val="2"/>
          <w:sz w:val="24"/>
          <w:szCs w:val="24"/>
        </w:rPr>
        <w:t>电话及网络</w:t>
      </w:r>
    </w:p>
    <w:p>
      <w:pPr>
        <w:pStyle w:val="79"/>
        <w:spacing w:before="0" w:beforeAutospacing="0" w:after="0" w:afterAutospacing="0" w:line="240" w:lineRule="auto"/>
        <w:jc w:val="both"/>
        <w:rPr>
          <w:b w:val="0"/>
          <w:bCs w:val="0"/>
          <w:color w:val="000000"/>
          <w:spacing w:val="0"/>
          <w:kern w:val="2"/>
          <w:sz w:val="24"/>
          <w:szCs w:val="24"/>
        </w:rPr>
      </w:pPr>
      <w:bookmarkStart w:id="69" w:name="_Toc123858494"/>
      <w:r>
        <w:rPr>
          <w:rFonts w:hint="eastAsia"/>
          <w:b w:val="0"/>
          <w:bCs w:val="0"/>
          <w:color w:val="000000"/>
          <w:spacing w:val="0"/>
          <w:kern w:val="2"/>
          <w:sz w:val="24"/>
          <w:szCs w:val="24"/>
        </w:rPr>
        <w:t>（一）电话</w:t>
      </w:r>
      <w:bookmarkEnd w:id="69"/>
    </w:p>
    <w:tbl>
      <w:tblPr>
        <w:tblStyle w:val="39"/>
        <w:tblW w:w="95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80"/>
        <w:gridCol w:w="1980"/>
        <w:gridCol w:w="55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980" w:type="dxa"/>
            <w:tcBorders>
              <w:top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hint="eastAsia" w:ascii="宋体" w:hAnsi="宋体"/>
                <w:b/>
                <w:color w:val="000000"/>
                <w:szCs w:val="21"/>
              </w:rPr>
              <w:t>项</w:t>
            </w:r>
            <w:r>
              <w:rPr>
                <w:rFonts w:ascii="宋体" w:hAnsi="宋体"/>
                <w:b/>
                <w:color w:val="000000"/>
                <w:szCs w:val="21"/>
              </w:rPr>
              <w:t xml:space="preserve">    </w:t>
            </w:r>
            <w:r>
              <w:rPr>
                <w:rFonts w:hint="eastAsia" w:ascii="宋体" w:hAnsi="宋体"/>
                <w:b/>
                <w:color w:val="000000"/>
                <w:szCs w:val="21"/>
              </w:rPr>
              <w:t>目</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hint="eastAsia" w:ascii="宋体" w:hAnsi="宋体"/>
                <w:b/>
                <w:color w:val="000000"/>
                <w:szCs w:val="21"/>
              </w:rPr>
              <w:t>价</w:t>
            </w:r>
            <w:r>
              <w:rPr>
                <w:rFonts w:ascii="宋体" w:hAnsi="宋体"/>
                <w:b/>
                <w:color w:val="000000"/>
                <w:szCs w:val="21"/>
              </w:rPr>
              <w:t xml:space="preserve">     </w:t>
            </w:r>
            <w:r>
              <w:rPr>
                <w:rFonts w:hint="eastAsia" w:ascii="宋体" w:hAnsi="宋体"/>
                <w:b/>
                <w:color w:val="000000"/>
                <w:szCs w:val="21"/>
              </w:rPr>
              <w:t>格</w:t>
            </w:r>
          </w:p>
        </w:tc>
        <w:tc>
          <w:tcPr>
            <w:tcW w:w="5580" w:type="dxa"/>
            <w:tcBorders>
              <w:top w:val="single" w:color="auto" w:sz="4" w:space="0"/>
              <w:left w:val="single" w:color="auto" w:sz="4" w:space="0"/>
              <w:bottom w:val="single" w:color="auto" w:sz="4" w:space="0"/>
            </w:tcBorders>
            <w:vAlign w:val="center"/>
          </w:tcPr>
          <w:p>
            <w:pPr>
              <w:jc w:val="center"/>
              <w:rPr>
                <w:rFonts w:ascii="宋体" w:hAnsi="宋体"/>
                <w:b/>
                <w:color w:val="000000"/>
                <w:szCs w:val="21"/>
              </w:rPr>
            </w:pPr>
            <w:r>
              <w:rPr>
                <w:rFonts w:hint="eastAsia" w:ascii="宋体" w:hAnsi="宋体"/>
                <w:b/>
                <w:color w:val="000000"/>
                <w:szCs w:val="21"/>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98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租用市内电话线</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600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条</w:t>
            </w:r>
            <w:r>
              <w:rPr>
                <w:rFonts w:ascii="宋体" w:hAnsi="宋体"/>
                <w:color w:val="000000"/>
                <w:szCs w:val="21"/>
              </w:rPr>
              <w:t>/</w:t>
            </w:r>
            <w:r>
              <w:rPr>
                <w:rFonts w:hint="eastAsia" w:ascii="宋体" w:hAnsi="宋体"/>
                <w:color w:val="000000"/>
                <w:szCs w:val="21"/>
              </w:rPr>
              <w:t>展期</w:t>
            </w:r>
          </w:p>
        </w:tc>
        <w:tc>
          <w:tcPr>
            <w:tcW w:w="5580" w:type="dxa"/>
            <w:tcBorders>
              <w:top w:val="single" w:color="auto" w:sz="4" w:space="0"/>
              <w:left w:val="single" w:color="auto" w:sz="4" w:space="0"/>
              <w:bottom w:val="single" w:color="auto" w:sz="4" w:space="0"/>
            </w:tcBorders>
            <w:vAlign w:val="center"/>
          </w:tcPr>
          <w:p>
            <w:pPr>
              <w:rPr>
                <w:rFonts w:ascii="宋体" w:hAnsi="宋体"/>
                <w:color w:val="000000"/>
                <w:szCs w:val="21"/>
              </w:rPr>
            </w:pPr>
            <w:r>
              <w:rPr>
                <w:rFonts w:hint="eastAsia" w:ascii="宋体" w:hAnsi="宋体"/>
                <w:color w:val="000000"/>
                <w:szCs w:val="21"/>
              </w:rPr>
              <w:t>进场后申报加收</w:t>
            </w:r>
            <w:r>
              <w:rPr>
                <w:rFonts w:ascii="宋体" w:hAnsi="宋体"/>
                <w:color w:val="000000"/>
                <w:szCs w:val="21"/>
              </w:rPr>
              <w:t>50</w:t>
            </w:r>
            <w:r>
              <w:rPr>
                <w:rFonts w:hint="eastAsia"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98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电话专线租用</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100元/条/展期</w:t>
            </w:r>
          </w:p>
        </w:tc>
        <w:tc>
          <w:tcPr>
            <w:tcW w:w="5580" w:type="dxa"/>
            <w:tcBorders>
              <w:top w:val="single" w:color="auto" w:sz="4" w:space="0"/>
              <w:left w:val="single" w:color="auto" w:sz="4" w:space="0"/>
              <w:bottom w:val="single" w:color="auto" w:sz="4" w:space="0"/>
            </w:tcBorders>
            <w:vAlign w:val="center"/>
          </w:tcPr>
          <w:p>
            <w:pPr>
              <w:rPr>
                <w:rFonts w:ascii="宋体" w:hAnsi="宋体"/>
                <w:color w:val="000000"/>
                <w:szCs w:val="21"/>
              </w:rPr>
            </w:pPr>
            <w:r>
              <w:rPr>
                <w:rFonts w:hint="eastAsia" w:ascii="宋体" w:hAnsi="宋体"/>
                <w:color w:val="000000"/>
                <w:szCs w:val="21"/>
              </w:rPr>
              <w:t>馆内实线租用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98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在市内电话加装</w:t>
            </w:r>
            <w:r>
              <w:rPr>
                <w:rFonts w:ascii="宋体" w:hAnsi="宋体"/>
                <w:color w:val="000000"/>
                <w:szCs w:val="21"/>
              </w:rPr>
              <w:t>ADSL</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300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条</w:t>
            </w:r>
            <w:r>
              <w:rPr>
                <w:rFonts w:ascii="宋体" w:hAnsi="宋体"/>
                <w:color w:val="000000"/>
                <w:szCs w:val="21"/>
              </w:rPr>
              <w:t>/</w:t>
            </w:r>
            <w:r>
              <w:rPr>
                <w:rFonts w:hint="eastAsia" w:ascii="宋体" w:hAnsi="宋体"/>
                <w:color w:val="000000"/>
                <w:szCs w:val="21"/>
              </w:rPr>
              <w:t>展期</w:t>
            </w:r>
          </w:p>
        </w:tc>
        <w:tc>
          <w:tcPr>
            <w:tcW w:w="5580" w:type="dxa"/>
            <w:tcBorders>
              <w:top w:val="single" w:color="auto" w:sz="4" w:space="0"/>
              <w:left w:val="single" w:color="auto" w:sz="4" w:space="0"/>
              <w:bottom w:val="single" w:color="auto" w:sz="4" w:space="0"/>
            </w:tcBorders>
            <w:vAlign w:val="center"/>
          </w:tcPr>
          <w:p>
            <w:pPr>
              <w:rPr>
                <w:rFonts w:ascii="宋体" w:hAnsi="宋体"/>
                <w:color w:val="000000"/>
                <w:szCs w:val="21"/>
              </w:rPr>
            </w:pPr>
            <w:r>
              <w:rPr>
                <w:rFonts w:ascii="宋体" w:hAnsi="宋体"/>
                <w:color w:val="000000"/>
                <w:szCs w:val="21"/>
              </w:rPr>
              <w:t>ADSL</w:t>
            </w:r>
            <w:r>
              <w:rPr>
                <w:rFonts w:hint="eastAsia" w:ascii="宋体" w:hAnsi="宋体"/>
                <w:color w:val="000000"/>
                <w:szCs w:val="21"/>
              </w:rPr>
              <w:t>押金</w:t>
            </w:r>
            <w:r>
              <w:rPr>
                <w:rFonts w:ascii="宋体" w:hAnsi="宋体"/>
                <w:color w:val="000000"/>
                <w:szCs w:val="21"/>
              </w:rPr>
              <w:t>400</w:t>
            </w:r>
            <w:r>
              <w:rPr>
                <w:rFonts w:hint="eastAsia" w:ascii="宋体" w:hAnsi="宋体"/>
                <w:color w:val="000000"/>
                <w:szCs w:val="21"/>
              </w:rPr>
              <w:t>元，需提前7个工作日进行业务申请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8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开通国际长途押金</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2000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条</w:t>
            </w:r>
            <w:r>
              <w:rPr>
                <w:rFonts w:ascii="宋体" w:hAnsi="宋体"/>
                <w:color w:val="000000"/>
                <w:szCs w:val="21"/>
              </w:rPr>
              <w:t>/</w:t>
            </w:r>
            <w:r>
              <w:rPr>
                <w:rFonts w:hint="eastAsia" w:ascii="宋体" w:hAnsi="宋体"/>
                <w:color w:val="000000"/>
                <w:szCs w:val="21"/>
              </w:rPr>
              <w:t>展期</w:t>
            </w:r>
          </w:p>
        </w:tc>
        <w:tc>
          <w:tcPr>
            <w:tcW w:w="5580" w:type="dxa"/>
            <w:tcBorders>
              <w:top w:val="single" w:color="auto" w:sz="4" w:space="0"/>
              <w:left w:val="single" w:color="auto" w:sz="4" w:space="0"/>
              <w:bottom w:val="single" w:color="auto" w:sz="4" w:space="0"/>
            </w:tcBorders>
            <w:vAlign w:val="center"/>
          </w:tcPr>
          <w:p>
            <w:pPr>
              <w:rPr>
                <w:rFonts w:ascii="宋体" w:hAnsi="宋体"/>
                <w:color w:val="000000"/>
                <w:szCs w:val="21"/>
              </w:rPr>
            </w:pPr>
            <w:r>
              <w:rPr>
                <w:rFonts w:hint="eastAsia" w:ascii="宋体" w:hAnsi="宋体"/>
                <w:color w:val="000000"/>
                <w:szCs w:val="21"/>
              </w:rPr>
              <w:t>进场前</w:t>
            </w:r>
            <w:r>
              <w:rPr>
                <w:rFonts w:ascii="宋体" w:hAnsi="宋体"/>
                <w:color w:val="000000"/>
                <w:szCs w:val="21"/>
              </w:rPr>
              <w:t>3</w:t>
            </w:r>
            <w:r>
              <w:rPr>
                <w:rFonts w:hint="eastAsia" w:ascii="宋体" w:hAnsi="宋体"/>
                <w:color w:val="000000"/>
                <w:szCs w:val="21"/>
              </w:rPr>
              <w:t>天申报。每次使用长途电话，除长途电话费外，展馆将收取长途电话服务费，标准为国内长途</w:t>
            </w:r>
            <w:r>
              <w:rPr>
                <w:rFonts w:ascii="宋体" w:hAnsi="宋体"/>
                <w:color w:val="000000"/>
                <w:szCs w:val="21"/>
              </w:rPr>
              <w:t>1.00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次，港澳台长途</w:t>
            </w:r>
            <w:r>
              <w:rPr>
                <w:rFonts w:ascii="宋体" w:hAnsi="宋体"/>
                <w:color w:val="000000"/>
                <w:szCs w:val="21"/>
              </w:rPr>
              <w:t>2.00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次，国际长途</w:t>
            </w:r>
            <w:r>
              <w:rPr>
                <w:rFonts w:ascii="宋体" w:hAnsi="宋体"/>
                <w:color w:val="000000"/>
                <w:szCs w:val="21"/>
              </w:rPr>
              <w:t>3.00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8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电话机押金</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500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部</w:t>
            </w:r>
          </w:p>
        </w:tc>
        <w:tc>
          <w:tcPr>
            <w:tcW w:w="5580" w:type="dxa"/>
            <w:tcBorders>
              <w:top w:val="single" w:color="auto" w:sz="4" w:space="0"/>
              <w:left w:val="single" w:color="auto" w:sz="4" w:space="0"/>
              <w:bottom w:val="single" w:color="auto" w:sz="4" w:space="0"/>
            </w:tcBorders>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1980" w:type="dxa"/>
            <w:tcBorders>
              <w:top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液晶显示器电脑</w:t>
            </w:r>
          </w:p>
        </w:tc>
        <w:tc>
          <w:tcPr>
            <w:tcW w:w="1980" w:type="dxa"/>
            <w:tcBorders>
              <w:top w:val="single" w:color="auto" w:sz="4" w:space="0"/>
              <w:left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150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台</w:t>
            </w:r>
            <w:r>
              <w:rPr>
                <w:rFonts w:ascii="宋体" w:hAnsi="宋体"/>
                <w:color w:val="000000"/>
                <w:szCs w:val="21"/>
              </w:rPr>
              <w:t>/</w:t>
            </w:r>
            <w:r>
              <w:rPr>
                <w:rFonts w:hint="eastAsia" w:ascii="宋体" w:hAnsi="宋体"/>
                <w:color w:val="000000"/>
                <w:szCs w:val="21"/>
              </w:rPr>
              <w:t>天</w:t>
            </w:r>
          </w:p>
        </w:tc>
        <w:tc>
          <w:tcPr>
            <w:tcW w:w="5580" w:type="dxa"/>
            <w:tcBorders>
              <w:top w:val="single" w:color="auto" w:sz="4" w:space="0"/>
              <w:left w:val="single" w:color="auto" w:sz="4" w:space="0"/>
            </w:tcBorders>
            <w:vAlign w:val="center"/>
          </w:tcPr>
          <w:p>
            <w:pPr>
              <w:rPr>
                <w:rFonts w:ascii="宋体" w:hAnsi="宋体"/>
                <w:color w:val="000000"/>
                <w:szCs w:val="21"/>
              </w:rPr>
            </w:pPr>
            <w:r>
              <w:rPr>
                <w:rFonts w:hint="eastAsia" w:ascii="宋体" w:hAnsi="宋体"/>
                <w:color w:val="000000"/>
                <w:szCs w:val="21"/>
              </w:rPr>
              <w:t>负责安装及租期内维护，电脑用电需另行申请。租赁时需组展方出具证明或担保。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9" w:hRule="atLeast"/>
          <w:jc w:val="center"/>
        </w:trPr>
        <w:tc>
          <w:tcPr>
            <w:tcW w:w="198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扫描枪（平台）</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ascii="宋体" w:hAnsi="宋体"/>
                <w:color w:val="000000"/>
                <w:szCs w:val="21"/>
              </w:rPr>
              <w:t>50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台</w:t>
            </w:r>
            <w:r>
              <w:rPr>
                <w:rFonts w:ascii="宋体" w:hAnsi="宋体"/>
                <w:color w:val="000000"/>
                <w:szCs w:val="21"/>
              </w:rPr>
              <w:t>/</w:t>
            </w:r>
            <w:r>
              <w:rPr>
                <w:rFonts w:hint="eastAsia" w:ascii="宋体" w:hAnsi="宋体"/>
                <w:color w:val="000000"/>
                <w:szCs w:val="21"/>
              </w:rPr>
              <w:t>天</w:t>
            </w:r>
          </w:p>
        </w:tc>
        <w:tc>
          <w:tcPr>
            <w:tcW w:w="5580" w:type="dxa"/>
            <w:tcBorders>
              <w:top w:val="single" w:color="auto" w:sz="4" w:space="0"/>
              <w:left w:val="single" w:color="auto" w:sz="4" w:space="0"/>
              <w:bottom w:val="single" w:color="auto" w:sz="4" w:space="0"/>
            </w:tcBorders>
            <w:vAlign w:val="center"/>
          </w:tcPr>
          <w:p>
            <w:pPr>
              <w:rPr>
                <w:rFonts w:ascii="宋体" w:hAnsi="宋体"/>
                <w:color w:val="000000"/>
                <w:szCs w:val="21"/>
              </w:rPr>
            </w:pPr>
            <w:r>
              <w:rPr>
                <w:rFonts w:hint="eastAsia" w:ascii="宋体" w:hAnsi="宋体"/>
                <w:color w:val="000000"/>
                <w:szCs w:val="21"/>
              </w:rPr>
              <w:t>租赁时需组展方出具证明或担保。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1980" w:type="dxa"/>
            <w:vMerge w:val="restart"/>
            <w:tcBorders>
              <w:top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电子商务中心打印服务</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黑白：3元/张</w:t>
            </w:r>
          </w:p>
        </w:tc>
        <w:tc>
          <w:tcPr>
            <w:tcW w:w="5580" w:type="dxa"/>
            <w:vMerge w:val="restart"/>
            <w:tcBorders>
              <w:top w:val="single" w:color="auto" w:sz="4" w:space="0"/>
              <w:left w:val="single" w:color="auto" w:sz="4" w:space="0"/>
            </w:tcBorders>
            <w:vAlign w:val="center"/>
          </w:tcPr>
          <w:p>
            <w:pPr>
              <w:rPr>
                <w:rFonts w:ascii="宋体" w:hAnsi="宋体"/>
                <w:color w:val="000000"/>
                <w:szCs w:val="21"/>
              </w:rPr>
            </w:pPr>
            <w:r>
              <w:rPr>
                <w:rFonts w:hint="eastAsia" w:ascii="宋体" w:hAnsi="宋体"/>
                <w:color w:val="000000"/>
                <w:szCs w:val="21"/>
              </w:rPr>
              <w:t>A4单面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1980" w:type="dxa"/>
            <w:vMerge w:val="continue"/>
            <w:tcBorders>
              <w:bottom w:val="single" w:color="auto" w:sz="4" w:space="0"/>
              <w:right w:val="single" w:color="auto" w:sz="4" w:space="0"/>
            </w:tcBorders>
            <w:vAlign w:val="center"/>
          </w:tcPr>
          <w:p>
            <w:pPr>
              <w:jc w:val="center"/>
              <w:rPr>
                <w:rFonts w:ascii="宋体" w:hAnsi="宋体"/>
                <w:color w:val="000000"/>
                <w:szCs w:val="21"/>
              </w:rPr>
            </w:pP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彩色：20元/张</w:t>
            </w:r>
          </w:p>
        </w:tc>
        <w:tc>
          <w:tcPr>
            <w:tcW w:w="5580" w:type="dxa"/>
            <w:vMerge w:val="continue"/>
            <w:tcBorders>
              <w:left w:val="single" w:color="auto" w:sz="4" w:space="0"/>
              <w:bottom w:val="single" w:color="auto" w:sz="4" w:space="0"/>
            </w:tcBorders>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9" w:hRule="atLeast"/>
          <w:jc w:val="center"/>
        </w:trPr>
        <w:tc>
          <w:tcPr>
            <w:tcW w:w="1980"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电子商务中心上网服务</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1元/分钟</w:t>
            </w:r>
          </w:p>
        </w:tc>
        <w:tc>
          <w:tcPr>
            <w:tcW w:w="5580" w:type="dxa"/>
            <w:tcBorders>
              <w:top w:val="single" w:color="auto" w:sz="4" w:space="0"/>
              <w:left w:val="single" w:color="auto" w:sz="4" w:space="0"/>
              <w:bottom w:val="single" w:color="auto" w:sz="4" w:space="0"/>
            </w:tcBorders>
            <w:vAlign w:val="center"/>
          </w:tcPr>
          <w:p>
            <w:pPr>
              <w:jc w:val="left"/>
              <w:rPr>
                <w:rFonts w:ascii="宋体" w:hAnsi="宋体"/>
                <w:color w:val="000000"/>
                <w:szCs w:val="21"/>
              </w:rPr>
            </w:pPr>
            <w:r>
              <w:rPr>
                <w:rFonts w:hint="eastAsia" w:ascii="宋体" w:hAnsi="宋体"/>
                <w:color w:val="000000"/>
                <w:szCs w:val="21"/>
              </w:rPr>
              <w:t>有线宽带</w:t>
            </w:r>
          </w:p>
        </w:tc>
      </w:tr>
    </w:tbl>
    <w:p>
      <w:pPr>
        <w:rPr>
          <w:rFonts w:ascii="宋体" w:hAnsi="宋体"/>
          <w:color w:val="000000"/>
          <w:szCs w:val="21"/>
        </w:rPr>
      </w:pPr>
      <w:r>
        <w:rPr>
          <w:rFonts w:hint="eastAsia" w:ascii="宋体" w:hAnsi="宋体"/>
          <w:color w:val="000000"/>
          <w:szCs w:val="21"/>
        </w:rPr>
        <w:t>备注：</w:t>
      </w:r>
    </w:p>
    <w:p>
      <w:pPr>
        <w:rPr>
          <w:rFonts w:ascii="宋体" w:hAnsi="宋体"/>
          <w:color w:val="000000"/>
          <w:szCs w:val="21"/>
        </w:rPr>
      </w:pPr>
      <w:r>
        <w:rPr>
          <w:rFonts w:ascii="宋体" w:hAnsi="宋体"/>
          <w:color w:val="000000"/>
          <w:szCs w:val="21"/>
        </w:rPr>
        <w:t>1</w:t>
      </w:r>
      <w:r>
        <w:rPr>
          <w:rFonts w:hint="eastAsia" w:ascii="宋体" w:hAnsi="宋体"/>
          <w:color w:val="000000"/>
          <w:szCs w:val="21"/>
        </w:rPr>
        <w:t>.已预定的电话请勿取消；租赁方应于展览会进场前以现金支付所有通话费押金及电话机押金，展览期间的长途通话费按实际通话费结算，多退少补。</w:t>
      </w:r>
    </w:p>
    <w:p>
      <w:pPr>
        <w:ind w:right="-153" w:rightChars="-73"/>
        <w:rPr>
          <w:rFonts w:ascii="宋体" w:hAnsi="宋体"/>
          <w:color w:val="000000"/>
          <w:szCs w:val="21"/>
        </w:rPr>
      </w:pPr>
      <w:r>
        <w:rPr>
          <w:rFonts w:ascii="宋体" w:hAnsi="宋体"/>
          <w:color w:val="000000"/>
          <w:szCs w:val="21"/>
        </w:rPr>
        <w:t>2</w:t>
      </w:r>
      <w:r>
        <w:rPr>
          <w:rFonts w:hint="eastAsia" w:ascii="宋体" w:hAnsi="宋体"/>
          <w:color w:val="000000"/>
          <w:szCs w:val="21"/>
        </w:rPr>
        <w:t>.请妥善保管使用的电话机，如遗失或损坏，将不予退还电话机押金或照价赔偿。</w:t>
      </w:r>
    </w:p>
    <w:p>
      <w:pPr>
        <w:rPr>
          <w:rFonts w:ascii="宋体" w:hAnsi="宋体"/>
          <w:bCs/>
          <w:color w:val="000000"/>
          <w:sz w:val="24"/>
        </w:rPr>
      </w:pPr>
      <w:r>
        <w:rPr>
          <w:rFonts w:hint="eastAsia" w:ascii="宋体" w:hAnsi="宋体"/>
          <w:color w:val="000000"/>
          <w:sz w:val="24"/>
        </w:rPr>
        <w:t>（</w:t>
      </w:r>
      <w:r>
        <w:rPr>
          <w:rFonts w:hint="eastAsia" w:ascii="宋体" w:hAnsi="宋体"/>
          <w:bCs/>
          <w:color w:val="000000"/>
          <w:sz w:val="24"/>
        </w:rPr>
        <w:t>二）基础网络服务</w:t>
      </w:r>
    </w:p>
    <w:tbl>
      <w:tblPr>
        <w:tblStyle w:val="39"/>
        <w:tblW w:w="10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61"/>
        <w:gridCol w:w="1270"/>
        <w:gridCol w:w="6"/>
        <w:gridCol w:w="5387"/>
        <w:gridCol w:w="1984"/>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7" w:hRule="atLeast"/>
          <w:jc w:val="center"/>
        </w:trPr>
        <w:tc>
          <w:tcPr>
            <w:tcW w:w="961" w:type="dxa"/>
            <w:shd w:val="clear" w:color="auto" w:fill="auto"/>
            <w:vAlign w:val="center"/>
          </w:tcPr>
          <w:p>
            <w:pPr>
              <w:widowControl/>
              <w:jc w:val="center"/>
              <w:rPr>
                <w:rFonts w:ascii="宋体" w:hAnsi="宋体"/>
                <w:b/>
                <w:szCs w:val="21"/>
              </w:rPr>
            </w:pPr>
            <w:bookmarkStart w:id="70" w:name="_Toc302141322"/>
            <w:bookmarkStart w:id="71" w:name="_Toc123858496"/>
            <w:bookmarkStart w:id="72" w:name="_Toc294017145"/>
            <w:r>
              <w:rPr>
                <w:rFonts w:hint="eastAsia" w:ascii="宋体" w:hAnsi="宋体"/>
                <w:b/>
                <w:szCs w:val="21"/>
              </w:rPr>
              <w:t>服务项目</w:t>
            </w:r>
          </w:p>
        </w:tc>
        <w:tc>
          <w:tcPr>
            <w:tcW w:w="1270" w:type="dxa"/>
            <w:shd w:val="clear" w:color="auto" w:fill="auto"/>
            <w:vAlign w:val="center"/>
          </w:tcPr>
          <w:p>
            <w:pPr>
              <w:widowControl/>
              <w:jc w:val="center"/>
              <w:rPr>
                <w:rFonts w:ascii="宋体" w:hAnsi="宋体"/>
                <w:b/>
                <w:szCs w:val="21"/>
              </w:rPr>
            </w:pPr>
            <w:r>
              <w:rPr>
                <w:rFonts w:hint="eastAsia" w:ascii="宋体" w:hAnsi="宋体"/>
                <w:b/>
                <w:szCs w:val="21"/>
              </w:rPr>
              <w:t>内容</w:t>
            </w:r>
          </w:p>
        </w:tc>
        <w:tc>
          <w:tcPr>
            <w:tcW w:w="5393" w:type="dxa"/>
            <w:gridSpan w:val="2"/>
            <w:shd w:val="clear" w:color="auto" w:fill="auto"/>
            <w:vAlign w:val="center"/>
          </w:tcPr>
          <w:p>
            <w:pPr>
              <w:widowControl/>
              <w:jc w:val="center"/>
              <w:rPr>
                <w:rFonts w:ascii="宋体" w:hAnsi="宋体"/>
                <w:b/>
                <w:szCs w:val="21"/>
              </w:rPr>
            </w:pPr>
            <w:r>
              <w:rPr>
                <w:rFonts w:hint="eastAsia" w:ascii="宋体" w:hAnsi="宋体"/>
                <w:b/>
                <w:szCs w:val="21"/>
              </w:rPr>
              <w:t>具体描述</w:t>
            </w:r>
          </w:p>
        </w:tc>
        <w:tc>
          <w:tcPr>
            <w:tcW w:w="1984" w:type="dxa"/>
            <w:shd w:val="clear" w:color="auto" w:fill="auto"/>
            <w:vAlign w:val="center"/>
          </w:tcPr>
          <w:p>
            <w:pPr>
              <w:widowControl/>
              <w:jc w:val="center"/>
              <w:rPr>
                <w:rFonts w:ascii="宋体" w:hAnsi="宋体"/>
                <w:b/>
                <w:szCs w:val="21"/>
              </w:rPr>
            </w:pPr>
            <w:r>
              <w:rPr>
                <w:rFonts w:hint="eastAsia" w:ascii="宋体" w:hAnsi="宋体"/>
                <w:b/>
                <w:szCs w:val="21"/>
              </w:rPr>
              <w:t>提前价格</w:t>
            </w:r>
          </w:p>
        </w:tc>
        <w:tc>
          <w:tcPr>
            <w:tcW w:w="803" w:type="dxa"/>
            <w:shd w:val="clear" w:color="auto" w:fill="auto"/>
            <w:vAlign w:val="center"/>
          </w:tcPr>
          <w:p>
            <w:pPr>
              <w:widowControl/>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961" w:type="dxa"/>
            <w:vMerge w:val="restart"/>
            <w:shd w:val="clear" w:color="auto" w:fill="auto"/>
            <w:vAlign w:val="center"/>
          </w:tcPr>
          <w:p>
            <w:pPr>
              <w:widowControl/>
              <w:jc w:val="left"/>
              <w:rPr>
                <w:rFonts w:ascii="宋体" w:hAnsi="宋体"/>
                <w:szCs w:val="21"/>
              </w:rPr>
            </w:pPr>
            <w:r>
              <w:rPr>
                <w:rFonts w:hint="eastAsia" w:ascii="宋体" w:hAnsi="宋体"/>
                <w:szCs w:val="21"/>
              </w:rPr>
              <w:t>互联网接入</w:t>
            </w:r>
          </w:p>
        </w:tc>
        <w:tc>
          <w:tcPr>
            <w:tcW w:w="1276" w:type="dxa"/>
            <w:gridSpan w:val="2"/>
            <w:vMerge w:val="restart"/>
            <w:shd w:val="clear" w:color="auto" w:fill="auto"/>
            <w:vAlign w:val="center"/>
          </w:tcPr>
          <w:p>
            <w:pPr>
              <w:widowControl/>
              <w:jc w:val="left"/>
              <w:rPr>
                <w:rFonts w:ascii="宋体" w:hAnsi="宋体"/>
                <w:szCs w:val="21"/>
              </w:rPr>
            </w:pPr>
            <w:r>
              <w:rPr>
                <w:rFonts w:hint="eastAsia" w:ascii="宋体" w:hAnsi="宋体"/>
                <w:szCs w:val="21"/>
              </w:rPr>
              <w:t>有线宽带</w:t>
            </w:r>
          </w:p>
          <w:p>
            <w:pPr>
              <w:widowControl/>
              <w:jc w:val="left"/>
              <w:rPr>
                <w:rFonts w:ascii="宋体" w:hAnsi="宋体"/>
                <w:szCs w:val="21"/>
              </w:rPr>
            </w:pPr>
          </w:p>
        </w:tc>
        <w:tc>
          <w:tcPr>
            <w:tcW w:w="5387" w:type="dxa"/>
            <w:shd w:val="clear" w:color="auto" w:fill="auto"/>
            <w:vAlign w:val="center"/>
          </w:tcPr>
          <w:p>
            <w:pPr>
              <w:widowControl/>
              <w:jc w:val="left"/>
              <w:rPr>
                <w:rFonts w:ascii="宋体" w:hAnsi="宋体"/>
                <w:szCs w:val="21"/>
              </w:rPr>
            </w:pPr>
            <w:r>
              <w:rPr>
                <w:rFonts w:ascii="宋体" w:hAnsi="宋体"/>
                <w:szCs w:val="21"/>
              </w:rPr>
              <w:t xml:space="preserve">5M </w:t>
            </w:r>
            <w:r>
              <w:rPr>
                <w:rFonts w:hint="eastAsia" w:ascii="宋体" w:hAnsi="宋体"/>
                <w:szCs w:val="21"/>
              </w:rPr>
              <w:t>宽带（适用5个终端，仅支持交换机组网，需要组网服务另行申报</w:t>
            </w:r>
            <w:r>
              <w:rPr>
                <w:rFonts w:ascii="宋体" w:hAnsi="宋体"/>
                <w:szCs w:val="21"/>
              </w:rPr>
              <w:t>）；</w:t>
            </w:r>
          </w:p>
        </w:tc>
        <w:tc>
          <w:tcPr>
            <w:tcW w:w="1984" w:type="dxa"/>
            <w:shd w:val="clear" w:color="auto" w:fill="auto"/>
            <w:vAlign w:val="center"/>
          </w:tcPr>
          <w:p>
            <w:pPr>
              <w:widowControl/>
              <w:jc w:val="left"/>
              <w:rPr>
                <w:rFonts w:ascii="宋体" w:hAnsi="宋体"/>
                <w:szCs w:val="21"/>
              </w:rPr>
            </w:pPr>
            <w:r>
              <w:rPr>
                <w:rFonts w:ascii="宋体" w:hAnsi="宋体"/>
                <w:szCs w:val="21"/>
              </w:rPr>
              <w:t>1200元/条/展期</w:t>
            </w:r>
          </w:p>
        </w:tc>
        <w:tc>
          <w:tcPr>
            <w:tcW w:w="803" w:type="dxa"/>
            <w:vMerge w:val="restart"/>
            <w:shd w:val="clear" w:color="auto" w:fill="auto"/>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961" w:type="dxa"/>
            <w:vMerge w:val="continue"/>
            <w:vAlign w:val="center"/>
          </w:tcPr>
          <w:p>
            <w:pPr>
              <w:widowControl/>
              <w:jc w:val="left"/>
              <w:rPr>
                <w:rFonts w:ascii="宋体" w:hAnsi="宋体"/>
                <w:szCs w:val="21"/>
              </w:rPr>
            </w:pPr>
          </w:p>
        </w:tc>
        <w:tc>
          <w:tcPr>
            <w:tcW w:w="1276" w:type="dxa"/>
            <w:gridSpan w:val="2"/>
            <w:vMerge w:val="continue"/>
            <w:vAlign w:val="center"/>
          </w:tcPr>
          <w:p>
            <w:pPr>
              <w:widowControl/>
              <w:jc w:val="left"/>
              <w:rPr>
                <w:rFonts w:ascii="宋体" w:hAnsi="宋体"/>
                <w:szCs w:val="21"/>
              </w:rPr>
            </w:pPr>
          </w:p>
        </w:tc>
        <w:tc>
          <w:tcPr>
            <w:tcW w:w="5387" w:type="dxa"/>
            <w:shd w:val="clear" w:color="auto" w:fill="auto"/>
            <w:vAlign w:val="center"/>
          </w:tcPr>
          <w:p>
            <w:pPr>
              <w:widowControl/>
              <w:jc w:val="left"/>
              <w:rPr>
                <w:rFonts w:ascii="宋体" w:hAnsi="宋体"/>
                <w:szCs w:val="21"/>
              </w:rPr>
            </w:pPr>
            <w:r>
              <w:rPr>
                <w:rFonts w:ascii="宋体" w:hAnsi="宋体"/>
                <w:szCs w:val="21"/>
              </w:rPr>
              <w:t xml:space="preserve">15M </w:t>
            </w:r>
            <w:r>
              <w:rPr>
                <w:rFonts w:hint="eastAsia" w:ascii="宋体" w:hAnsi="宋体"/>
                <w:szCs w:val="21"/>
              </w:rPr>
              <w:t>宽带（适用10个终端，仅支持交换机组网，需要组网服务另行申报</w:t>
            </w:r>
            <w:r>
              <w:rPr>
                <w:rFonts w:ascii="宋体" w:hAnsi="宋体"/>
                <w:szCs w:val="21"/>
              </w:rPr>
              <w:t>）；</w:t>
            </w:r>
          </w:p>
        </w:tc>
        <w:tc>
          <w:tcPr>
            <w:tcW w:w="1984" w:type="dxa"/>
            <w:shd w:val="clear" w:color="auto" w:fill="auto"/>
            <w:vAlign w:val="center"/>
          </w:tcPr>
          <w:p>
            <w:pPr>
              <w:widowControl/>
              <w:jc w:val="left"/>
              <w:rPr>
                <w:rFonts w:ascii="宋体" w:hAnsi="宋体"/>
                <w:szCs w:val="21"/>
              </w:rPr>
            </w:pPr>
            <w:r>
              <w:rPr>
                <w:rFonts w:ascii="宋体" w:hAnsi="宋体"/>
                <w:szCs w:val="21"/>
              </w:rPr>
              <w:t>2500元/条/展期</w:t>
            </w:r>
          </w:p>
        </w:tc>
        <w:tc>
          <w:tcPr>
            <w:tcW w:w="803" w:type="dxa"/>
            <w:vMerge w:val="continue"/>
            <w:shd w:val="clear" w:color="auto" w:fill="auto"/>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961" w:type="dxa"/>
            <w:vMerge w:val="continue"/>
            <w:vAlign w:val="center"/>
          </w:tcPr>
          <w:p>
            <w:pPr>
              <w:widowControl/>
              <w:jc w:val="left"/>
              <w:rPr>
                <w:rFonts w:ascii="宋体" w:hAnsi="宋体"/>
                <w:szCs w:val="21"/>
              </w:rPr>
            </w:pPr>
          </w:p>
        </w:tc>
        <w:tc>
          <w:tcPr>
            <w:tcW w:w="1276" w:type="dxa"/>
            <w:gridSpan w:val="2"/>
            <w:vMerge w:val="continue"/>
            <w:vAlign w:val="center"/>
          </w:tcPr>
          <w:p>
            <w:pPr>
              <w:widowControl/>
              <w:jc w:val="left"/>
              <w:rPr>
                <w:rFonts w:ascii="宋体" w:hAnsi="宋体"/>
                <w:szCs w:val="21"/>
              </w:rPr>
            </w:pPr>
          </w:p>
        </w:tc>
        <w:tc>
          <w:tcPr>
            <w:tcW w:w="5387" w:type="dxa"/>
            <w:shd w:val="clear" w:color="auto" w:fill="auto"/>
            <w:vAlign w:val="center"/>
          </w:tcPr>
          <w:p>
            <w:pPr>
              <w:widowControl/>
              <w:jc w:val="left"/>
              <w:rPr>
                <w:rFonts w:ascii="宋体" w:hAnsi="宋体"/>
                <w:szCs w:val="21"/>
              </w:rPr>
            </w:pPr>
            <w:r>
              <w:rPr>
                <w:rFonts w:ascii="宋体" w:hAnsi="宋体"/>
                <w:szCs w:val="21"/>
              </w:rPr>
              <w:t xml:space="preserve">30M </w:t>
            </w:r>
            <w:r>
              <w:rPr>
                <w:rFonts w:hint="eastAsia" w:ascii="宋体" w:hAnsi="宋体"/>
                <w:szCs w:val="21"/>
              </w:rPr>
              <w:t>宽带（适用20个终端，仅支持交换机组网，需要组网服务另行申报</w:t>
            </w:r>
            <w:r>
              <w:rPr>
                <w:rFonts w:ascii="宋体" w:hAnsi="宋体"/>
                <w:szCs w:val="21"/>
              </w:rPr>
              <w:t>）；</w:t>
            </w:r>
          </w:p>
        </w:tc>
        <w:tc>
          <w:tcPr>
            <w:tcW w:w="1984" w:type="dxa"/>
            <w:shd w:val="clear" w:color="auto" w:fill="auto"/>
            <w:vAlign w:val="center"/>
          </w:tcPr>
          <w:p>
            <w:pPr>
              <w:widowControl/>
              <w:jc w:val="left"/>
              <w:rPr>
                <w:rFonts w:ascii="宋体" w:hAnsi="宋体"/>
                <w:szCs w:val="21"/>
              </w:rPr>
            </w:pPr>
            <w:r>
              <w:rPr>
                <w:rFonts w:ascii="宋体" w:hAnsi="宋体"/>
                <w:szCs w:val="21"/>
              </w:rPr>
              <w:t>4500元/条/展期</w:t>
            </w:r>
          </w:p>
        </w:tc>
        <w:tc>
          <w:tcPr>
            <w:tcW w:w="803" w:type="dxa"/>
            <w:vMerge w:val="continue"/>
            <w:shd w:val="clear" w:color="auto" w:fill="auto"/>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961" w:type="dxa"/>
            <w:vMerge w:val="continue"/>
            <w:vAlign w:val="center"/>
          </w:tcPr>
          <w:p>
            <w:pPr>
              <w:widowControl/>
              <w:jc w:val="left"/>
              <w:rPr>
                <w:rFonts w:ascii="宋体" w:hAnsi="宋体"/>
                <w:szCs w:val="21"/>
              </w:rPr>
            </w:pPr>
          </w:p>
        </w:tc>
        <w:tc>
          <w:tcPr>
            <w:tcW w:w="1276" w:type="dxa"/>
            <w:gridSpan w:val="2"/>
            <w:vMerge w:val="restart"/>
            <w:shd w:val="clear" w:color="auto" w:fill="auto"/>
            <w:vAlign w:val="center"/>
          </w:tcPr>
          <w:p>
            <w:pPr>
              <w:widowControl/>
              <w:jc w:val="left"/>
              <w:rPr>
                <w:rFonts w:ascii="宋体" w:hAnsi="宋体"/>
                <w:szCs w:val="21"/>
              </w:rPr>
            </w:pPr>
            <w:r>
              <w:rPr>
                <w:rFonts w:hint="eastAsia" w:ascii="宋体" w:hAnsi="宋体"/>
                <w:szCs w:val="21"/>
              </w:rPr>
              <w:t>光纤专线</w:t>
            </w:r>
          </w:p>
        </w:tc>
        <w:tc>
          <w:tcPr>
            <w:tcW w:w="5387" w:type="dxa"/>
            <w:shd w:val="clear" w:color="auto" w:fill="auto"/>
            <w:vAlign w:val="center"/>
          </w:tcPr>
          <w:p>
            <w:pPr>
              <w:widowControl/>
              <w:jc w:val="left"/>
              <w:rPr>
                <w:rFonts w:ascii="宋体" w:hAnsi="宋体"/>
                <w:szCs w:val="21"/>
              </w:rPr>
            </w:pPr>
            <w:r>
              <w:rPr>
                <w:rFonts w:ascii="宋体" w:hAnsi="宋体"/>
                <w:szCs w:val="21"/>
              </w:rPr>
              <w:t xml:space="preserve">10M </w:t>
            </w:r>
            <w:r>
              <w:rPr>
                <w:rFonts w:hint="eastAsia" w:ascii="宋体" w:hAnsi="宋体"/>
                <w:szCs w:val="21"/>
              </w:rPr>
              <w:t>专线（仅包含一个普通公网</w:t>
            </w:r>
            <w:r>
              <w:rPr>
                <w:rFonts w:ascii="宋体" w:hAnsi="宋体"/>
                <w:szCs w:val="21"/>
              </w:rPr>
              <w:t xml:space="preserve"> IP，可自行有线组网，不限终端数量）；</w:t>
            </w:r>
          </w:p>
        </w:tc>
        <w:tc>
          <w:tcPr>
            <w:tcW w:w="1984" w:type="dxa"/>
            <w:shd w:val="clear" w:color="auto" w:fill="auto"/>
            <w:vAlign w:val="center"/>
          </w:tcPr>
          <w:p>
            <w:pPr>
              <w:widowControl/>
              <w:jc w:val="left"/>
              <w:rPr>
                <w:rFonts w:ascii="宋体" w:hAnsi="宋体"/>
                <w:szCs w:val="21"/>
              </w:rPr>
            </w:pPr>
            <w:r>
              <w:rPr>
                <w:rFonts w:ascii="宋体" w:hAnsi="宋体"/>
                <w:szCs w:val="21"/>
              </w:rPr>
              <w:t>6000元/条/展期</w:t>
            </w:r>
          </w:p>
        </w:tc>
        <w:tc>
          <w:tcPr>
            <w:tcW w:w="803" w:type="dxa"/>
            <w:vMerge w:val="restart"/>
            <w:shd w:val="clear" w:color="auto" w:fill="auto"/>
            <w:vAlign w:val="center"/>
          </w:tcPr>
          <w:p>
            <w:pPr>
              <w:jc w:val="left"/>
              <w:rPr>
                <w:rFonts w:ascii="宋体" w:hAnsi="宋体"/>
                <w:szCs w:val="21"/>
              </w:rPr>
            </w:pPr>
            <w:r>
              <w:rPr>
                <w:rFonts w:hint="eastAsia" w:ascii="宋体" w:hAnsi="宋体"/>
                <w:szCs w:val="21"/>
              </w:rPr>
              <w:t>开幕前</w:t>
            </w:r>
            <w:r>
              <w:rPr>
                <w:rFonts w:ascii="宋体" w:hAnsi="宋体"/>
                <w:szCs w:val="21"/>
              </w:rPr>
              <w:t>5</w:t>
            </w:r>
            <w:r>
              <w:rPr>
                <w:rFonts w:hint="eastAsia" w:ascii="宋体" w:hAnsi="宋体"/>
                <w:szCs w:val="21"/>
              </w:rPr>
              <w:t>天停止申请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961" w:type="dxa"/>
            <w:vMerge w:val="continue"/>
            <w:vAlign w:val="center"/>
          </w:tcPr>
          <w:p>
            <w:pPr>
              <w:widowControl/>
              <w:jc w:val="left"/>
              <w:rPr>
                <w:rFonts w:ascii="宋体" w:hAnsi="宋体"/>
                <w:szCs w:val="21"/>
              </w:rPr>
            </w:pPr>
          </w:p>
        </w:tc>
        <w:tc>
          <w:tcPr>
            <w:tcW w:w="1276" w:type="dxa"/>
            <w:gridSpan w:val="2"/>
            <w:vMerge w:val="continue"/>
            <w:vAlign w:val="center"/>
          </w:tcPr>
          <w:p>
            <w:pPr>
              <w:widowControl/>
              <w:jc w:val="left"/>
              <w:rPr>
                <w:rFonts w:ascii="宋体" w:hAnsi="宋体"/>
                <w:szCs w:val="21"/>
              </w:rPr>
            </w:pPr>
          </w:p>
        </w:tc>
        <w:tc>
          <w:tcPr>
            <w:tcW w:w="5387" w:type="dxa"/>
            <w:shd w:val="clear" w:color="auto" w:fill="auto"/>
            <w:vAlign w:val="center"/>
          </w:tcPr>
          <w:p>
            <w:pPr>
              <w:widowControl/>
              <w:jc w:val="left"/>
              <w:rPr>
                <w:rFonts w:ascii="宋体" w:hAnsi="宋体"/>
                <w:szCs w:val="21"/>
              </w:rPr>
            </w:pPr>
            <w:r>
              <w:rPr>
                <w:rFonts w:ascii="宋体" w:hAnsi="宋体"/>
                <w:szCs w:val="21"/>
              </w:rPr>
              <w:t xml:space="preserve">20M </w:t>
            </w:r>
            <w:r>
              <w:rPr>
                <w:rFonts w:hint="eastAsia" w:ascii="宋体" w:hAnsi="宋体"/>
                <w:szCs w:val="21"/>
              </w:rPr>
              <w:t>专线（仅包含一个普通公网</w:t>
            </w:r>
            <w:r>
              <w:rPr>
                <w:rFonts w:ascii="宋体" w:hAnsi="宋体"/>
                <w:szCs w:val="21"/>
              </w:rPr>
              <w:t xml:space="preserve"> IP，可自行有线组网，不限终端数量）；</w:t>
            </w:r>
          </w:p>
        </w:tc>
        <w:tc>
          <w:tcPr>
            <w:tcW w:w="1984" w:type="dxa"/>
            <w:shd w:val="clear" w:color="auto" w:fill="auto"/>
            <w:vAlign w:val="center"/>
          </w:tcPr>
          <w:p>
            <w:pPr>
              <w:widowControl/>
              <w:jc w:val="left"/>
              <w:rPr>
                <w:rFonts w:ascii="宋体" w:hAnsi="宋体"/>
                <w:szCs w:val="21"/>
              </w:rPr>
            </w:pPr>
            <w:r>
              <w:rPr>
                <w:rFonts w:ascii="宋体" w:hAnsi="宋体"/>
                <w:szCs w:val="21"/>
              </w:rPr>
              <w:t>11000元/条/展期</w:t>
            </w:r>
          </w:p>
        </w:tc>
        <w:tc>
          <w:tcPr>
            <w:tcW w:w="803" w:type="dxa"/>
            <w:vMerge w:val="continue"/>
            <w:shd w:val="clear" w:color="auto" w:fill="auto"/>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961" w:type="dxa"/>
            <w:vMerge w:val="continue"/>
            <w:vAlign w:val="center"/>
          </w:tcPr>
          <w:p>
            <w:pPr>
              <w:widowControl/>
              <w:jc w:val="left"/>
              <w:rPr>
                <w:rFonts w:ascii="宋体" w:hAnsi="宋体"/>
                <w:szCs w:val="21"/>
              </w:rPr>
            </w:pPr>
          </w:p>
        </w:tc>
        <w:tc>
          <w:tcPr>
            <w:tcW w:w="1276" w:type="dxa"/>
            <w:gridSpan w:val="2"/>
            <w:vMerge w:val="continue"/>
            <w:vAlign w:val="center"/>
          </w:tcPr>
          <w:p>
            <w:pPr>
              <w:widowControl/>
              <w:jc w:val="left"/>
              <w:rPr>
                <w:rFonts w:ascii="宋体" w:hAnsi="宋体"/>
                <w:szCs w:val="21"/>
              </w:rPr>
            </w:pPr>
          </w:p>
        </w:tc>
        <w:tc>
          <w:tcPr>
            <w:tcW w:w="5387" w:type="dxa"/>
            <w:shd w:val="clear" w:color="auto" w:fill="auto"/>
            <w:vAlign w:val="center"/>
          </w:tcPr>
          <w:p>
            <w:pPr>
              <w:widowControl/>
              <w:jc w:val="left"/>
              <w:rPr>
                <w:rFonts w:ascii="宋体" w:hAnsi="宋体"/>
                <w:szCs w:val="21"/>
              </w:rPr>
            </w:pPr>
            <w:r>
              <w:rPr>
                <w:rFonts w:ascii="宋体" w:hAnsi="宋体"/>
                <w:szCs w:val="21"/>
              </w:rPr>
              <w:t xml:space="preserve">30M </w:t>
            </w:r>
            <w:r>
              <w:rPr>
                <w:rFonts w:hint="eastAsia" w:ascii="宋体" w:hAnsi="宋体"/>
                <w:szCs w:val="21"/>
              </w:rPr>
              <w:t>专线（仅包含一个普通公网</w:t>
            </w:r>
            <w:r>
              <w:rPr>
                <w:rFonts w:ascii="宋体" w:hAnsi="宋体"/>
                <w:szCs w:val="21"/>
              </w:rPr>
              <w:t xml:space="preserve"> IP，可自行有线组网，不限终端数量）；</w:t>
            </w:r>
          </w:p>
        </w:tc>
        <w:tc>
          <w:tcPr>
            <w:tcW w:w="1984" w:type="dxa"/>
            <w:shd w:val="clear" w:color="auto" w:fill="auto"/>
            <w:vAlign w:val="center"/>
          </w:tcPr>
          <w:p>
            <w:pPr>
              <w:widowControl/>
              <w:jc w:val="left"/>
              <w:rPr>
                <w:rFonts w:ascii="宋体" w:hAnsi="宋体"/>
                <w:szCs w:val="21"/>
              </w:rPr>
            </w:pPr>
            <w:r>
              <w:rPr>
                <w:rFonts w:ascii="宋体" w:hAnsi="宋体"/>
                <w:szCs w:val="21"/>
              </w:rPr>
              <w:t>15000元/条/展期</w:t>
            </w:r>
          </w:p>
        </w:tc>
        <w:tc>
          <w:tcPr>
            <w:tcW w:w="803" w:type="dxa"/>
            <w:vMerge w:val="continue"/>
            <w:shd w:val="clear" w:color="auto" w:fill="auto"/>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961" w:type="dxa"/>
            <w:vMerge w:val="continue"/>
            <w:vAlign w:val="center"/>
          </w:tcPr>
          <w:p>
            <w:pPr>
              <w:widowControl/>
              <w:jc w:val="left"/>
              <w:rPr>
                <w:rFonts w:ascii="宋体" w:hAnsi="宋体"/>
                <w:szCs w:val="21"/>
              </w:rPr>
            </w:pPr>
          </w:p>
        </w:tc>
        <w:tc>
          <w:tcPr>
            <w:tcW w:w="1276" w:type="dxa"/>
            <w:gridSpan w:val="2"/>
            <w:vMerge w:val="continue"/>
            <w:vAlign w:val="center"/>
          </w:tcPr>
          <w:p>
            <w:pPr>
              <w:widowControl/>
              <w:jc w:val="left"/>
              <w:rPr>
                <w:rFonts w:ascii="宋体" w:hAnsi="宋体"/>
                <w:szCs w:val="21"/>
              </w:rPr>
            </w:pPr>
          </w:p>
        </w:tc>
        <w:tc>
          <w:tcPr>
            <w:tcW w:w="5387" w:type="dxa"/>
            <w:shd w:val="clear" w:color="auto" w:fill="auto"/>
            <w:vAlign w:val="center"/>
          </w:tcPr>
          <w:p>
            <w:pPr>
              <w:widowControl/>
              <w:jc w:val="left"/>
              <w:rPr>
                <w:rFonts w:ascii="宋体" w:hAnsi="宋体"/>
                <w:szCs w:val="21"/>
              </w:rPr>
            </w:pPr>
            <w:r>
              <w:rPr>
                <w:rFonts w:ascii="宋体" w:hAnsi="宋体"/>
                <w:szCs w:val="21"/>
              </w:rPr>
              <w:t xml:space="preserve">40M </w:t>
            </w:r>
            <w:r>
              <w:rPr>
                <w:rFonts w:hint="eastAsia" w:ascii="宋体" w:hAnsi="宋体"/>
                <w:szCs w:val="21"/>
              </w:rPr>
              <w:t>专线（仅包含一个普通公网</w:t>
            </w:r>
            <w:r>
              <w:rPr>
                <w:rFonts w:ascii="宋体" w:hAnsi="宋体"/>
                <w:szCs w:val="21"/>
              </w:rPr>
              <w:t xml:space="preserve"> IP，可自行有线组网，不限终端数量）；</w:t>
            </w:r>
          </w:p>
        </w:tc>
        <w:tc>
          <w:tcPr>
            <w:tcW w:w="1984" w:type="dxa"/>
            <w:shd w:val="clear" w:color="auto" w:fill="auto"/>
            <w:vAlign w:val="center"/>
          </w:tcPr>
          <w:p>
            <w:pPr>
              <w:widowControl/>
              <w:jc w:val="left"/>
              <w:rPr>
                <w:rFonts w:ascii="宋体" w:hAnsi="宋体"/>
                <w:szCs w:val="21"/>
              </w:rPr>
            </w:pPr>
            <w:r>
              <w:rPr>
                <w:rFonts w:ascii="宋体" w:hAnsi="宋体"/>
                <w:szCs w:val="21"/>
              </w:rPr>
              <w:t>20000元/条/展期</w:t>
            </w:r>
          </w:p>
        </w:tc>
        <w:tc>
          <w:tcPr>
            <w:tcW w:w="803" w:type="dxa"/>
            <w:vMerge w:val="continue"/>
            <w:shd w:val="clear" w:color="auto" w:fill="auto"/>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961" w:type="dxa"/>
            <w:vMerge w:val="continue"/>
            <w:vAlign w:val="center"/>
          </w:tcPr>
          <w:p>
            <w:pPr>
              <w:widowControl/>
              <w:jc w:val="left"/>
              <w:rPr>
                <w:rFonts w:ascii="宋体" w:hAnsi="宋体"/>
                <w:szCs w:val="21"/>
              </w:rPr>
            </w:pPr>
          </w:p>
        </w:tc>
        <w:tc>
          <w:tcPr>
            <w:tcW w:w="1276" w:type="dxa"/>
            <w:gridSpan w:val="2"/>
            <w:vMerge w:val="continue"/>
            <w:vAlign w:val="center"/>
          </w:tcPr>
          <w:p>
            <w:pPr>
              <w:widowControl/>
              <w:jc w:val="left"/>
              <w:rPr>
                <w:rFonts w:ascii="宋体" w:hAnsi="宋体"/>
                <w:szCs w:val="21"/>
              </w:rPr>
            </w:pPr>
          </w:p>
        </w:tc>
        <w:tc>
          <w:tcPr>
            <w:tcW w:w="5387" w:type="dxa"/>
            <w:shd w:val="clear" w:color="auto" w:fill="auto"/>
            <w:vAlign w:val="center"/>
          </w:tcPr>
          <w:p>
            <w:pPr>
              <w:widowControl/>
              <w:jc w:val="left"/>
              <w:rPr>
                <w:rFonts w:ascii="宋体" w:hAnsi="宋体"/>
                <w:szCs w:val="21"/>
              </w:rPr>
            </w:pPr>
            <w:r>
              <w:rPr>
                <w:rFonts w:ascii="宋体" w:hAnsi="宋体"/>
                <w:szCs w:val="21"/>
              </w:rPr>
              <w:t xml:space="preserve">60M </w:t>
            </w:r>
            <w:r>
              <w:rPr>
                <w:rFonts w:hint="eastAsia" w:ascii="宋体" w:hAnsi="宋体"/>
                <w:szCs w:val="21"/>
              </w:rPr>
              <w:t>专线（仅包含一个普通公网</w:t>
            </w:r>
            <w:r>
              <w:rPr>
                <w:rFonts w:ascii="宋体" w:hAnsi="宋体"/>
                <w:szCs w:val="21"/>
              </w:rPr>
              <w:t xml:space="preserve"> IP，可自行有线组网，不限终端数量）；</w:t>
            </w:r>
          </w:p>
        </w:tc>
        <w:tc>
          <w:tcPr>
            <w:tcW w:w="1984" w:type="dxa"/>
            <w:shd w:val="clear" w:color="auto" w:fill="auto"/>
            <w:vAlign w:val="center"/>
          </w:tcPr>
          <w:p>
            <w:pPr>
              <w:widowControl/>
              <w:jc w:val="left"/>
              <w:rPr>
                <w:rFonts w:ascii="宋体" w:hAnsi="宋体"/>
                <w:szCs w:val="21"/>
              </w:rPr>
            </w:pPr>
            <w:r>
              <w:rPr>
                <w:rFonts w:ascii="宋体" w:hAnsi="宋体"/>
                <w:szCs w:val="21"/>
              </w:rPr>
              <w:t>25000元/条/展期</w:t>
            </w:r>
          </w:p>
        </w:tc>
        <w:tc>
          <w:tcPr>
            <w:tcW w:w="803" w:type="dxa"/>
            <w:vMerge w:val="continue"/>
            <w:shd w:val="clear" w:color="auto" w:fill="auto"/>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961" w:type="dxa"/>
            <w:vMerge w:val="continue"/>
            <w:vAlign w:val="center"/>
          </w:tcPr>
          <w:p>
            <w:pPr>
              <w:widowControl/>
              <w:jc w:val="left"/>
              <w:rPr>
                <w:rFonts w:ascii="宋体" w:hAnsi="宋体"/>
                <w:szCs w:val="21"/>
              </w:rPr>
            </w:pPr>
          </w:p>
        </w:tc>
        <w:tc>
          <w:tcPr>
            <w:tcW w:w="1276" w:type="dxa"/>
            <w:gridSpan w:val="2"/>
            <w:vMerge w:val="continue"/>
            <w:vAlign w:val="center"/>
          </w:tcPr>
          <w:p>
            <w:pPr>
              <w:widowControl/>
              <w:jc w:val="left"/>
              <w:rPr>
                <w:rFonts w:ascii="宋体" w:hAnsi="宋体"/>
                <w:szCs w:val="21"/>
              </w:rPr>
            </w:pPr>
          </w:p>
        </w:tc>
        <w:tc>
          <w:tcPr>
            <w:tcW w:w="5387" w:type="dxa"/>
            <w:shd w:val="clear" w:color="auto" w:fill="auto"/>
            <w:vAlign w:val="center"/>
          </w:tcPr>
          <w:p>
            <w:pPr>
              <w:widowControl/>
              <w:jc w:val="left"/>
              <w:rPr>
                <w:rFonts w:ascii="宋体" w:hAnsi="宋体"/>
                <w:szCs w:val="21"/>
              </w:rPr>
            </w:pPr>
            <w:r>
              <w:rPr>
                <w:rFonts w:ascii="宋体" w:hAnsi="宋体"/>
                <w:szCs w:val="21"/>
              </w:rPr>
              <w:t xml:space="preserve">100M </w:t>
            </w:r>
            <w:r>
              <w:rPr>
                <w:rFonts w:hint="eastAsia" w:ascii="宋体" w:hAnsi="宋体"/>
                <w:szCs w:val="21"/>
              </w:rPr>
              <w:t>专线（仅包含一个普通公网</w:t>
            </w:r>
            <w:r>
              <w:rPr>
                <w:rFonts w:ascii="宋体" w:hAnsi="宋体"/>
                <w:szCs w:val="21"/>
              </w:rPr>
              <w:t xml:space="preserve"> IP，可自行有线组网，不限终端数量）；</w:t>
            </w:r>
          </w:p>
        </w:tc>
        <w:tc>
          <w:tcPr>
            <w:tcW w:w="1984" w:type="dxa"/>
            <w:shd w:val="clear" w:color="auto" w:fill="auto"/>
            <w:vAlign w:val="center"/>
          </w:tcPr>
          <w:p>
            <w:pPr>
              <w:widowControl/>
              <w:jc w:val="left"/>
              <w:rPr>
                <w:rFonts w:ascii="宋体" w:hAnsi="宋体"/>
                <w:szCs w:val="21"/>
              </w:rPr>
            </w:pPr>
            <w:r>
              <w:rPr>
                <w:rFonts w:ascii="宋体" w:hAnsi="宋体"/>
                <w:szCs w:val="21"/>
              </w:rPr>
              <w:t>50000元/条/展期</w:t>
            </w:r>
          </w:p>
        </w:tc>
        <w:tc>
          <w:tcPr>
            <w:tcW w:w="803" w:type="dxa"/>
            <w:vMerge w:val="continue"/>
            <w:shd w:val="clear" w:color="auto" w:fill="auto"/>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961" w:type="dxa"/>
            <w:vMerge w:val="continue"/>
            <w:vAlign w:val="center"/>
          </w:tcPr>
          <w:p>
            <w:pPr>
              <w:widowControl/>
              <w:jc w:val="left"/>
              <w:rPr>
                <w:rFonts w:ascii="宋体" w:hAnsi="宋体"/>
                <w:szCs w:val="21"/>
              </w:rPr>
            </w:pPr>
          </w:p>
        </w:tc>
        <w:tc>
          <w:tcPr>
            <w:tcW w:w="1276" w:type="dxa"/>
            <w:gridSpan w:val="2"/>
            <w:vMerge w:val="continue"/>
            <w:vAlign w:val="center"/>
          </w:tcPr>
          <w:p>
            <w:pPr>
              <w:widowControl/>
              <w:jc w:val="left"/>
              <w:rPr>
                <w:rFonts w:ascii="宋体" w:hAnsi="宋体"/>
                <w:szCs w:val="21"/>
              </w:rPr>
            </w:pPr>
          </w:p>
        </w:tc>
        <w:tc>
          <w:tcPr>
            <w:tcW w:w="5387" w:type="dxa"/>
            <w:shd w:val="clear" w:color="auto" w:fill="auto"/>
            <w:vAlign w:val="center"/>
          </w:tcPr>
          <w:p>
            <w:pPr>
              <w:widowControl/>
              <w:jc w:val="left"/>
              <w:rPr>
                <w:rFonts w:ascii="宋体" w:hAnsi="宋体"/>
                <w:szCs w:val="21"/>
              </w:rPr>
            </w:pPr>
            <w:r>
              <w:rPr>
                <w:rFonts w:hint="eastAsia" w:ascii="宋体" w:hAnsi="宋体"/>
                <w:szCs w:val="21"/>
              </w:rPr>
              <w:t>专线公网</w:t>
            </w:r>
            <w:r>
              <w:rPr>
                <w:rFonts w:ascii="宋体" w:hAnsi="宋体"/>
                <w:szCs w:val="21"/>
              </w:rPr>
              <w:t>IP地址</w:t>
            </w:r>
          </w:p>
        </w:tc>
        <w:tc>
          <w:tcPr>
            <w:tcW w:w="1984" w:type="dxa"/>
            <w:shd w:val="clear" w:color="auto" w:fill="auto"/>
            <w:vAlign w:val="center"/>
          </w:tcPr>
          <w:p>
            <w:pPr>
              <w:widowControl/>
              <w:jc w:val="left"/>
              <w:rPr>
                <w:rFonts w:ascii="宋体" w:hAnsi="宋体"/>
                <w:szCs w:val="21"/>
              </w:rPr>
            </w:pPr>
            <w:r>
              <w:rPr>
                <w:rFonts w:ascii="宋体" w:hAnsi="宋体"/>
                <w:szCs w:val="21"/>
              </w:rPr>
              <w:t>1000元/</w:t>
            </w:r>
            <w:r>
              <w:rPr>
                <w:rFonts w:hint="eastAsia" w:ascii="宋体" w:hAnsi="宋体"/>
                <w:szCs w:val="21"/>
              </w:rPr>
              <w:t>个</w:t>
            </w:r>
            <w:r>
              <w:rPr>
                <w:rFonts w:ascii="宋体" w:hAnsi="宋体"/>
                <w:szCs w:val="21"/>
              </w:rPr>
              <w:t>/展期</w:t>
            </w:r>
          </w:p>
        </w:tc>
        <w:tc>
          <w:tcPr>
            <w:tcW w:w="803" w:type="dxa"/>
            <w:vMerge w:val="continue"/>
            <w:shd w:val="clear" w:color="auto" w:fill="auto"/>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961" w:type="dxa"/>
            <w:vMerge w:val="continue"/>
            <w:vAlign w:val="center"/>
          </w:tcPr>
          <w:p>
            <w:pPr>
              <w:widowControl/>
              <w:jc w:val="left"/>
              <w:rPr>
                <w:rFonts w:ascii="宋体" w:hAnsi="宋体"/>
                <w:szCs w:val="21"/>
              </w:rPr>
            </w:pPr>
          </w:p>
        </w:tc>
        <w:tc>
          <w:tcPr>
            <w:tcW w:w="1276" w:type="dxa"/>
            <w:gridSpan w:val="2"/>
            <w:vMerge w:val="continue"/>
            <w:vAlign w:val="center"/>
          </w:tcPr>
          <w:p>
            <w:pPr>
              <w:widowControl/>
              <w:jc w:val="left"/>
              <w:rPr>
                <w:rFonts w:ascii="宋体" w:hAnsi="宋体"/>
                <w:szCs w:val="21"/>
              </w:rPr>
            </w:pPr>
          </w:p>
        </w:tc>
        <w:tc>
          <w:tcPr>
            <w:tcW w:w="5387" w:type="dxa"/>
            <w:shd w:val="clear" w:color="auto" w:fill="auto"/>
            <w:vAlign w:val="center"/>
          </w:tcPr>
          <w:p>
            <w:pPr>
              <w:widowControl/>
              <w:jc w:val="left"/>
              <w:rPr>
                <w:rFonts w:ascii="宋体" w:hAnsi="宋体"/>
                <w:szCs w:val="21"/>
              </w:rPr>
            </w:pPr>
            <w:r>
              <w:rPr>
                <w:rFonts w:hint="eastAsia" w:ascii="宋体" w:hAnsi="宋体"/>
                <w:szCs w:val="21"/>
              </w:rPr>
              <w:t>特殊规格带宽</w:t>
            </w:r>
          </w:p>
        </w:tc>
        <w:tc>
          <w:tcPr>
            <w:tcW w:w="1984" w:type="dxa"/>
            <w:shd w:val="clear" w:color="auto" w:fill="auto"/>
            <w:vAlign w:val="center"/>
          </w:tcPr>
          <w:p>
            <w:pPr>
              <w:widowControl/>
              <w:jc w:val="left"/>
              <w:rPr>
                <w:rFonts w:ascii="宋体" w:hAnsi="宋体"/>
                <w:szCs w:val="21"/>
              </w:rPr>
            </w:pPr>
            <w:r>
              <w:rPr>
                <w:rFonts w:hint="eastAsia" w:ascii="宋体" w:hAnsi="宋体"/>
                <w:szCs w:val="21"/>
              </w:rPr>
              <w:t>价格面议</w:t>
            </w:r>
          </w:p>
        </w:tc>
        <w:tc>
          <w:tcPr>
            <w:tcW w:w="803" w:type="dxa"/>
            <w:vMerge w:val="continue"/>
            <w:shd w:val="clear" w:color="auto" w:fill="auto"/>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961" w:type="dxa"/>
            <w:vAlign w:val="center"/>
          </w:tcPr>
          <w:p>
            <w:pPr>
              <w:widowControl/>
              <w:jc w:val="left"/>
              <w:rPr>
                <w:rFonts w:ascii="宋体" w:hAnsi="宋体"/>
                <w:szCs w:val="21"/>
              </w:rPr>
            </w:pPr>
            <w:r>
              <w:rPr>
                <w:rFonts w:hint="eastAsia" w:ascii="宋体" w:hAnsi="宋体"/>
                <w:szCs w:val="21"/>
              </w:rPr>
              <w:t>组网服务</w:t>
            </w:r>
          </w:p>
        </w:tc>
        <w:tc>
          <w:tcPr>
            <w:tcW w:w="1276" w:type="dxa"/>
            <w:gridSpan w:val="2"/>
            <w:vAlign w:val="center"/>
          </w:tcPr>
          <w:p>
            <w:pPr>
              <w:widowControl/>
              <w:jc w:val="left"/>
              <w:rPr>
                <w:rFonts w:ascii="宋体" w:hAnsi="宋体"/>
                <w:szCs w:val="21"/>
              </w:rPr>
            </w:pPr>
            <w:r>
              <w:rPr>
                <w:rFonts w:ascii="宋体" w:hAnsi="宋体"/>
                <w:szCs w:val="21"/>
              </w:rPr>
              <w:t>有线组网</w:t>
            </w:r>
          </w:p>
        </w:tc>
        <w:tc>
          <w:tcPr>
            <w:tcW w:w="5387" w:type="dxa"/>
            <w:shd w:val="clear" w:color="auto" w:fill="auto"/>
            <w:vAlign w:val="center"/>
          </w:tcPr>
          <w:p>
            <w:pPr>
              <w:widowControl/>
              <w:jc w:val="left"/>
              <w:rPr>
                <w:rFonts w:ascii="宋体" w:hAnsi="宋体"/>
                <w:szCs w:val="21"/>
              </w:rPr>
            </w:pPr>
            <w:r>
              <w:rPr>
                <w:rFonts w:hint="eastAsia" w:ascii="宋体" w:hAnsi="宋体"/>
                <w:szCs w:val="21"/>
              </w:rPr>
              <w:t>提供网络交换机及网线，每端口</w:t>
            </w:r>
            <w:r>
              <w:rPr>
                <w:rFonts w:ascii="宋体" w:hAnsi="宋体"/>
                <w:szCs w:val="21"/>
              </w:rPr>
              <w:t>300元，3端口900元起，每增加一个端口增加300元</w:t>
            </w:r>
          </w:p>
        </w:tc>
        <w:tc>
          <w:tcPr>
            <w:tcW w:w="1984" w:type="dxa"/>
            <w:shd w:val="clear" w:color="auto" w:fill="auto"/>
            <w:vAlign w:val="center"/>
          </w:tcPr>
          <w:p>
            <w:pPr>
              <w:widowControl/>
              <w:jc w:val="left"/>
              <w:rPr>
                <w:rFonts w:ascii="宋体" w:hAnsi="宋体"/>
                <w:szCs w:val="21"/>
              </w:rPr>
            </w:pPr>
            <w:r>
              <w:rPr>
                <w:rFonts w:ascii="宋体" w:hAnsi="宋体"/>
                <w:szCs w:val="21"/>
              </w:rPr>
              <w:t>900元/展期</w:t>
            </w:r>
          </w:p>
        </w:tc>
        <w:tc>
          <w:tcPr>
            <w:tcW w:w="803" w:type="dxa"/>
            <w:shd w:val="clear" w:color="auto" w:fill="auto"/>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961" w:type="dxa"/>
            <w:vMerge w:val="restart"/>
            <w:shd w:val="clear" w:color="auto" w:fill="auto"/>
            <w:vAlign w:val="center"/>
          </w:tcPr>
          <w:p>
            <w:pPr>
              <w:widowControl/>
              <w:jc w:val="left"/>
              <w:rPr>
                <w:rFonts w:ascii="宋体" w:hAnsi="宋体"/>
                <w:szCs w:val="21"/>
              </w:rPr>
            </w:pPr>
            <w:r>
              <w:rPr>
                <w:rFonts w:hint="eastAsia" w:ascii="宋体" w:hAnsi="宋体"/>
                <w:szCs w:val="21"/>
              </w:rPr>
              <w:t>链路租用</w:t>
            </w:r>
          </w:p>
        </w:tc>
        <w:tc>
          <w:tcPr>
            <w:tcW w:w="1276" w:type="dxa"/>
            <w:gridSpan w:val="2"/>
            <w:shd w:val="clear" w:color="auto" w:fill="auto"/>
            <w:vAlign w:val="center"/>
          </w:tcPr>
          <w:p>
            <w:pPr>
              <w:widowControl/>
              <w:jc w:val="left"/>
              <w:rPr>
                <w:rFonts w:ascii="宋体" w:hAnsi="宋体"/>
                <w:szCs w:val="21"/>
              </w:rPr>
            </w:pPr>
            <w:r>
              <w:rPr>
                <w:rFonts w:hint="eastAsia" w:ascii="宋体" w:hAnsi="宋体"/>
                <w:szCs w:val="21"/>
              </w:rPr>
              <w:t>网线链路租用</w:t>
            </w:r>
          </w:p>
        </w:tc>
        <w:tc>
          <w:tcPr>
            <w:tcW w:w="5387" w:type="dxa"/>
            <w:shd w:val="clear" w:color="auto" w:fill="auto"/>
            <w:vAlign w:val="center"/>
          </w:tcPr>
          <w:p>
            <w:pPr>
              <w:widowControl/>
              <w:jc w:val="left"/>
              <w:rPr>
                <w:rFonts w:ascii="宋体" w:hAnsi="宋体"/>
                <w:szCs w:val="21"/>
              </w:rPr>
            </w:pPr>
            <w:r>
              <w:rPr>
                <w:rFonts w:hint="eastAsia" w:ascii="宋体" w:hAnsi="宋体"/>
                <w:szCs w:val="21"/>
              </w:rPr>
              <w:t>租用展厅网线通道，每个点收费</w:t>
            </w:r>
            <w:r>
              <w:rPr>
                <w:rFonts w:ascii="宋体" w:hAnsi="宋体"/>
                <w:szCs w:val="21"/>
              </w:rPr>
              <w:t>1200</w:t>
            </w:r>
            <w:r>
              <w:rPr>
                <w:rFonts w:hint="eastAsia" w:ascii="宋体" w:hAnsi="宋体"/>
                <w:szCs w:val="21"/>
              </w:rPr>
              <w:t>元</w:t>
            </w:r>
          </w:p>
        </w:tc>
        <w:tc>
          <w:tcPr>
            <w:tcW w:w="1984" w:type="dxa"/>
            <w:shd w:val="clear" w:color="auto" w:fill="auto"/>
            <w:vAlign w:val="center"/>
          </w:tcPr>
          <w:p>
            <w:pPr>
              <w:widowControl/>
              <w:jc w:val="left"/>
              <w:rPr>
                <w:rFonts w:ascii="宋体" w:hAnsi="宋体"/>
                <w:szCs w:val="21"/>
              </w:rPr>
            </w:pPr>
            <w:r>
              <w:rPr>
                <w:rFonts w:ascii="宋体" w:hAnsi="宋体"/>
                <w:szCs w:val="21"/>
              </w:rPr>
              <w:t>1200</w:t>
            </w:r>
            <w:r>
              <w:rPr>
                <w:rFonts w:hint="eastAsia" w:ascii="宋体" w:hAnsi="宋体"/>
                <w:szCs w:val="21"/>
              </w:rPr>
              <w:t>元起</w:t>
            </w:r>
            <w:r>
              <w:rPr>
                <w:rFonts w:ascii="宋体" w:hAnsi="宋体"/>
                <w:szCs w:val="21"/>
              </w:rPr>
              <w:t>/展期/</w:t>
            </w:r>
            <w:r>
              <w:rPr>
                <w:rFonts w:hint="eastAsia" w:ascii="宋体" w:hAnsi="宋体"/>
                <w:szCs w:val="21"/>
              </w:rPr>
              <w:t>个</w:t>
            </w:r>
          </w:p>
        </w:tc>
        <w:tc>
          <w:tcPr>
            <w:tcW w:w="803" w:type="dxa"/>
            <w:shd w:val="clear" w:color="auto" w:fill="auto"/>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961" w:type="dxa"/>
            <w:vMerge w:val="continue"/>
            <w:shd w:val="clear" w:color="auto" w:fill="auto"/>
            <w:vAlign w:val="center"/>
          </w:tcPr>
          <w:p>
            <w:pPr>
              <w:widowControl/>
              <w:jc w:val="left"/>
              <w:rPr>
                <w:rFonts w:ascii="宋体" w:hAnsi="宋体"/>
                <w:szCs w:val="21"/>
              </w:rPr>
            </w:pPr>
          </w:p>
        </w:tc>
        <w:tc>
          <w:tcPr>
            <w:tcW w:w="1276" w:type="dxa"/>
            <w:gridSpan w:val="2"/>
            <w:shd w:val="clear" w:color="auto" w:fill="auto"/>
            <w:vAlign w:val="center"/>
          </w:tcPr>
          <w:p>
            <w:pPr>
              <w:widowControl/>
              <w:jc w:val="left"/>
              <w:rPr>
                <w:rFonts w:ascii="宋体" w:hAnsi="宋体"/>
                <w:szCs w:val="21"/>
              </w:rPr>
            </w:pPr>
            <w:r>
              <w:rPr>
                <w:rFonts w:hint="eastAsia" w:ascii="宋体" w:hAnsi="宋体"/>
                <w:szCs w:val="21"/>
              </w:rPr>
              <w:t>光纤链路租用</w:t>
            </w:r>
          </w:p>
        </w:tc>
        <w:tc>
          <w:tcPr>
            <w:tcW w:w="5387" w:type="dxa"/>
            <w:shd w:val="clear" w:color="auto" w:fill="auto"/>
            <w:vAlign w:val="center"/>
          </w:tcPr>
          <w:p>
            <w:pPr>
              <w:widowControl/>
              <w:jc w:val="left"/>
              <w:rPr>
                <w:rFonts w:ascii="宋体" w:hAnsi="宋体"/>
                <w:szCs w:val="21"/>
              </w:rPr>
            </w:pPr>
            <w:r>
              <w:rPr>
                <w:rFonts w:hint="eastAsia" w:ascii="宋体" w:hAnsi="宋体"/>
                <w:szCs w:val="21"/>
              </w:rPr>
              <w:t>租用展厅光纤通道服务；</w:t>
            </w:r>
          </w:p>
        </w:tc>
        <w:tc>
          <w:tcPr>
            <w:tcW w:w="1984" w:type="dxa"/>
            <w:shd w:val="clear" w:color="auto" w:fill="auto"/>
            <w:vAlign w:val="center"/>
          </w:tcPr>
          <w:p>
            <w:pPr>
              <w:widowControl/>
              <w:jc w:val="left"/>
              <w:rPr>
                <w:rFonts w:ascii="宋体" w:hAnsi="宋体"/>
                <w:szCs w:val="21"/>
              </w:rPr>
            </w:pPr>
            <w:r>
              <w:rPr>
                <w:rFonts w:hint="eastAsia" w:ascii="宋体" w:hAnsi="宋体"/>
                <w:szCs w:val="21"/>
              </w:rPr>
              <w:t>价格面议</w:t>
            </w:r>
          </w:p>
        </w:tc>
        <w:tc>
          <w:tcPr>
            <w:tcW w:w="803" w:type="dxa"/>
            <w:vMerge w:val="restart"/>
            <w:shd w:val="clear" w:color="auto" w:fill="auto"/>
            <w:vAlign w:val="center"/>
          </w:tcPr>
          <w:p>
            <w:pPr>
              <w:widowControl/>
              <w:jc w:val="left"/>
              <w:rPr>
                <w:rFonts w:ascii="宋体" w:hAnsi="宋体"/>
                <w:szCs w:val="21"/>
              </w:rPr>
            </w:pPr>
            <w:r>
              <w:rPr>
                <w:rFonts w:hint="eastAsia" w:ascii="宋体" w:hAnsi="宋体"/>
                <w:szCs w:val="21"/>
              </w:rPr>
              <w:t>开幕前</w:t>
            </w:r>
            <w:r>
              <w:rPr>
                <w:rFonts w:ascii="宋体" w:hAnsi="宋体"/>
                <w:szCs w:val="21"/>
              </w:rPr>
              <w:t>5</w:t>
            </w:r>
            <w:r>
              <w:rPr>
                <w:rFonts w:hint="eastAsia" w:ascii="宋体" w:hAnsi="宋体"/>
                <w:szCs w:val="21"/>
              </w:rPr>
              <w:t>天停止申请</w:t>
            </w:r>
          </w:p>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961" w:type="dxa"/>
            <w:vMerge w:val="continue"/>
            <w:vAlign w:val="center"/>
          </w:tcPr>
          <w:p>
            <w:pPr>
              <w:widowControl/>
              <w:jc w:val="left"/>
              <w:rPr>
                <w:rFonts w:ascii="宋体" w:hAnsi="宋体"/>
                <w:szCs w:val="21"/>
              </w:rPr>
            </w:pPr>
          </w:p>
        </w:tc>
        <w:tc>
          <w:tcPr>
            <w:tcW w:w="1276" w:type="dxa"/>
            <w:gridSpan w:val="2"/>
            <w:shd w:val="clear" w:color="auto" w:fill="auto"/>
            <w:vAlign w:val="center"/>
          </w:tcPr>
          <w:p>
            <w:pPr>
              <w:widowControl/>
              <w:jc w:val="left"/>
              <w:rPr>
                <w:rFonts w:ascii="宋体" w:hAnsi="宋体"/>
                <w:szCs w:val="21"/>
              </w:rPr>
            </w:pPr>
            <w:r>
              <w:rPr>
                <w:rFonts w:ascii="宋体" w:hAnsi="宋体"/>
                <w:szCs w:val="21"/>
              </w:rPr>
              <w:t>DPLC/IPLC</w:t>
            </w:r>
            <w:r>
              <w:rPr>
                <w:rFonts w:hint="eastAsia" w:ascii="宋体" w:hAnsi="宋体"/>
                <w:szCs w:val="21"/>
              </w:rPr>
              <w:t>国内专线</w:t>
            </w:r>
          </w:p>
        </w:tc>
        <w:tc>
          <w:tcPr>
            <w:tcW w:w="5387" w:type="dxa"/>
            <w:shd w:val="clear" w:color="auto" w:fill="auto"/>
            <w:vAlign w:val="center"/>
          </w:tcPr>
          <w:p>
            <w:pPr>
              <w:widowControl/>
              <w:jc w:val="left"/>
              <w:rPr>
                <w:rFonts w:ascii="宋体" w:hAnsi="宋体"/>
                <w:szCs w:val="21"/>
              </w:rPr>
            </w:pPr>
            <w:r>
              <w:rPr>
                <w:rFonts w:ascii="宋体" w:hAnsi="宋体"/>
                <w:szCs w:val="21"/>
              </w:rPr>
              <w:t>10M、100M光纤点对点链路，含独享10MB、100MB点对点专；</w:t>
            </w:r>
          </w:p>
        </w:tc>
        <w:tc>
          <w:tcPr>
            <w:tcW w:w="1984" w:type="dxa"/>
            <w:shd w:val="clear" w:color="auto" w:fill="auto"/>
            <w:vAlign w:val="center"/>
          </w:tcPr>
          <w:p>
            <w:pPr>
              <w:widowControl/>
              <w:jc w:val="left"/>
              <w:rPr>
                <w:rFonts w:ascii="宋体" w:hAnsi="宋体"/>
                <w:szCs w:val="21"/>
              </w:rPr>
            </w:pPr>
            <w:r>
              <w:rPr>
                <w:rFonts w:hint="eastAsia" w:ascii="宋体" w:hAnsi="宋体"/>
                <w:szCs w:val="21"/>
              </w:rPr>
              <w:t>价格面议</w:t>
            </w:r>
          </w:p>
        </w:tc>
        <w:tc>
          <w:tcPr>
            <w:tcW w:w="803" w:type="dxa"/>
            <w:vMerge w:val="continue"/>
            <w:shd w:val="clear" w:color="auto" w:fill="auto"/>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5" w:hRule="atLeast"/>
          <w:jc w:val="center"/>
        </w:trPr>
        <w:tc>
          <w:tcPr>
            <w:tcW w:w="961" w:type="dxa"/>
            <w:vMerge w:val="restart"/>
            <w:vAlign w:val="center"/>
          </w:tcPr>
          <w:p>
            <w:pPr>
              <w:jc w:val="left"/>
              <w:rPr>
                <w:rFonts w:ascii="宋体" w:hAnsi="宋体"/>
                <w:szCs w:val="21"/>
              </w:rPr>
            </w:pPr>
            <w:r>
              <w:rPr>
                <w:rFonts w:ascii="宋体" w:hAnsi="宋体"/>
                <w:szCs w:val="21"/>
              </w:rPr>
              <w:t>无线网络基础服务</w:t>
            </w:r>
          </w:p>
        </w:tc>
        <w:tc>
          <w:tcPr>
            <w:tcW w:w="1276" w:type="dxa"/>
            <w:gridSpan w:val="2"/>
            <w:vMerge w:val="restart"/>
            <w:shd w:val="clear" w:color="auto" w:fill="auto"/>
            <w:vAlign w:val="center"/>
          </w:tcPr>
          <w:p>
            <w:pPr>
              <w:widowControl/>
              <w:jc w:val="left"/>
              <w:rPr>
                <w:rFonts w:ascii="宋体" w:hAnsi="宋体"/>
                <w:szCs w:val="21"/>
              </w:rPr>
            </w:pPr>
            <w:r>
              <w:rPr>
                <w:rFonts w:hint="eastAsia" w:ascii="宋体" w:hAnsi="宋体"/>
                <w:szCs w:val="21"/>
              </w:rPr>
              <w:t>无线包场服务包</w:t>
            </w:r>
          </w:p>
        </w:tc>
        <w:tc>
          <w:tcPr>
            <w:tcW w:w="5387" w:type="dxa"/>
            <w:shd w:val="clear" w:color="auto" w:fill="auto"/>
            <w:vAlign w:val="center"/>
          </w:tcPr>
          <w:p>
            <w:pPr>
              <w:widowControl/>
              <w:jc w:val="left"/>
              <w:rPr>
                <w:rFonts w:ascii="宋体" w:hAnsi="宋体"/>
                <w:szCs w:val="21"/>
              </w:rPr>
            </w:pPr>
            <w:r>
              <w:rPr>
                <w:rFonts w:hint="eastAsia" w:ascii="宋体" w:hAnsi="宋体"/>
                <w:szCs w:val="21"/>
              </w:rPr>
              <w:t>面积&gt;25万㎡，共享出口带宽200M，信号名称定制，可同时容纳6万人上网，出口带宽扩容另计</w:t>
            </w:r>
          </w:p>
        </w:tc>
        <w:tc>
          <w:tcPr>
            <w:tcW w:w="1984" w:type="dxa"/>
            <w:shd w:val="clear" w:color="auto" w:fill="auto"/>
            <w:vAlign w:val="center"/>
          </w:tcPr>
          <w:p>
            <w:pPr>
              <w:widowControl/>
              <w:jc w:val="left"/>
              <w:rPr>
                <w:rFonts w:ascii="宋体" w:hAnsi="宋体"/>
                <w:szCs w:val="21"/>
              </w:rPr>
            </w:pPr>
            <w:r>
              <w:rPr>
                <w:rFonts w:hint="eastAsia" w:ascii="宋体" w:hAnsi="宋体"/>
                <w:szCs w:val="21"/>
              </w:rPr>
              <w:t>15</w:t>
            </w:r>
            <w:r>
              <w:rPr>
                <w:rFonts w:ascii="宋体" w:hAnsi="宋体"/>
                <w:szCs w:val="21"/>
              </w:rPr>
              <w:t>万元/展期</w:t>
            </w:r>
          </w:p>
        </w:tc>
        <w:tc>
          <w:tcPr>
            <w:tcW w:w="803" w:type="dxa"/>
            <w:vMerge w:val="restart"/>
            <w:shd w:val="clear" w:color="auto" w:fill="auto"/>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961" w:type="dxa"/>
            <w:vMerge w:val="continue"/>
            <w:vAlign w:val="center"/>
          </w:tcPr>
          <w:p>
            <w:pPr>
              <w:widowControl/>
              <w:jc w:val="left"/>
              <w:rPr>
                <w:rFonts w:ascii="宋体" w:hAnsi="宋体"/>
                <w:szCs w:val="21"/>
              </w:rPr>
            </w:pPr>
          </w:p>
        </w:tc>
        <w:tc>
          <w:tcPr>
            <w:tcW w:w="1276" w:type="dxa"/>
            <w:gridSpan w:val="2"/>
            <w:vMerge w:val="continue"/>
            <w:vAlign w:val="center"/>
          </w:tcPr>
          <w:p>
            <w:pPr>
              <w:widowControl/>
              <w:jc w:val="left"/>
              <w:rPr>
                <w:rFonts w:ascii="宋体" w:hAnsi="宋体"/>
                <w:szCs w:val="21"/>
              </w:rPr>
            </w:pPr>
          </w:p>
        </w:tc>
        <w:tc>
          <w:tcPr>
            <w:tcW w:w="5387" w:type="dxa"/>
            <w:shd w:val="clear" w:color="auto" w:fill="auto"/>
            <w:vAlign w:val="center"/>
          </w:tcPr>
          <w:p>
            <w:pPr>
              <w:widowControl/>
              <w:jc w:val="left"/>
              <w:rPr>
                <w:rFonts w:ascii="宋体" w:hAnsi="宋体"/>
                <w:szCs w:val="21"/>
              </w:rPr>
            </w:pPr>
            <w:r>
              <w:rPr>
                <w:rFonts w:hint="eastAsia" w:ascii="宋体" w:hAnsi="宋体"/>
                <w:szCs w:val="21"/>
              </w:rPr>
              <w:t>20～25万㎡，共享出口带宽200M，信号名称定制，可同时容纳6万人上网，出口带宽扩容另计</w:t>
            </w:r>
          </w:p>
        </w:tc>
        <w:tc>
          <w:tcPr>
            <w:tcW w:w="1984" w:type="dxa"/>
            <w:shd w:val="clear" w:color="auto" w:fill="auto"/>
            <w:vAlign w:val="center"/>
          </w:tcPr>
          <w:p>
            <w:pPr>
              <w:widowControl/>
              <w:jc w:val="left"/>
              <w:rPr>
                <w:rFonts w:ascii="宋体" w:hAnsi="宋体"/>
                <w:szCs w:val="21"/>
              </w:rPr>
            </w:pPr>
            <w:r>
              <w:rPr>
                <w:rFonts w:hint="eastAsia" w:ascii="宋体" w:hAnsi="宋体"/>
                <w:szCs w:val="21"/>
              </w:rPr>
              <w:t>12.5</w:t>
            </w:r>
            <w:r>
              <w:rPr>
                <w:rFonts w:ascii="宋体" w:hAnsi="宋体"/>
                <w:szCs w:val="21"/>
              </w:rPr>
              <w:t>万元/展期</w:t>
            </w:r>
          </w:p>
        </w:tc>
        <w:tc>
          <w:tcPr>
            <w:tcW w:w="803" w:type="dxa"/>
            <w:vMerge w:val="continue"/>
            <w:shd w:val="clear" w:color="auto" w:fill="auto"/>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961" w:type="dxa"/>
            <w:vMerge w:val="continue"/>
            <w:vAlign w:val="center"/>
          </w:tcPr>
          <w:p>
            <w:pPr>
              <w:widowControl/>
              <w:jc w:val="left"/>
              <w:rPr>
                <w:rFonts w:ascii="宋体" w:hAnsi="宋体"/>
                <w:szCs w:val="21"/>
              </w:rPr>
            </w:pPr>
          </w:p>
        </w:tc>
        <w:tc>
          <w:tcPr>
            <w:tcW w:w="1276" w:type="dxa"/>
            <w:gridSpan w:val="2"/>
            <w:vMerge w:val="continue"/>
            <w:vAlign w:val="center"/>
          </w:tcPr>
          <w:p>
            <w:pPr>
              <w:widowControl/>
              <w:jc w:val="left"/>
              <w:rPr>
                <w:rFonts w:ascii="宋体" w:hAnsi="宋体"/>
                <w:szCs w:val="21"/>
              </w:rPr>
            </w:pPr>
          </w:p>
        </w:tc>
        <w:tc>
          <w:tcPr>
            <w:tcW w:w="5387" w:type="dxa"/>
            <w:shd w:val="clear" w:color="auto" w:fill="auto"/>
            <w:vAlign w:val="center"/>
          </w:tcPr>
          <w:p>
            <w:pPr>
              <w:widowControl/>
              <w:jc w:val="left"/>
              <w:rPr>
                <w:rFonts w:ascii="宋体" w:hAnsi="宋体"/>
                <w:szCs w:val="21"/>
              </w:rPr>
            </w:pPr>
            <w:r>
              <w:rPr>
                <w:rFonts w:hint="eastAsia" w:ascii="宋体" w:hAnsi="宋体"/>
                <w:szCs w:val="21"/>
              </w:rPr>
              <w:t>15～20万㎡，共享出口带宽200M，信号名称定制，可同时容纳5万人上网，出口带宽扩容另计</w:t>
            </w:r>
          </w:p>
        </w:tc>
        <w:tc>
          <w:tcPr>
            <w:tcW w:w="1984" w:type="dxa"/>
            <w:shd w:val="clear" w:color="auto" w:fill="auto"/>
            <w:vAlign w:val="center"/>
          </w:tcPr>
          <w:p>
            <w:pPr>
              <w:widowControl/>
              <w:jc w:val="left"/>
              <w:rPr>
                <w:rFonts w:ascii="宋体" w:hAnsi="宋体"/>
                <w:szCs w:val="21"/>
              </w:rPr>
            </w:pPr>
            <w:r>
              <w:rPr>
                <w:rFonts w:hint="eastAsia" w:ascii="宋体" w:hAnsi="宋体"/>
                <w:szCs w:val="21"/>
              </w:rPr>
              <w:t>10.5</w:t>
            </w:r>
            <w:r>
              <w:rPr>
                <w:rFonts w:ascii="宋体" w:hAnsi="宋体"/>
                <w:szCs w:val="21"/>
              </w:rPr>
              <w:t>万元/展期</w:t>
            </w:r>
          </w:p>
        </w:tc>
        <w:tc>
          <w:tcPr>
            <w:tcW w:w="803" w:type="dxa"/>
            <w:vMerge w:val="continue"/>
            <w:shd w:val="clear" w:color="auto" w:fill="auto"/>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961" w:type="dxa"/>
            <w:vMerge w:val="continue"/>
            <w:vAlign w:val="center"/>
          </w:tcPr>
          <w:p>
            <w:pPr>
              <w:widowControl/>
              <w:jc w:val="left"/>
              <w:rPr>
                <w:rFonts w:ascii="宋体" w:hAnsi="宋体"/>
                <w:szCs w:val="21"/>
              </w:rPr>
            </w:pPr>
          </w:p>
        </w:tc>
        <w:tc>
          <w:tcPr>
            <w:tcW w:w="1276" w:type="dxa"/>
            <w:gridSpan w:val="2"/>
            <w:vMerge w:val="continue"/>
            <w:vAlign w:val="center"/>
          </w:tcPr>
          <w:p>
            <w:pPr>
              <w:widowControl/>
              <w:jc w:val="left"/>
              <w:rPr>
                <w:rFonts w:ascii="宋体" w:hAnsi="宋体"/>
                <w:szCs w:val="21"/>
              </w:rPr>
            </w:pPr>
          </w:p>
        </w:tc>
        <w:tc>
          <w:tcPr>
            <w:tcW w:w="5387" w:type="dxa"/>
            <w:shd w:val="clear" w:color="auto" w:fill="auto"/>
            <w:vAlign w:val="center"/>
          </w:tcPr>
          <w:p>
            <w:pPr>
              <w:widowControl/>
              <w:jc w:val="left"/>
              <w:rPr>
                <w:rFonts w:ascii="宋体" w:hAnsi="宋体"/>
                <w:szCs w:val="21"/>
              </w:rPr>
            </w:pPr>
            <w:r>
              <w:rPr>
                <w:rFonts w:hint="eastAsia" w:ascii="宋体" w:hAnsi="宋体"/>
                <w:szCs w:val="21"/>
              </w:rPr>
              <w:t>10～15万㎡，共享出口带宽150M，信号名称定制，可同时容纳4万人上网，出口带宽扩容另计</w:t>
            </w:r>
          </w:p>
        </w:tc>
        <w:tc>
          <w:tcPr>
            <w:tcW w:w="1984" w:type="dxa"/>
            <w:shd w:val="clear" w:color="auto" w:fill="auto"/>
            <w:vAlign w:val="center"/>
          </w:tcPr>
          <w:p>
            <w:pPr>
              <w:widowControl/>
              <w:jc w:val="left"/>
              <w:rPr>
                <w:rFonts w:ascii="宋体" w:hAnsi="宋体"/>
                <w:szCs w:val="21"/>
              </w:rPr>
            </w:pPr>
            <w:r>
              <w:rPr>
                <w:rFonts w:hint="eastAsia" w:ascii="宋体" w:hAnsi="宋体"/>
                <w:szCs w:val="21"/>
              </w:rPr>
              <w:t>8.5</w:t>
            </w:r>
            <w:r>
              <w:rPr>
                <w:rFonts w:ascii="宋体" w:hAnsi="宋体"/>
                <w:szCs w:val="21"/>
              </w:rPr>
              <w:t>万元/展期</w:t>
            </w:r>
          </w:p>
        </w:tc>
        <w:tc>
          <w:tcPr>
            <w:tcW w:w="803" w:type="dxa"/>
            <w:vMerge w:val="continue"/>
            <w:shd w:val="clear" w:color="auto" w:fill="auto"/>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961" w:type="dxa"/>
            <w:vMerge w:val="continue"/>
            <w:vAlign w:val="center"/>
          </w:tcPr>
          <w:p>
            <w:pPr>
              <w:widowControl/>
              <w:jc w:val="left"/>
              <w:rPr>
                <w:rFonts w:ascii="宋体" w:hAnsi="宋体"/>
                <w:szCs w:val="21"/>
              </w:rPr>
            </w:pPr>
          </w:p>
        </w:tc>
        <w:tc>
          <w:tcPr>
            <w:tcW w:w="1276" w:type="dxa"/>
            <w:gridSpan w:val="2"/>
            <w:vMerge w:val="continue"/>
            <w:vAlign w:val="center"/>
          </w:tcPr>
          <w:p>
            <w:pPr>
              <w:widowControl/>
              <w:jc w:val="left"/>
              <w:rPr>
                <w:rFonts w:ascii="宋体" w:hAnsi="宋体"/>
                <w:szCs w:val="21"/>
              </w:rPr>
            </w:pPr>
          </w:p>
        </w:tc>
        <w:tc>
          <w:tcPr>
            <w:tcW w:w="5387" w:type="dxa"/>
            <w:shd w:val="clear" w:color="auto" w:fill="auto"/>
            <w:vAlign w:val="center"/>
          </w:tcPr>
          <w:p>
            <w:pPr>
              <w:widowControl/>
              <w:jc w:val="left"/>
              <w:rPr>
                <w:rFonts w:ascii="宋体" w:hAnsi="宋体"/>
                <w:szCs w:val="21"/>
              </w:rPr>
            </w:pPr>
            <w:r>
              <w:rPr>
                <w:rFonts w:hint="eastAsia" w:ascii="宋体" w:hAnsi="宋体"/>
                <w:szCs w:val="21"/>
              </w:rPr>
              <w:t>5～10万㎡，共享出口带宽150M，信号名称定制，可同时容纳3万人上网，出口带宽扩容另计</w:t>
            </w:r>
          </w:p>
        </w:tc>
        <w:tc>
          <w:tcPr>
            <w:tcW w:w="1984" w:type="dxa"/>
            <w:shd w:val="clear" w:color="auto" w:fill="auto"/>
            <w:vAlign w:val="center"/>
          </w:tcPr>
          <w:p>
            <w:pPr>
              <w:widowControl/>
              <w:jc w:val="left"/>
              <w:rPr>
                <w:rFonts w:ascii="宋体" w:hAnsi="宋体"/>
                <w:szCs w:val="21"/>
              </w:rPr>
            </w:pPr>
            <w:r>
              <w:rPr>
                <w:rFonts w:hint="eastAsia" w:ascii="宋体" w:hAnsi="宋体"/>
                <w:szCs w:val="21"/>
              </w:rPr>
              <w:t>6.5</w:t>
            </w:r>
            <w:r>
              <w:rPr>
                <w:rFonts w:ascii="宋体" w:hAnsi="宋体"/>
                <w:szCs w:val="21"/>
              </w:rPr>
              <w:t>万元/展期</w:t>
            </w:r>
          </w:p>
        </w:tc>
        <w:tc>
          <w:tcPr>
            <w:tcW w:w="803" w:type="dxa"/>
            <w:vMerge w:val="continue"/>
            <w:shd w:val="clear" w:color="auto" w:fill="auto"/>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961" w:type="dxa"/>
            <w:vMerge w:val="continue"/>
            <w:vAlign w:val="center"/>
          </w:tcPr>
          <w:p>
            <w:pPr>
              <w:widowControl/>
              <w:jc w:val="left"/>
              <w:rPr>
                <w:rFonts w:ascii="宋体" w:hAnsi="宋体"/>
                <w:szCs w:val="21"/>
              </w:rPr>
            </w:pPr>
          </w:p>
        </w:tc>
        <w:tc>
          <w:tcPr>
            <w:tcW w:w="1276" w:type="dxa"/>
            <w:gridSpan w:val="2"/>
            <w:vMerge w:val="continue"/>
            <w:vAlign w:val="center"/>
          </w:tcPr>
          <w:p>
            <w:pPr>
              <w:widowControl/>
              <w:jc w:val="left"/>
              <w:rPr>
                <w:rFonts w:ascii="宋体" w:hAnsi="宋体"/>
                <w:szCs w:val="21"/>
              </w:rPr>
            </w:pPr>
          </w:p>
        </w:tc>
        <w:tc>
          <w:tcPr>
            <w:tcW w:w="5387" w:type="dxa"/>
            <w:shd w:val="clear" w:color="auto" w:fill="auto"/>
            <w:vAlign w:val="center"/>
          </w:tcPr>
          <w:p>
            <w:pPr>
              <w:widowControl/>
              <w:jc w:val="left"/>
              <w:rPr>
                <w:rFonts w:ascii="宋体" w:hAnsi="宋体"/>
                <w:szCs w:val="21"/>
              </w:rPr>
            </w:pPr>
            <w:r>
              <w:rPr>
                <w:rFonts w:hint="eastAsia" w:ascii="宋体" w:hAnsi="宋体"/>
                <w:szCs w:val="21"/>
              </w:rPr>
              <w:t>3～5万㎡，共享出口带宽100M，信号名称定制，可同时容纳2万人上网，出口带宽扩容另计</w:t>
            </w:r>
          </w:p>
        </w:tc>
        <w:tc>
          <w:tcPr>
            <w:tcW w:w="1984" w:type="dxa"/>
            <w:shd w:val="clear" w:color="auto" w:fill="auto"/>
            <w:vAlign w:val="center"/>
          </w:tcPr>
          <w:p>
            <w:pPr>
              <w:widowControl/>
              <w:jc w:val="left"/>
              <w:rPr>
                <w:rFonts w:ascii="宋体" w:hAnsi="宋体"/>
                <w:szCs w:val="21"/>
              </w:rPr>
            </w:pPr>
            <w:r>
              <w:rPr>
                <w:rFonts w:hint="eastAsia" w:ascii="宋体" w:hAnsi="宋体"/>
                <w:szCs w:val="21"/>
              </w:rPr>
              <w:t>4.5</w:t>
            </w:r>
            <w:r>
              <w:rPr>
                <w:rFonts w:ascii="宋体" w:hAnsi="宋体"/>
                <w:szCs w:val="21"/>
              </w:rPr>
              <w:t>万元/展期</w:t>
            </w:r>
          </w:p>
        </w:tc>
        <w:tc>
          <w:tcPr>
            <w:tcW w:w="803" w:type="dxa"/>
            <w:vMerge w:val="continue"/>
            <w:shd w:val="clear" w:color="auto" w:fill="auto"/>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961" w:type="dxa"/>
            <w:vMerge w:val="continue"/>
            <w:vAlign w:val="center"/>
          </w:tcPr>
          <w:p>
            <w:pPr>
              <w:widowControl/>
              <w:jc w:val="left"/>
              <w:rPr>
                <w:rFonts w:ascii="宋体" w:hAnsi="宋体"/>
                <w:szCs w:val="21"/>
              </w:rPr>
            </w:pPr>
          </w:p>
        </w:tc>
        <w:tc>
          <w:tcPr>
            <w:tcW w:w="1276" w:type="dxa"/>
            <w:gridSpan w:val="2"/>
            <w:vMerge w:val="continue"/>
            <w:vAlign w:val="center"/>
          </w:tcPr>
          <w:p>
            <w:pPr>
              <w:widowControl/>
              <w:jc w:val="left"/>
              <w:rPr>
                <w:rFonts w:ascii="宋体" w:hAnsi="宋体"/>
                <w:szCs w:val="21"/>
              </w:rPr>
            </w:pPr>
          </w:p>
        </w:tc>
        <w:tc>
          <w:tcPr>
            <w:tcW w:w="5387" w:type="dxa"/>
            <w:shd w:val="clear" w:color="auto" w:fill="auto"/>
            <w:vAlign w:val="center"/>
          </w:tcPr>
          <w:p>
            <w:pPr>
              <w:widowControl/>
              <w:jc w:val="left"/>
              <w:rPr>
                <w:rFonts w:ascii="宋体" w:hAnsi="宋体"/>
                <w:szCs w:val="21"/>
              </w:rPr>
            </w:pPr>
            <w:r>
              <w:rPr>
                <w:rFonts w:hint="eastAsia" w:ascii="宋体" w:hAnsi="宋体"/>
                <w:szCs w:val="21"/>
              </w:rPr>
              <w:t>1～3万㎡，共享出口带宽100M，信号名称定制，可同时容纳1万人上网，出口带宽扩容另计</w:t>
            </w:r>
          </w:p>
        </w:tc>
        <w:tc>
          <w:tcPr>
            <w:tcW w:w="1984" w:type="dxa"/>
            <w:shd w:val="clear" w:color="auto" w:fill="auto"/>
            <w:vAlign w:val="center"/>
          </w:tcPr>
          <w:p>
            <w:pPr>
              <w:widowControl/>
              <w:jc w:val="left"/>
              <w:rPr>
                <w:rFonts w:ascii="宋体" w:hAnsi="宋体"/>
                <w:szCs w:val="21"/>
              </w:rPr>
            </w:pPr>
            <w:r>
              <w:rPr>
                <w:rFonts w:hint="eastAsia" w:ascii="宋体" w:hAnsi="宋体"/>
                <w:szCs w:val="21"/>
              </w:rPr>
              <w:t>3</w:t>
            </w:r>
            <w:r>
              <w:rPr>
                <w:rFonts w:ascii="宋体" w:hAnsi="宋体"/>
                <w:szCs w:val="21"/>
              </w:rPr>
              <w:t>万元/展期</w:t>
            </w:r>
          </w:p>
        </w:tc>
        <w:tc>
          <w:tcPr>
            <w:tcW w:w="803" w:type="dxa"/>
            <w:vMerge w:val="continue"/>
            <w:shd w:val="clear" w:color="auto" w:fill="auto"/>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961" w:type="dxa"/>
            <w:vMerge w:val="continue"/>
            <w:vAlign w:val="center"/>
          </w:tcPr>
          <w:p>
            <w:pPr>
              <w:widowControl/>
              <w:jc w:val="left"/>
              <w:rPr>
                <w:rFonts w:ascii="宋体" w:hAnsi="宋体"/>
                <w:szCs w:val="21"/>
              </w:rPr>
            </w:pPr>
          </w:p>
        </w:tc>
        <w:tc>
          <w:tcPr>
            <w:tcW w:w="1276" w:type="dxa"/>
            <w:gridSpan w:val="2"/>
            <w:vMerge w:val="continue"/>
            <w:vAlign w:val="center"/>
          </w:tcPr>
          <w:p>
            <w:pPr>
              <w:widowControl/>
              <w:jc w:val="left"/>
              <w:rPr>
                <w:rFonts w:ascii="宋体" w:hAnsi="宋体"/>
                <w:szCs w:val="21"/>
              </w:rPr>
            </w:pPr>
          </w:p>
        </w:tc>
        <w:tc>
          <w:tcPr>
            <w:tcW w:w="5387" w:type="dxa"/>
            <w:shd w:val="clear" w:color="auto" w:fill="auto"/>
            <w:vAlign w:val="center"/>
          </w:tcPr>
          <w:p>
            <w:pPr>
              <w:widowControl/>
              <w:jc w:val="left"/>
              <w:rPr>
                <w:rFonts w:ascii="宋体" w:hAnsi="宋体"/>
                <w:szCs w:val="21"/>
              </w:rPr>
            </w:pPr>
            <w:r>
              <w:rPr>
                <w:rFonts w:hint="eastAsia" w:ascii="宋体" w:hAnsi="宋体"/>
                <w:szCs w:val="21"/>
              </w:rPr>
              <w:t>1万㎡及以下，共享出口带宽100M，信号名称定制，可同时容纳5000人上网，出口带宽扩容另计</w:t>
            </w:r>
          </w:p>
        </w:tc>
        <w:tc>
          <w:tcPr>
            <w:tcW w:w="1984" w:type="dxa"/>
            <w:shd w:val="clear" w:color="auto" w:fill="auto"/>
            <w:vAlign w:val="center"/>
          </w:tcPr>
          <w:p>
            <w:pPr>
              <w:widowControl/>
              <w:jc w:val="left"/>
              <w:rPr>
                <w:rFonts w:ascii="宋体" w:hAnsi="宋体"/>
                <w:szCs w:val="21"/>
              </w:rPr>
            </w:pPr>
            <w:r>
              <w:rPr>
                <w:rFonts w:hint="eastAsia" w:ascii="宋体" w:hAnsi="宋体"/>
                <w:szCs w:val="21"/>
              </w:rPr>
              <w:t>2</w:t>
            </w:r>
            <w:r>
              <w:rPr>
                <w:rFonts w:ascii="宋体" w:hAnsi="宋体"/>
                <w:szCs w:val="21"/>
              </w:rPr>
              <w:t>万元/展期</w:t>
            </w:r>
          </w:p>
        </w:tc>
        <w:tc>
          <w:tcPr>
            <w:tcW w:w="803" w:type="dxa"/>
            <w:vMerge w:val="continue"/>
            <w:shd w:val="clear" w:color="auto" w:fill="auto"/>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961" w:type="dxa"/>
            <w:vMerge w:val="continue"/>
            <w:vAlign w:val="center"/>
          </w:tcPr>
          <w:p>
            <w:pPr>
              <w:widowControl/>
              <w:jc w:val="left"/>
              <w:rPr>
                <w:rFonts w:ascii="宋体" w:hAnsi="宋体"/>
                <w:szCs w:val="21"/>
              </w:rPr>
            </w:pPr>
          </w:p>
        </w:tc>
        <w:tc>
          <w:tcPr>
            <w:tcW w:w="1276" w:type="dxa"/>
            <w:gridSpan w:val="2"/>
            <w:vMerge w:val="restart"/>
            <w:shd w:val="clear" w:color="auto" w:fill="auto"/>
            <w:vAlign w:val="center"/>
          </w:tcPr>
          <w:p>
            <w:pPr>
              <w:widowControl/>
              <w:jc w:val="left"/>
              <w:rPr>
                <w:rFonts w:ascii="宋体" w:hAnsi="宋体"/>
                <w:szCs w:val="21"/>
              </w:rPr>
            </w:pPr>
            <w:r>
              <w:rPr>
                <w:rFonts w:hint="eastAsia" w:ascii="宋体" w:hAnsi="宋体"/>
                <w:szCs w:val="21"/>
              </w:rPr>
              <w:t>短信认证</w:t>
            </w:r>
          </w:p>
        </w:tc>
        <w:tc>
          <w:tcPr>
            <w:tcW w:w="5387" w:type="dxa"/>
            <w:shd w:val="clear" w:color="auto" w:fill="auto"/>
            <w:vAlign w:val="center"/>
          </w:tcPr>
          <w:p>
            <w:pPr>
              <w:widowControl/>
              <w:jc w:val="left"/>
              <w:rPr>
                <w:rFonts w:ascii="宋体" w:hAnsi="宋体"/>
                <w:szCs w:val="21"/>
              </w:rPr>
            </w:pPr>
            <w:r>
              <w:rPr>
                <w:rFonts w:hint="eastAsia" w:ascii="宋体" w:hAnsi="宋体"/>
                <w:szCs w:val="21"/>
              </w:rPr>
              <w:t>2万条起，每增加2万条，收费3000元，短信功能仅支持中国内地运营商网络</w:t>
            </w:r>
          </w:p>
        </w:tc>
        <w:tc>
          <w:tcPr>
            <w:tcW w:w="1984" w:type="dxa"/>
            <w:shd w:val="clear" w:color="auto" w:fill="auto"/>
            <w:vAlign w:val="center"/>
          </w:tcPr>
          <w:p>
            <w:pPr>
              <w:widowControl/>
              <w:jc w:val="left"/>
              <w:rPr>
                <w:rFonts w:ascii="宋体" w:hAnsi="宋体"/>
                <w:szCs w:val="21"/>
              </w:rPr>
            </w:pPr>
            <w:r>
              <w:rPr>
                <w:rFonts w:hint="eastAsia" w:ascii="宋体" w:hAnsi="宋体"/>
                <w:szCs w:val="21"/>
              </w:rPr>
              <w:t>5000</w:t>
            </w:r>
            <w:r>
              <w:rPr>
                <w:rFonts w:ascii="宋体" w:hAnsi="宋体"/>
                <w:szCs w:val="21"/>
              </w:rPr>
              <w:t>元/展期</w:t>
            </w:r>
          </w:p>
        </w:tc>
        <w:tc>
          <w:tcPr>
            <w:tcW w:w="803" w:type="dxa"/>
            <w:vMerge w:val="continue"/>
            <w:shd w:val="clear" w:color="auto" w:fill="auto"/>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961" w:type="dxa"/>
            <w:vMerge w:val="continue"/>
            <w:vAlign w:val="center"/>
          </w:tcPr>
          <w:p>
            <w:pPr>
              <w:widowControl/>
              <w:jc w:val="left"/>
              <w:rPr>
                <w:rFonts w:ascii="宋体" w:hAnsi="宋体"/>
                <w:szCs w:val="21"/>
              </w:rPr>
            </w:pPr>
          </w:p>
        </w:tc>
        <w:tc>
          <w:tcPr>
            <w:tcW w:w="1276" w:type="dxa"/>
            <w:gridSpan w:val="2"/>
            <w:vMerge w:val="continue"/>
            <w:shd w:val="clear" w:color="auto" w:fill="auto"/>
            <w:vAlign w:val="center"/>
          </w:tcPr>
          <w:p>
            <w:pPr>
              <w:widowControl/>
              <w:jc w:val="left"/>
              <w:rPr>
                <w:rFonts w:ascii="宋体" w:hAnsi="宋体"/>
                <w:szCs w:val="21"/>
              </w:rPr>
            </w:pPr>
          </w:p>
        </w:tc>
        <w:tc>
          <w:tcPr>
            <w:tcW w:w="5387" w:type="dxa"/>
            <w:shd w:val="clear" w:color="auto" w:fill="auto"/>
            <w:vAlign w:val="center"/>
          </w:tcPr>
          <w:p>
            <w:pPr>
              <w:widowControl/>
              <w:jc w:val="left"/>
              <w:rPr>
                <w:rFonts w:ascii="宋体" w:hAnsi="宋体"/>
                <w:szCs w:val="21"/>
              </w:rPr>
            </w:pPr>
            <w:r>
              <w:rPr>
                <w:rFonts w:hint="eastAsia" w:ascii="宋体" w:hAnsi="宋体"/>
                <w:szCs w:val="21"/>
              </w:rPr>
              <w:t>5000条起，每增加5000条，收费1000元，短信功能仅支持中国内地运营商网络</w:t>
            </w:r>
          </w:p>
        </w:tc>
        <w:tc>
          <w:tcPr>
            <w:tcW w:w="1984" w:type="dxa"/>
            <w:shd w:val="clear" w:color="auto" w:fill="auto"/>
            <w:vAlign w:val="center"/>
          </w:tcPr>
          <w:p>
            <w:pPr>
              <w:widowControl/>
              <w:jc w:val="left"/>
              <w:rPr>
                <w:rFonts w:ascii="宋体" w:hAnsi="宋体"/>
                <w:szCs w:val="21"/>
              </w:rPr>
            </w:pPr>
            <w:r>
              <w:rPr>
                <w:rFonts w:hint="eastAsia" w:ascii="宋体" w:hAnsi="宋体"/>
                <w:szCs w:val="21"/>
              </w:rPr>
              <w:t>2000</w:t>
            </w:r>
            <w:r>
              <w:rPr>
                <w:rFonts w:ascii="宋体" w:hAnsi="宋体"/>
                <w:szCs w:val="21"/>
              </w:rPr>
              <w:t>元/展期</w:t>
            </w:r>
          </w:p>
        </w:tc>
        <w:tc>
          <w:tcPr>
            <w:tcW w:w="803" w:type="dxa"/>
            <w:vMerge w:val="continue"/>
            <w:shd w:val="clear" w:color="auto" w:fill="auto"/>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2" w:hRule="atLeast"/>
          <w:jc w:val="center"/>
        </w:trPr>
        <w:tc>
          <w:tcPr>
            <w:tcW w:w="961" w:type="dxa"/>
            <w:vMerge w:val="continue"/>
            <w:vAlign w:val="center"/>
          </w:tcPr>
          <w:p>
            <w:pPr>
              <w:widowControl/>
              <w:jc w:val="left"/>
              <w:rPr>
                <w:rFonts w:ascii="宋体" w:hAnsi="宋体"/>
                <w:szCs w:val="21"/>
              </w:rPr>
            </w:pPr>
          </w:p>
        </w:tc>
        <w:tc>
          <w:tcPr>
            <w:tcW w:w="1276" w:type="dxa"/>
            <w:gridSpan w:val="2"/>
            <w:shd w:val="clear" w:color="auto" w:fill="auto"/>
            <w:vAlign w:val="center"/>
          </w:tcPr>
          <w:p>
            <w:pPr>
              <w:widowControl/>
              <w:jc w:val="left"/>
              <w:rPr>
                <w:rFonts w:ascii="宋体" w:hAnsi="宋体"/>
                <w:szCs w:val="21"/>
              </w:rPr>
            </w:pPr>
            <w:r>
              <w:rPr>
                <w:rFonts w:ascii="宋体" w:hAnsi="宋体"/>
                <w:szCs w:val="21"/>
              </w:rPr>
              <w:t>馆外WiFi</w:t>
            </w:r>
            <w:r>
              <w:rPr>
                <w:rFonts w:hint="eastAsia" w:ascii="宋体" w:hAnsi="宋体"/>
                <w:szCs w:val="21"/>
              </w:rPr>
              <w:t>加建</w:t>
            </w:r>
          </w:p>
        </w:tc>
        <w:tc>
          <w:tcPr>
            <w:tcW w:w="5387" w:type="dxa"/>
            <w:shd w:val="clear" w:color="auto" w:fill="auto"/>
            <w:vAlign w:val="center"/>
          </w:tcPr>
          <w:p>
            <w:pPr>
              <w:widowControl/>
              <w:jc w:val="left"/>
              <w:rPr>
                <w:rFonts w:ascii="宋体" w:hAnsi="宋体"/>
                <w:szCs w:val="21"/>
              </w:rPr>
            </w:pPr>
            <w:r>
              <w:rPr>
                <w:rFonts w:hint="eastAsia" w:ascii="宋体" w:hAnsi="宋体"/>
                <w:szCs w:val="21"/>
              </w:rPr>
              <w:t>加建服务包含：一个AP设备，网络布线，电源，配置等工程施工服务，支持短信认证（含1000条短信）、SSID密码认证、账号密码认证等，展期内技术维护，可覆盖范围为200㎡，访问互联网需另行申请宽带</w:t>
            </w:r>
          </w:p>
        </w:tc>
        <w:tc>
          <w:tcPr>
            <w:tcW w:w="1984" w:type="dxa"/>
            <w:shd w:val="clear" w:color="auto" w:fill="auto"/>
            <w:vAlign w:val="center"/>
          </w:tcPr>
          <w:p>
            <w:pPr>
              <w:widowControl/>
              <w:jc w:val="left"/>
              <w:rPr>
                <w:rFonts w:ascii="宋体" w:hAnsi="宋体"/>
                <w:szCs w:val="21"/>
              </w:rPr>
            </w:pPr>
            <w:r>
              <w:rPr>
                <w:rFonts w:hint="eastAsia" w:ascii="宋体" w:hAnsi="宋体"/>
                <w:szCs w:val="21"/>
              </w:rPr>
              <w:t>5000元/展期/个AP</w:t>
            </w:r>
          </w:p>
        </w:tc>
        <w:tc>
          <w:tcPr>
            <w:tcW w:w="803" w:type="dxa"/>
            <w:shd w:val="clear" w:color="auto" w:fill="auto"/>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961" w:type="dxa"/>
            <w:vMerge w:val="continue"/>
            <w:vAlign w:val="center"/>
          </w:tcPr>
          <w:p>
            <w:pPr>
              <w:widowControl/>
              <w:jc w:val="left"/>
              <w:rPr>
                <w:rFonts w:ascii="宋体" w:hAnsi="宋体"/>
                <w:szCs w:val="21"/>
              </w:rPr>
            </w:pPr>
          </w:p>
        </w:tc>
        <w:tc>
          <w:tcPr>
            <w:tcW w:w="1276" w:type="dxa"/>
            <w:gridSpan w:val="2"/>
            <w:shd w:val="clear" w:color="auto" w:fill="auto"/>
            <w:vAlign w:val="center"/>
          </w:tcPr>
          <w:p>
            <w:pPr>
              <w:widowControl/>
              <w:jc w:val="left"/>
              <w:rPr>
                <w:rFonts w:ascii="宋体" w:hAnsi="宋体"/>
                <w:szCs w:val="21"/>
              </w:rPr>
            </w:pPr>
            <w:r>
              <w:rPr>
                <w:rFonts w:hint="eastAsia" w:ascii="宋体" w:hAnsi="宋体"/>
                <w:szCs w:val="21"/>
              </w:rPr>
              <w:t>展位WiFi加建</w:t>
            </w:r>
          </w:p>
        </w:tc>
        <w:tc>
          <w:tcPr>
            <w:tcW w:w="5387" w:type="dxa"/>
            <w:shd w:val="clear" w:color="auto" w:fill="auto"/>
            <w:vAlign w:val="center"/>
          </w:tcPr>
          <w:p>
            <w:pPr>
              <w:widowControl/>
              <w:jc w:val="left"/>
              <w:rPr>
                <w:rFonts w:ascii="宋体" w:hAnsi="宋体"/>
                <w:szCs w:val="21"/>
              </w:rPr>
            </w:pPr>
            <w:r>
              <w:rPr>
                <w:rFonts w:hint="eastAsia" w:ascii="宋体" w:hAnsi="宋体"/>
                <w:szCs w:val="21"/>
              </w:rPr>
              <w:t>加建服务含一个AP设备，配置施工服务，支持短信认证（含1000条短信）、SSID密码认证、账号密码认证等，展期内技术维护，可覆盖范围为100㎡，访问互联网需另行申请宽带</w:t>
            </w:r>
          </w:p>
        </w:tc>
        <w:tc>
          <w:tcPr>
            <w:tcW w:w="1984" w:type="dxa"/>
            <w:shd w:val="clear" w:color="auto" w:fill="auto"/>
            <w:vAlign w:val="center"/>
          </w:tcPr>
          <w:p>
            <w:pPr>
              <w:widowControl/>
              <w:jc w:val="left"/>
              <w:rPr>
                <w:rFonts w:ascii="宋体" w:hAnsi="宋体"/>
                <w:szCs w:val="21"/>
              </w:rPr>
            </w:pPr>
            <w:r>
              <w:rPr>
                <w:rFonts w:hint="eastAsia" w:ascii="宋体" w:hAnsi="宋体"/>
                <w:szCs w:val="21"/>
              </w:rPr>
              <w:t>2000元/展期/个</w:t>
            </w:r>
          </w:p>
        </w:tc>
        <w:tc>
          <w:tcPr>
            <w:tcW w:w="803" w:type="dxa"/>
            <w:shd w:val="clear" w:color="auto" w:fill="auto"/>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961" w:type="dxa"/>
            <w:vMerge w:val="continue"/>
            <w:vAlign w:val="center"/>
          </w:tcPr>
          <w:p>
            <w:pPr>
              <w:widowControl/>
              <w:jc w:val="left"/>
              <w:rPr>
                <w:rFonts w:ascii="宋体" w:hAnsi="宋体"/>
                <w:szCs w:val="21"/>
              </w:rPr>
            </w:pPr>
          </w:p>
        </w:tc>
        <w:tc>
          <w:tcPr>
            <w:tcW w:w="1276" w:type="dxa"/>
            <w:gridSpan w:val="2"/>
            <w:shd w:val="clear" w:color="auto" w:fill="auto"/>
            <w:vAlign w:val="center"/>
          </w:tcPr>
          <w:p>
            <w:pPr>
              <w:widowControl/>
              <w:jc w:val="left"/>
              <w:rPr>
                <w:rFonts w:ascii="宋体" w:hAnsi="宋体"/>
                <w:szCs w:val="21"/>
              </w:rPr>
            </w:pPr>
            <w:r>
              <w:rPr>
                <w:rFonts w:hint="eastAsia" w:ascii="宋体" w:hAnsi="宋体"/>
                <w:szCs w:val="21"/>
              </w:rPr>
              <w:t>非电脑设备免认证无线上网</w:t>
            </w:r>
          </w:p>
        </w:tc>
        <w:tc>
          <w:tcPr>
            <w:tcW w:w="5387" w:type="dxa"/>
            <w:shd w:val="clear" w:color="auto" w:fill="auto"/>
            <w:vAlign w:val="center"/>
          </w:tcPr>
          <w:p>
            <w:pPr>
              <w:widowControl/>
              <w:jc w:val="left"/>
              <w:rPr>
                <w:rFonts w:ascii="宋体" w:hAnsi="宋体"/>
                <w:szCs w:val="21"/>
              </w:rPr>
            </w:pPr>
            <w:r>
              <w:rPr>
                <w:rFonts w:hint="eastAsia" w:ascii="宋体" w:hAnsi="宋体"/>
                <w:szCs w:val="21"/>
              </w:rPr>
              <w:t>用户申报电子设备类型和终端数量，根据终端数量提供免认证上网模式；提供2M上网速率</w:t>
            </w:r>
          </w:p>
        </w:tc>
        <w:tc>
          <w:tcPr>
            <w:tcW w:w="1984" w:type="dxa"/>
            <w:shd w:val="clear" w:color="auto" w:fill="auto"/>
            <w:vAlign w:val="center"/>
          </w:tcPr>
          <w:p>
            <w:pPr>
              <w:widowControl/>
              <w:jc w:val="left"/>
              <w:rPr>
                <w:rFonts w:ascii="宋体" w:hAnsi="宋体"/>
                <w:szCs w:val="21"/>
              </w:rPr>
            </w:pPr>
            <w:r>
              <w:rPr>
                <w:rFonts w:hint="eastAsia" w:ascii="宋体" w:hAnsi="宋体"/>
                <w:szCs w:val="21"/>
              </w:rPr>
              <w:t>500元/期/终端</w:t>
            </w:r>
          </w:p>
        </w:tc>
        <w:tc>
          <w:tcPr>
            <w:tcW w:w="803" w:type="dxa"/>
            <w:shd w:val="clear" w:color="auto" w:fill="auto"/>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961" w:type="dxa"/>
            <w:vMerge w:val="continue"/>
            <w:vAlign w:val="center"/>
          </w:tcPr>
          <w:p>
            <w:pPr>
              <w:widowControl/>
              <w:jc w:val="left"/>
              <w:rPr>
                <w:rFonts w:ascii="宋体" w:hAnsi="宋体"/>
                <w:szCs w:val="21"/>
              </w:rPr>
            </w:pPr>
          </w:p>
        </w:tc>
        <w:tc>
          <w:tcPr>
            <w:tcW w:w="1276" w:type="dxa"/>
            <w:gridSpan w:val="2"/>
            <w:shd w:val="clear" w:color="auto" w:fill="auto"/>
            <w:vAlign w:val="center"/>
          </w:tcPr>
          <w:p>
            <w:pPr>
              <w:widowControl/>
              <w:jc w:val="left"/>
              <w:rPr>
                <w:rFonts w:ascii="宋体" w:hAnsi="宋体"/>
                <w:szCs w:val="21"/>
              </w:rPr>
            </w:pPr>
            <w:r>
              <w:rPr>
                <w:rFonts w:ascii="宋体" w:hAnsi="宋体"/>
                <w:szCs w:val="21"/>
              </w:rPr>
              <w:t>VIP-WiFi</w:t>
            </w:r>
            <w:r>
              <w:rPr>
                <w:rFonts w:hint="eastAsia" w:ascii="宋体" w:hAnsi="宋体"/>
                <w:szCs w:val="21"/>
              </w:rPr>
              <w:t>账号</w:t>
            </w:r>
          </w:p>
        </w:tc>
        <w:tc>
          <w:tcPr>
            <w:tcW w:w="5387" w:type="dxa"/>
            <w:shd w:val="clear" w:color="auto" w:fill="auto"/>
            <w:vAlign w:val="center"/>
          </w:tcPr>
          <w:p>
            <w:pPr>
              <w:widowControl/>
              <w:jc w:val="left"/>
              <w:rPr>
                <w:rFonts w:ascii="宋体" w:hAnsi="宋体"/>
                <w:szCs w:val="21"/>
              </w:rPr>
            </w:pPr>
            <w:r>
              <w:rPr>
                <w:rFonts w:hint="eastAsia" w:ascii="宋体" w:hAnsi="宋体"/>
                <w:szCs w:val="21"/>
              </w:rPr>
              <w:t>用于无线终端上网，仅限同时在线一个终端</w:t>
            </w:r>
          </w:p>
        </w:tc>
        <w:tc>
          <w:tcPr>
            <w:tcW w:w="1984" w:type="dxa"/>
            <w:shd w:val="clear" w:color="auto" w:fill="auto"/>
            <w:vAlign w:val="center"/>
          </w:tcPr>
          <w:p>
            <w:pPr>
              <w:widowControl/>
              <w:jc w:val="left"/>
              <w:rPr>
                <w:rFonts w:ascii="宋体" w:hAnsi="宋体"/>
                <w:szCs w:val="21"/>
              </w:rPr>
            </w:pPr>
            <w:r>
              <w:rPr>
                <w:rFonts w:ascii="宋体" w:hAnsi="宋体"/>
                <w:szCs w:val="21"/>
              </w:rPr>
              <w:t>400</w:t>
            </w:r>
            <w:r>
              <w:rPr>
                <w:rFonts w:hint="eastAsia" w:ascii="宋体" w:hAnsi="宋体"/>
                <w:szCs w:val="21"/>
              </w:rPr>
              <w:t>元</w:t>
            </w:r>
            <w:r>
              <w:rPr>
                <w:rFonts w:ascii="宋体" w:hAnsi="宋体"/>
                <w:szCs w:val="21"/>
              </w:rPr>
              <w:t>/</w:t>
            </w:r>
            <w:r>
              <w:rPr>
                <w:rFonts w:hint="eastAsia" w:ascii="宋体" w:hAnsi="宋体"/>
                <w:szCs w:val="21"/>
              </w:rPr>
              <w:t>期/终端</w:t>
            </w:r>
          </w:p>
        </w:tc>
        <w:tc>
          <w:tcPr>
            <w:tcW w:w="803" w:type="dxa"/>
            <w:shd w:val="clear" w:color="auto" w:fill="auto"/>
            <w:vAlign w:val="center"/>
          </w:tcPr>
          <w:p>
            <w:pPr>
              <w:widowControl/>
              <w:jc w:val="left"/>
              <w:rPr>
                <w:rFonts w:ascii="宋体" w:hAnsi="宋体"/>
                <w:szCs w:val="21"/>
              </w:rPr>
            </w:pPr>
            <w:r>
              <w:rPr>
                <w:rFonts w:hint="eastAsia" w:ascii="宋体" w:hAnsi="宋体"/>
                <w:szCs w:val="21"/>
              </w:rPr>
              <w:t>全时段可申请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4" w:hRule="atLeast"/>
          <w:jc w:val="center"/>
        </w:trPr>
        <w:tc>
          <w:tcPr>
            <w:tcW w:w="2237" w:type="dxa"/>
            <w:gridSpan w:val="3"/>
            <w:vMerge w:val="restart"/>
            <w:vAlign w:val="center"/>
          </w:tcPr>
          <w:p>
            <w:pPr>
              <w:widowControl/>
              <w:jc w:val="center"/>
              <w:rPr>
                <w:rFonts w:ascii="宋体" w:hAnsi="宋体"/>
                <w:szCs w:val="21"/>
              </w:rPr>
            </w:pPr>
            <w:r>
              <w:rPr>
                <w:rFonts w:hint="eastAsia"/>
              </w:rPr>
              <w:t>门禁组网服务</w:t>
            </w:r>
          </w:p>
        </w:tc>
        <w:tc>
          <w:tcPr>
            <w:tcW w:w="5387" w:type="dxa"/>
            <w:shd w:val="clear" w:color="auto" w:fill="auto"/>
            <w:vAlign w:val="center"/>
          </w:tcPr>
          <w:p>
            <w:pPr>
              <w:widowControl/>
              <w:jc w:val="left"/>
              <w:rPr>
                <w:rFonts w:ascii="宋体" w:hAnsi="宋体"/>
                <w:szCs w:val="21"/>
              </w:rPr>
            </w:pPr>
            <w:r>
              <w:rPr>
                <w:rFonts w:hint="eastAsia"/>
              </w:rPr>
              <w:t>门禁互联网组网（仅互联网访问）</w:t>
            </w:r>
          </w:p>
        </w:tc>
        <w:tc>
          <w:tcPr>
            <w:tcW w:w="1984" w:type="dxa"/>
            <w:shd w:val="clear" w:color="auto" w:fill="auto"/>
            <w:vAlign w:val="center"/>
          </w:tcPr>
          <w:p>
            <w:pPr>
              <w:widowControl/>
              <w:jc w:val="left"/>
              <w:rPr>
                <w:rFonts w:ascii="宋体" w:hAnsi="宋体"/>
                <w:szCs w:val="21"/>
              </w:rPr>
            </w:pPr>
            <w:r>
              <w:rPr>
                <w:rFonts w:hint="eastAsia"/>
              </w:rPr>
              <w:t>300元/终端/展期</w:t>
            </w:r>
          </w:p>
        </w:tc>
        <w:tc>
          <w:tcPr>
            <w:tcW w:w="803" w:type="dxa"/>
            <w:shd w:val="clear" w:color="auto" w:fill="auto"/>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2237" w:type="dxa"/>
            <w:gridSpan w:val="3"/>
            <w:vMerge w:val="continue"/>
            <w:vAlign w:val="center"/>
          </w:tcPr>
          <w:p>
            <w:pPr>
              <w:widowControl/>
              <w:jc w:val="center"/>
              <w:rPr>
                <w:rFonts w:ascii="宋体" w:hAnsi="宋体"/>
                <w:szCs w:val="21"/>
              </w:rPr>
            </w:pPr>
          </w:p>
        </w:tc>
        <w:tc>
          <w:tcPr>
            <w:tcW w:w="5387" w:type="dxa"/>
            <w:shd w:val="clear" w:color="auto" w:fill="auto"/>
            <w:vAlign w:val="center"/>
          </w:tcPr>
          <w:p>
            <w:pPr>
              <w:widowControl/>
              <w:jc w:val="left"/>
              <w:rPr>
                <w:rFonts w:ascii="宋体" w:hAnsi="宋体"/>
                <w:szCs w:val="21"/>
              </w:rPr>
            </w:pPr>
            <w:r>
              <w:rPr>
                <w:rFonts w:hint="eastAsia"/>
              </w:rPr>
              <w:t>门禁互联网组网（互联网及各门禁点互通）</w:t>
            </w:r>
          </w:p>
        </w:tc>
        <w:tc>
          <w:tcPr>
            <w:tcW w:w="1984" w:type="dxa"/>
            <w:shd w:val="clear" w:color="auto" w:fill="auto"/>
            <w:vAlign w:val="center"/>
          </w:tcPr>
          <w:p>
            <w:pPr>
              <w:widowControl/>
              <w:jc w:val="left"/>
              <w:rPr>
                <w:rFonts w:ascii="宋体" w:hAnsi="宋体"/>
                <w:szCs w:val="21"/>
              </w:rPr>
            </w:pPr>
            <w:r>
              <w:rPr>
                <w:rFonts w:hint="eastAsia"/>
              </w:rPr>
              <w:t>400元/终端/展期</w:t>
            </w:r>
          </w:p>
        </w:tc>
        <w:tc>
          <w:tcPr>
            <w:tcW w:w="803" w:type="dxa"/>
            <w:shd w:val="clear" w:color="auto" w:fill="auto"/>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5" w:hRule="atLeast"/>
          <w:jc w:val="center"/>
        </w:trPr>
        <w:tc>
          <w:tcPr>
            <w:tcW w:w="2237" w:type="dxa"/>
            <w:gridSpan w:val="3"/>
            <w:vMerge w:val="restart"/>
            <w:vAlign w:val="center"/>
          </w:tcPr>
          <w:p>
            <w:pPr>
              <w:widowControl/>
              <w:jc w:val="center"/>
              <w:rPr>
                <w:rFonts w:ascii="宋体" w:hAnsi="宋体"/>
                <w:szCs w:val="21"/>
              </w:rPr>
            </w:pPr>
            <w:r>
              <w:rPr>
                <w:rFonts w:hint="eastAsia"/>
              </w:rPr>
              <w:t>无线网络增值服务（PORTAL推广，需先无线网络包场）</w:t>
            </w:r>
          </w:p>
          <w:p>
            <w:pPr>
              <w:widowControl/>
              <w:jc w:val="center"/>
              <w:rPr>
                <w:rFonts w:ascii="宋体" w:hAnsi="宋体"/>
                <w:szCs w:val="21"/>
              </w:rPr>
            </w:pPr>
          </w:p>
        </w:tc>
        <w:tc>
          <w:tcPr>
            <w:tcW w:w="5387" w:type="dxa"/>
            <w:shd w:val="clear" w:color="auto" w:fill="auto"/>
          </w:tcPr>
          <w:p>
            <w:pPr>
              <w:widowControl/>
              <w:jc w:val="left"/>
            </w:pPr>
            <w:r>
              <w:rPr>
                <w:rFonts w:hint="eastAsia"/>
              </w:rPr>
              <w:t>展览面积&gt;25万㎡，提供10幅以内图片或链接</w:t>
            </w:r>
          </w:p>
        </w:tc>
        <w:tc>
          <w:tcPr>
            <w:tcW w:w="1984" w:type="dxa"/>
            <w:shd w:val="clear" w:color="auto" w:fill="auto"/>
            <w:vAlign w:val="center"/>
          </w:tcPr>
          <w:p>
            <w:pPr>
              <w:widowControl/>
              <w:jc w:val="left"/>
            </w:pPr>
            <w:r>
              <w:rPr>
                <w:rFonts w:hint="eastAsia"/>
              </w:rPr>
              <w:t>9万元/展期</w:t>
            </w:r>
          </w:p>
        </w:tc>
        <w:tc>
          <w:tcPr>
            <w:tcW w:w="803" w:type="dxa"/>
            <w:shd w:val="clear" w:color="auto" w:fill="auto"/>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2237" w:type="dxa"/>
            <w:gridSpan w:val="3"/>
            <w:vMerge w:val="continue"/>
          </w:tcPr>
          <w:p>
            <w:pPr>
              <w:widowControl/>
              <w:rPr>
                <w:rFonts w:ascii="宋体" w:hAnsi="宋体"/>
                <w:szCs w:val="21"/>
              </w:rPr>
            </w:pPr>
          </w:p>
        </w:tc>
        <w:tc>
          <w:tcPr>
            <w:tcW w:w="5387" w:type="dxa"/>
            <w:shd w:val="clear" w:color="auto" w:fill="auto"/>
          </w:tcPr>
          <w:p>
            <w:pPr>
              <w:widowControl/>
              <w:jc w:val="left"/>
            </w:pPr>
            <w:r>
              <w:rPr>
                <w:rFonts w:hint="eastAsia"/>
              </w:rPr>
              <w:t>20～25万㎡，提供10幅以内图片或链接</w:t>
            </w:r>
          </w:p>
        </w:tc>
        <w:tc>
          <w:tcPr>
            <w:tcW w:w="1984" w:type="dxa"/>
            <w:shd w:val="clear" w:color="auto" w:fill="auto"/>
            <w:vAlign w:val="center"/>
          </w:tcPr>
          <w:p>
            <w:pPr>
              <w:widowControl/>
              <w:jc w:val="left"/>
            </w:pPr>
            <w:r>
              <w:rPr>
                <w:rFonts w:hint="eastAsia"/>
              </w:rPr>
              <w:t>8万元/展期</w:t>
            </w:r>
          </w:p>
        </w:tc>
        <w:tc>
          <w:tcPr>
            <w:tcW w:w="803" w:type="dxa"/>
            <w:shd w:val="clear" w:color="auto" w:fill="auto"/>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2237" w:type="dxa"/>
            <w:gridSpan w:val="3"/>
            <w:vMerge w:val="continue"/>
          </w:tcPr>
          <w:p>
            <w:pPr>
              <w:widowControl/>
              <w:rPr>
                <w:rFonts w:ascii="宋体" w:hAnsi="宋体"/>
                <w:szCs w:val="21"/>
              </w:rPr>
            </w:pPr>
          </w:p>
        </w:tc>
        <w:tc>
          <w:tcPr>
            <w:tcW w:w="5387" w:type="dxa"/>
            <w:shd w:val="clear" w:color="auto" w:fill="auto"/>
          </w:tcPr>
          <w:p>
            <w:pPr>
              <w:widowControl/>
              <w:jc w:val="left"/>
            </w:pPr>
            <w:r>
              <w:rPr>
                <w:rFonts w:hint="eastAsia"/>
              </w:rPr>
              <w:t>15～20万㎡，提供10幅以内图片或链接</w:t>
            </w:r>
          </w:p>
        </w:tc>
        <w:tc>
          <w:tcPr>
            <w:tcW w:w="1984" w:type="dxa"/>
            <w:shd w:val="clear" w:color="auto" w:fill="auto"/>
            <w:vAlign w:val="center"/>
          </w:tcPr>
          <w:p>
            <w:pPr>
              <w:widowControl/>
              <w:jc w:val="left"/>
            </w:pPr>
            <w:r>
              <w:rPr>
                <w:rFonts w:hint="eastAsia"/>
              </w:rPr>
              <w:t>7万元/展期</w:t>
            </w:r>
          </w:p>
        </w:tc>
        <w:tc>
          <w:tcPr>
            <w:tcW w:w="803" w:type="dxa"/>
            <w:shd w:val="clear" w:color="auto" w:fill="auto"/>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237" w:type="dxa"/>
            <w:gridSpan w:val="3"/>
            <w:vMerge w:val="continue"/>
          </w:tcPr>
          <w:p>
            <w:pPr>
              <w:widowControl/>
              <w:rPr>
                <w:rFonts w:ascii="宋体" w:hAnsi="宋体"/>
                <w:szCs w:val="21"/>
              </w:rPr>
            </w:pPr>
          </w:p>
        </w:tc>
        <w:tc>
          <w:tcPr>
            <w:tcW w:w="5387" w:type="dxa"/>
            <w:shd w:val="clear" w:color="auto" w:fill="auto"/>
          </w:tcPr>
          <w:p>
            <w:pPr>
              <w:widowControl/>
              <w:jc w:val="left"/>
            </w:pPr>
            <w:r>
              <w:rPr>
                <w:rFonts w:hint="eastAsia"/>
              </w:rPr>
              <w:t>10～15万㎡，提供10幅以内图片或链接</w:t>
            </w:r>
          </w:p>
        </w:tc>
        <w:tc>
          <w:tcPr>
            <w:tcW w:w="1984" w:type="dxa"/>
            <w:shd w:val="clear" w:color="auto" w:fill="auto"/>
            <w:vAlign w:val="center"/>
          </w:tcPr>
          <w:p>
            <w:pPr>
              <w:widowControl/>
              <w:jc w:val="left"/>
            </w:pPr>
            <w:r>
              <w:rPr>
                <w:rFonts w:hint="eastAsia"/>
              </w:rPr>
              <w:t>6万元/展期</w:t>
            </w:r>
          </w:p>
        </w:tc>
        <w:tc>
          <w:tcPr>
            <w:tcW w:w="803" w:type="dxa"/>
            <w:shd w:val="clear" w:color="auto" w:fill="auto"/>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 w:hRule="atLeast"/>
          <w:jc w:val="center"/>
        </w:trPr>
        <w:tc>
          <w:tcPr>
            <w:tcW w:w="2237" w:type="dxa"/>
            <w:gridSpan w:val="3"/>
            <w:vMerge w:val="continue"/>
          </w:tcPr>
          <w:p>
            <w:pPr>
              <w:widowControl/>
              <w:rPr>
                <w:rFonts w:ascii="宋体" w:hAnsi="宋体"/>
                <w:szCs w:val="21"/>
              </w:rPr>
            </w:pPr>
          </w:p>
        </w:tc>
        <w:tc>
          <w:tcPr>
            <w:tcW w:w="5387" w:type="dxa"/>
            <w:shd w:val="clear" w:color="auto" w:fill="auto"/>
          </w:tcPr>
          <w:p>
            <w:pPr>
              <w:widowControl/>
              <w:jc w:val="left"/>
            </w:pPr>
            <w:r>
              <w:rPr>
                <w:rFonts w:hint="eastAsia"/>
              </w:rPr>
              <w:t>5～10万㎡，提供10幅以内图片或链接</w:t>
            </w:r>
          </w:p>
        </w:tc>
        <w:tc>
          <w:tcPr>
            <w:tcW w:w="1984" w:type="dxa"/>
            <w:shd w:val="clear" w:color="auto" w:fill="auto"/>
            <w:vAlign w:val="center"/>
          </w:tcPr>
          <w:p>
            <w:pPr>
              <w:widowControl/>
              <w:jc w:val="left"/>
            </w:pPr>
            <w:r>
              <w:rPr>
                <w:rFonts w:hint="eastAsia"/>
              </w:rPr>
              <w:t>5万元/展期</w:t>
            </w:r>
          </w:p>
        </w:tc>
        <w:tc>
          <w:tcPr>
            <w:tcW w:w="803" w:type="dxa"/>
            <w:shd w:val="clear" w:color="auto" w:fill="auto"/>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2237" w:type="dxa"/>
            <w:gridSpan w:val="3"/>
            <w:vMerge w:val="continue"/>
          </w:tcPr>
          <w:p>
            <w:pPr>
              <w:widowControl/>
              <w:rPr>
                <w:rFonts w:ascii="宋体" w:hAnsi="宋体"/>
                <w:szCs w:val="21"/>
              </w:rPr>
            </w:pPr>
          </w:p>
        </w:tc>
        <w:tc>
          <w:tcPr>
            <w:tcW w:w="5387" w:type="dxa"/>
            <w:shd w:val="clear" w:color="auto" w:fill="auto"/>
          </w:tcPr>
          <w:p>
            <w:pPr>
              <w:widowControl/>
              <w:jc w:val="left"/>
            </w:pPr>
            <w:r>
              <w:rPr>
                <w:rFonts w:hint="eastAsia"/>
              </w:rPr>
              <w:t>3～5万㎡，提供10幅以内图片或链接</w:t>
            </w:r>
          </w:p>
        </w:tc>
        <w:tc>
          <w:tcPr>
            <w:tcW w:w="1984" w:type="dxa"/>
            <w:shd w:val="clear" w:color="auto" w:fill="auto"/>
            <w:vAlign w:val="center"/>
          </w:tcPr>
          <w:p>
            <w:pPr>
              <w:widowControl/>
              <w:jc w:val="left"/>
            </w:pPr>
            <w:r>
              <w:rPr>
                <w:rFonts w:hint="eastAsia"/>
              </w:rPr>
              <w:t>4万元/展期</w:t>
            </w:r>
          </w:p>
        </w:tc>
        <w:tc>
          <w:tcPr>
            <w:tcW w:w="803" w:type="dxa"/>
            <w:shd w:val="clear" w:color="auto" w:fill="auto"/>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2237" w:type="dxa"/>
            <w:gridSpan w:val="3"/>
            <w:vMerge w:val="continue"/>
          </w:tcPr>
          <w:p>
            <w:pPr>
              <w:widowControl/>
              <w:jc w:val="left"/>
              <w:rPr>
                <w:rFonts w:ascii="宋体" w:hAnsi="宋体"/>
                <w:szCs w:val="21"/>
              </w:rPr>
            </w:pPr>
          </w:p>
        </w:tc>
        <w:tc>
          <w:tcPr>
            <w:tcW w:w="5387" w:type="dxa"/>
            <w:shd w:val="clear" w:color="auto" w:fill="auto"/>
          </w:tcPr>
          <w:p>
            <w:pPr>
              <w:widowControl/>
              <w:jc w:val="left"/>
              <w:rPr>
                <w:rFonts w:ascii="宋体" w:hAnsi="宋体"/>
                <w:szCs w:val="21"/>
              </w:rPr>
            </w:pPr>
            <w:r>
              <w:rPr>
                <w:rFonts w:hint="eastAsia"/>
              </w:rPr>
              <w:t>1～3万㎡，提供10幅以内图片或链接</w:t>
            </w:r>
          </w:p>
        </w:tc>
        <w:tc>
          <w:tcPr>
            <w:tcW w:w="1984" w:type="dxa"/>
            <w:shd w:val="clear" w:color="auto" w:fill="auto"/>
            <w:vAlign w:val="center"/>
          </w:tcPr>
          <w:p>
            <w:pPr>
              <w:widowControl/>
              <w:jc w:val="left"/>
              <w:rPr>
                <w:rFonts w:ascii="宋体" w:hAnsi="宋体"/>
                <w:szCs w:val="21"/>
              </w:rPr>
            </w:pPr>
            <w:r>
              <w:rPr>
                <w:rFonts w:hint="eastAsia"/>
              </w:rPr>
              <w:t>3万元/展期</w:t>
            </w:r>
          </w:p>
        </w:tc>
        <w:tc>
          <w:tcPr>
            <w:tcW w:w="803" w:type="dxa"/>
            <w:shd w:val="clear" w:color="auto" w:fill="auto"/>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2237" w:type="dxa"/>
            <w:gridSpan w:val="3"/>
            <w:vMerge w:val="continue"/>
          </w:tcPr>
          <w:p>
            <w:pPr>
              <w:widowControl/>
              <w:jc w:val="left"/>
              <w:rPr>
                <w:rFonts w:ascii="宋体" w:hAnsi="宋体"/>
                <w:szCs w:val="21"/>
              </w:rPr>
            </w:pPr>
          </w:p>
        </w:tc>
        <w:tc>
          <w:tcPr>
            <w:tcW w:w="5387" w:type="dxa"/>
            <w:shd w:val="clear" w:color="auto" w:fill="auto"/>
          </w:tcPr>
          <w:p>
            <w:pPr>
              <w:widowControl/>
              <w:jc w:val="left"/>
              <w:rPr>
                <w:rFonts w:ascii="宋体" w:hAnsi="宋体"/>
                <w:szCs w:val="21"/>
              </w:rPr>
            </w:pPr>
            <w:r>
              <w:rPr>
                <w:rFonts w:hint="eastAsia"/>
              </w:rPr>
              <w:t>1万㎡及以下，提供10幅以内图片或链接</w:t>
            </w:r>
          </w:p>
        </w:tc>
        <w:tc>
          <w:tcPr>
            <w:tcW w:w="1984" w:type="dxa"/>
            <w:shd w:val="clear" w:color="auto" w:fill="auto"/>
            <w:vAlign w:val="center"/>
          </w:tcPr>
          <w:p>
            <w:pPr>
              <w:widowControl/>
              <w:jc w:val="left"/>
              <w:rPr>
                <w:rFonts w:ascii="宋体" w:hAnsi="宋体"/>
                <w:szCs w:val="21"/>
              </w:rPr>
            </w:pPr>
            <w:r>
              <w:rPr>
                <w:rFonts w:hint="eastAsia"/>
              </w:rPr>
              <w:t>2万元/展期</w:t>
            </w:r>
          </w:p>
        </w:tc>
        <w:tc>
          <w:tcPr>
            <w:tcW w:w="803" w:type="dxa"/>
            <w:shd w:val="clear" w:color="auto" w:fill="auto"/>
            <w:vAlign w:val="center"/>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2237" w:type="dxa"/>
            <w:gridSpan w:val="3"/>
            <w:vMerge w:val="continue"/>
          </w:tcPr>
          <w:p>
            <w:pPr>
              <w:widowControl/>
              <w:jc w:val="left"/>
              <w:rPr>
                <w:rFonts w:ascii="宋体" w:hAnsi="宋体"/>
                <w:szCs w:val="21"/>
              </w:rPr>
            </w:pPr>
          </w:p>
        </w:tc>
        <w:tc>
          <w:tcPr>
            <w:tcW w:w="5387" w:type="dxa"/>
            <w:shd w:val="clear" w:color="auto" w:fill="auto"/>
          </w:tcPr>
          <w:p>
            <w:pPr>
              <w:widowControl/>
              <w:jc w:val="left"/>
              <w:rPr>
                <w:rFonts w:ascii="宋体" w:hAnsi="宋体"/>
                <w:szCs w:val="21"/>
              </w:rPr>
            </w:pPr>
            <w:r>
              <w:rPr>
                <w:rFonts w:hint="eastAsia"/>
              </w:rPr>
              <w:t>无线使用情况数据分析报告</w:t>
            </w:r>
          </w:p>
        </w:tc>
        <w:tc>
          <w:tcPr>
            <w:tcW w:w="1984" w:type="dxa"/>
            <w:shd w:val="clear" w:color="auto" w:fill="auto"/>
            <w:vAlign w:val="center"/>
          </w:tcPr>
          <w:p>
            <w:pPr>
              <w:widowControl/>
              <w:jc w:val="left"/>
              <w:rPr>
                <w:rFonts w:ascii="宋体" w:hAnsi="宋体"/>
                <w:szCs w:val="21"/>
              </w:rPr>
            </w:pPr>
            <w:r>
              <w:rPr>
                <w:rFonts w:hint="eastAsia"/>
              </w:rPr>
              <w:t>5000元/展期/个</w:t>
            </w:r>
          </w:p>
        </w:tc>
        <w:tc>
          <w:tcPr>
            <w:tcW w:w="803" w:type="dxa"/>
            <w:shd w:val="clear" w:color="auto" w:fill="auto"/>
            <w:vAlign w:val="center"/>
          </w:tcPr>
          <w:p>
            <w:pPr>
              <w:widowControl/>
              <w:jc w:val="left"/>
              <w:rPr>
                <w:rFonts w:ascii="宋体" w:hAnsi="宋体"/>
                <w:szCs w:val="21"/>
              </w:rPr>
            </w:pPr>
          </w:p>
        </w:tc>
      </w:tr>
    </w:tbl>
    <w:p>
      <w:pPr>
        <w:rPr>
          <w:rFonts w:ascii="宋体" w:hAnsi="宋体"/>
          <w:color w:val="000000"/>
          <w:sz w:val="18"/>
          <w:szCs w:val="18"/>
        </w:rPr>
      </w:pPr>
      <w:r>
        <w:rPr>
          <w:rFonts w:hint="eastAsia" w:ascii="宋体" w:hAnsi="宋体"/>
          <w:color w:val="000000"/>
          <w:sz w:val="18"/>
          <w:szCs w:val="18"/>
        </w:rPr>
        <w:t>备注：</w:t>
      </w:r>
    </w:p>
    <w:p>
      <w:pPr>
        <w:rPr>
          <w:rFonts w:ascii="宋体" w:hAnsi="宋体"/>
          <w:color w:val="000000"/>
          <w:sz w:val="18"/>
          <w:szCs w:val="18"/>
        </w:rPr>
      </w:pPr>
      <w:r>
        <w:rPr>
          <w:rFonts w:hint="eastAsia" w:ascii="宋体" w:hAnsi="宋体"/>
          <w:color w:val="000000"/>
          <w:sz w:val="18"/>
          <w:szCs w:val="18"/>
        </w:rPr>
        <w:t>1、根据国家网络安全管理法及相关管理规定，广交会展馆公众网络服务需按监管要求实行实名认证制。</w:t>
      </w:r>
    </w:p>
    <w:p>
      <w:pPr>
        <w:pStyle w:val="79"/>
        <w:spacing w:before="0" w:beforeAutospacing="0" w:after="0" w:afterAutospacing="0" w:line="240" w:lineRule="auto"/>
        <w:jc w:val="both"/>
        <w:outlineLvl w:val="1"/>
        <w:rPr>
          <w:bCs w:val="0"/>
          <w:color w:val="000000"/>
          <w:spacing w:val="0"/>
          <w:kern w:val="2"/>
          <w:sz w:val="24"/>
          <w:szCs w:val="24"/>
        </w:rPr>
      </w:pPr>
      <w:bookmarkStart w:id="73" w:name="_Toc485129711"/>
      <w:r>
        <w:rPr>
          <w:rFonts w:hint="eastAsia"/>
          <w:bCs w:val="0"/>
          <w:color w:val="000000"/>
          <w:spacing w:val="0"/>
          <w:kern w:val="2"/>
          <w:sz w:val="24"/>
          <w:szCs w:val="24"/>
        </w:rPr>
        <w:t>14、广告、横额</w:t>
      </w:r>
      <w:bookmarkEnd w:id="73"/>
    </w:p>
    <w:p>
      <w:pPr>
        <w:pStyle w:val="79"/>
        <w:spacing w:before="0" w:beforeAutospacing="0" w:after="0" w:afterAutospacing="0" w:line="240" w:lineRule="auto"/>
        <w:jc w:val="both"/>
        <w:outlineLvl w:val="2"/>
        <w:rPr>
          <w:bCs w:val="0"/>
          <w:color w:val="000000"/>
          <w:spacing w:val="0"/>
          <w:kern w:val="2"/>
          <w:sz w:val="24"/>
          <w:szCs w:val="24"/>
        </w:rPr>
      </w:pPr>
      <w:r>
        <w:rPr>
          <w:rFonts w:hint="eastAsia"/>
          <w:bCs w:val="0"/>
          <w:color w:val="000000"/>
          <w:spacing w:val="0"/>
          <w:kern w:val="2"/>
          <w:sz w:val="24"/>
          <w:szCs w:val="24"/>
        </w:rPr>
        <w:t>广告</w:t>
      </w:r>
      <w:bookmarkEnd w:id="70"/>
      <w:bookmarkEnd w:id="71"/>
      <w:bookmarkEnd w:id="72"/>
    </w:p>
    <w:tbl>
      <w:tblPr>
        <w:tblStyle w:val="39"/>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483"/>
        <w:gridCol w:w="1799"/>
        <w:gridCol w:w="901"/>
        <w:gridCol w:w="108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1217" w:type="dxa"/>
            <w:vAlign w:val="center"/>
          </w:tcPr>
          <w:p>
            <w:pPr>
              <w:jc w:val="center"/>
              <w:rPr>
                <w:rFonts w:ascii="宋体" w:hAnsi="宋体"/>
                <w:b/>
                <w:bCs/>
                <w:color w:val="000000"/>
                <w:szCs w:val="21"/>
              </w:rPr>
            </w:pPr>
            <w:r>
              <w:rPr>
                <w:rFonts w:hint="eastAsia" w:ascii="宋体" w:hAnsi="宋体"/>
                <w:b/>
                <w:bCs/>
                <w:color w:val="000000"/>
                <w:szCs w:val="21"/>
              </w:rPr>
              <w:t>项目</w:t>
            </w:r>
          </w:p>
        </w:tc>
        <w:tc>
          <w:tcPr>
            <w:tcW w:w="1483" w:type="dxa"/>
            <w:vAlign w:val="center"/>
          </w:tcPr>
          <w:p>
            <w:pPr>
              <w:jc w:val="center"/>
              <w:rPr>
                <w:rFonts w:ascii="宋体" w:hAnsi="宋体"/>
                <w:b/>
                <w:bCs/>
                <w:color w:val="000000"/>
                <w:szCs w:val="21"/>
              </w:rPr>
            </w:pPr>
            <w:r>
              <w:rPr>
                <w:rFonts w:hint="eastAsia" w:ascii="宋体" w:hAnsi="宋体"/>
                <w:b/>
                <w:bCs/>
                <w:color w:val="000000"/>
                <w:szCs w:val="21"/>
              </w:rPr>
              <w:t>规格</w:t>
            </w:r>
          </w:p>
        </w:tc>
        <w:tc>
          <w:tcPr>
            <w:tcW w:w="1799" w:type="dxa"/>
            <w:vAlign w:val="center"/>
          </w:tcPr>
          <w:p>
            <w:pPr>
              <w:jc w:val="center"/>
              <w:rPr>
                <w:rFonts w:ascii="宋体" w:hAnsi="宋体"/>
                <w:b/>
                <w:bCs/>
                <w:color w:val="000000"/>
                <w:szCs w:val="21"/>
              </w:rPr>
            </w:pPr>
            <w:r>
              <w:rPr>
                <w:rFonts w:hint="eastAsia" w:ascii="宋体" w:hAnsi="宋体"/>
                <w:b/>
                <w:bCs/>
                <w:color w:val="000000"/>
                <w:szCs w:val="21"/>
              </w:rPr>
              <w:t>单位</w:t>
            </w:r>
          </w:p>
        </w:tc>
        <w:tc>
          <w:tcPr>
            <w:tcW w:w="1981" w:type="dxa"/>
            <w:gridSpan w:val="2"/>
            <w:vAlign w:val="center"/>
          </w:tcPr>
          <w:p>
            <w:pPr>
              <w:jc w:val="center"/>
              <w:rPr>
                <w:rFonts w:ascii="宋体" w:hAnsi="宋体"/>
                <w:b/>
                <w:bCs/>
                <w:color w:val="000000"/>
                <w:szCs w:val="21"/>
              </w:rPr>
            </w:pPr>
            <w:r>
              <w:rPr>
                <w:rFonts w:hint="eastAsia" w:ascii="宋体" w:hAnsi="宋体"/>
                <w:b/>
                <w:bCs/>
                <w:color w:val="000000"/>
                <w:szCs w:val="21"/>
              </w:rPr>
              <w:t>价格（元）</w:t>
            </w:r>
          </w:p>
        </w:tc>
        <w:tc>
          <w:tcPr>
            <w:tcW w:w="3060" w:type="dxa"/>
            <w:vAlign w:val="center"/>
          </w:tcPr>
          <w:p>
            <w:pPr>
              <w:jc w:val="center"/>
              <w:rPr>
                <w:rFonts w:ascii="宋体" w:hAnsi="宋体"/>
                <w:b/>
                <w:bCs/>
                <w:color w:val="000000"/>
                <w:szCs w:val="21"/>
              </w:rPr>
            </w:pPr>
            <w:r>
              <w:rPr>
                <w:rFonts w:hint="eastAsia" w:ascii="宋体" w:hAnsi="宋体"/>
                <w:b/>
                <w:bCs/>
                <w:color w:val="000000"/>
                <w:szCs w:val="21"/>
              </w:rPr>
              <w:t>备</w:t>
            </w:r>
            <w:r>
              <w:rPr>
                <w:rFonts w:ascii="宋体" w:hAnsi="宋体"/>
                <w:b/>
                <w:bCs/>
                <w:color w:val="000000"/>
                <w:szCs w:val="21"/>
              </w:rPr>
              <w:t xml:space="preserve"> </w:t>
            </w:r>
            <w:r>
              <w:rPr>
                <w:rFonts w:hint="eastAsia" w:ascii="宋体" w:hAnsi="宋体"/>
                <w:b/>
                <w:bCs/>
                <w:color w:val="000000"/>
                <w:szCs w:val="21"/>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exact"/>
          <w:jc w:val="center"/>
        </w:trPr>
        <w:tc>
          <w:tcPr>
            <w:tcW w:w="1217" w:type="dxa"/>
            <w:vAlign w:val="center"/>
          </w:tcPr>
          <w:p>
            <w:pPr>
              <w:jc w:val="center"/>
              <w:rPr>
                <w:rFonts w:ascii="宋体" w:hAnsi="宋体"/>
                <w:b/>
                <w:bCs/>
                <w:color w:val="000000"/>
                <w:szCs w:val="21"/>
              </w:rPr>
            </w:pPr>
            <w:r>
              <w:rPr>
                <w:rFonts w:hint="eastAsia" w:ascii="宋体" w:hAnsi="宋体"/>
                <w:color w:val="000000"/>
                <w:szCs w:val="21"/>
              </w:rPr>
              <w:t>展馆内广告管理费</w:t>
            </w:r>
          </w:p>
        </w:tc>
        <w:tc>
          <w:tcPr>
            <w:tcW w:w="1483" w:type="dxa"/>
            <w:vAlign w:val="center"/>
          </w:tcPr>
          <w:p>
            <w:pPr>
              <w:jc w:val="center"/>
              <w:rPr>
                <w:rFonts w:ascii="宋体" w:hAnsi="宋体"/>
                <w:b/>
                <w:bCs/>
                <w:color w:val="000000"/>
                <w:szCs w:val="21"/>
              </w:rPr>
            </w:pPr>
          </w:p>
        </w:tc>
        <w:tc>
          <w:tcPr>
            <w:tcW w:w="1799" w:type="dxa"/>
            <w:vAlign w:val="center"/>
          </w:tcPr>
          <w:p>
            <w:pPr>
              <w:jc w:val="center"/>
              <w:rPr>
                <w:rFonts w:ascii="宋体" w:hAnsi="宋体"/>
                <w:bCs/>
                <w:color w:val="000000"/>
                <w:szCs w:val="21"/>
              </w:rPr>
            </w:pPr>
            <w:r>
              <w:rPr>
                <w:rFonts w:hint="eastAsia" w:ascii="宋体" w:hAnsi="宋体"/>
                <w:color w:val="000000"/>
                <w:szCs w:val="21"/>
              </w:rPr>
              <w:t>元</w:t>
            </w:r>
            <w:r>
              <w:rPr>
                <w:rFonts w:ascii="宋体" w:hAnsi="宋体"/>
                <w:color w:val="000000"/>
                <w:szCs w:val="21"/>
              </w:rPr>
              <w:t>/M</w:t>
            </w:r>
            <w:r>
              <w:rPr>
                <w:rFonts w:ascii="宋体" w:hAnsi="宋体"/>
                <w:color w:val="000000"/>
                <w:szCs w:val="21"/>
                <w:vertAlign w:val="superscript"/>
              </w:rPr>
              <w:t>2</w:t>
            </w:r>
          </w:p>
        </w:tc>
        <w:tc>
          <w:tcPr>
            <w:tcW w:w="1981" w:type="dxa"/>
            <w:gridSpan w:val="2"/>
            <w:vAlign w:val="center"/>
          </w:tcPr>
          <w:p>
            <w:pPr>
              <w:jc w:val="center"/>
              <w:rPr>
                <w:rFonts w:ascii="宋体" w:hAnsi="宋体"/>
                <w:bCs/>
                <w:color w:val="000000"/>
                <w:szCs w:val="21"/>
              </w:rPr>
            </w:pPr>
            <w:r>
              <w:rPr>
                <w:rFonts w:ascii="宋体" w:hAnsi="宋体"/>
                <w:color w:val="000000"/>
                <w:szCs w:val="21"/>
              </w:rPr>
              <w:t>50.00</w:t>
            </w:r>
          </w:p>
        </w:tc>
        <w:tc>
          <w:tcPr>
            <w:tcW w:w="3060" w:type="dxa"/>
            <w:vAlign w:val="center"/>
          </w:tcPr>
          <w:p>
            <w:pPr>
              <w:jc w:val="center"/>
              <w:rPr>
                <w:rFonts w:ascii="宋体" w:hAnsi="宋体"/>
                <w:b/>
                <w:bCs/>
                <w:color w:val="000000"/>
                <w:szCs w:val="21"/>
              </w:rPr>
            </w:pPr>
            <w:r>
              <w:rPr>
                <w:rFonts w:hint="eastAsia" w:ascii="宋体" w:hAnsi="宋体"/>
                <w:color w:val="000000"/>
                <w:szCs w:val="21"/>
              </w:rPr>
              <w:t>面积按展馆内公共通道上横幅、展板、展台等可视面积计算。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exact"/>
          <w:jc w:val="center"/>
        </w:trPr>
        <w:tc>
          <w:tcPr>
            <w:tcW w:w="1217" w:type="dxa"/>
            <w:vAlign w:val="center"/>
          </w:tcPr>
          <w:p>
            <w:pPr>
              <w:jc w:val="center"/>
              <w:rPr>
                <w:rFonts w:ascii="宋体" w:hAnsi="宋体"/>
                <w:color w:val="000000"/>
                <w:szCs w:val="21"/>
              </w:rPr>
            </w:pPr>
            <w:r>
              <w:rPr>
                <w:rFonts w:hint="eastAsia" w:ascii="宋体" w:hAnsi="宋体"/>
                <w:color w:val="000000"/>
                <w:szCs w:val="21"/>
              </w:rPr>
              <w:t>B区展厅吊点</w:t>
            </w:r>
          </w:p>
        </w:tc>
        <w:tc>
          <w:tcPr>
            <w:tcW w:w="1483" w:type="dxa"/>
            <w:vAlign w:val="center"/>
          </w:tcPr>
          <w:p>
            <w:pPr>
              <w:jc w:val="center"/>
              <w:rPr>
                <w:rFonts w:ascii="宋体" w:hAnsi="宋体"/>
                <w:b/>
                <w:bCs/>
                <w:color w:val="000000"/>
                <w:szCs w:val="21"/>
              </w:rPr>
            </w:pPr>
          </w:p>
        </w:tc>
        <w:tc>
          <w:tcPr>
            <w:tcW w:w="1799" w:type="dxa"/>
            <w:vAlign w:val="center"/>
          </w:tcPr>
          <w:p>
            <w:pPr>
              <w:jc w:val="center"/>
              <w:rPr>
                <w:rFonts w:ascii="宋体" w:hAnsi="宋体"/>
                <w:b/>
                <w:color w:val="000000"/>
                <w:szCs w:val="21"/>
              </w:rPr>
            </w:pPr>
            <w:r>
              <w:rPr>
                <w:rFonts w:hint="eastAsia" w:ascii="宋体" w:hAnsi="宋体"/>
                <w:color w:val="000000"/>
                <w:szCs w:val="21"/>
              </w:rPr>
              <w:t>元/个/展期</w:t>
            </w:r>
          </w:p>
        </w:tc>
        <w:tc>
          <w:tcPr>
            <w:tcW w:w="1981" w:type="dxa"/>
            <w:gridSpan w:val="2"/>
            <w:vAlign w:val="center"/>
          </w:tcPr>
          <w:p>
            <w:pPr>
              <w:jc w:val="center"/>
              <w:rPr>
                <w:rFonts w:ascii="宋体" w:hAnsi="宋体"/>
                <w:color w:val="000000"/>
                <w:szCs w:val="21"/>
              </w:rPr>
            </w:pPr>
            <w:r>
              <w:rPr>
                <w:rFonts w:hint="eastAsia" w:ascii="宋体" w:hAnsi="宋体"/>
                <w:color w:val="000000"/>
                <w:szCs w:val="21"/>
              </w:rPr>
              <w:t>1000.00</w:t>
            </w:r>
          </w:p>
        </w:tc>
        <w:tc>
          <w:tcPr>
            <w:tcW w:w="3060" w:type="dxa"/>
            <w:vAlign w:val="center"/>
          </w:tcPr>
          <w:p>
            <w:pPr>
              <w:jc w:val="left"/>
              <w:rPr>
                <w:rFonts w:ascii="宋体" w:hAnsi="宋体"/>
                <w:color w:val="000000"/>
                <w:szCs w:val="21"/>
              </w:rPr>
            </w:pPr>
            <w:r>
              <w:rPr>
                <w:rFonts w:hint="eastAsia" w:ascii="宋体" w:hAnsi="宋体"/>
                <w:color w:val="000000"/>
                <w:szCs w:val="21"/>
              </w:rPr>
              <w:t>每吊点承载﹤100Kg，并收取清理押金2000元/个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exact"/>
          <w:jc w:val="center"/>
        </w:trPr>
        <w:tc>
          <w:tcPr>
            <w:tcW w:w="1217" w:type="dxa"/>
            <w:vMerge w:val="restart"/>
            <w:vAlign w:val="center"/>
          </w:tcPr>
          <w:p>
            <w:pPr>
              <w:rPr>
                <w:rFonts w:ascii="宋体" w:hAnsi="宋体"/>
                <w:color w:val="000000"/>
                <w:szCs w:val="21"/>
              </w:rPr>
            </w:pPr>
            <w:r>
              <w:rPr>
                <w:rFonts w:hint="eastAsia" w:ascii="宋体" w:hAnsi="宋体"/>
                <w:color w:val="000000"/>
                <w:szCs w:val="21"/>
              </w:rPr>
              <w:t>北平台非广告内容横额费</w:t>
            </w:r>
          </w:p>
        </w:tc>
        <w:tc>
          <w:tcPr>
            <w:tcW w:w="1483" w:type="dxa"/>
            <w:vAlign w:val="center"/>
          </w:tcPr>
          <w:p>
            <w:pPr>
              <w:jc w:val="center"/>
              <w:rPr>
                <w:rFonts w:ascii="宋体" w:hAnsi="宋体"/>
                <w:color w:val="000000"/>
                <w:szCs w:val="21"/>
              </w:rPr>
            </w:pPr>
            <w:r>
              <w:rPr>
                <w:rFonts w:ascii="宋体" w:hAnsi="宋体"/>
                <w:color w:val="000000"/>
                <w:szCs w:val="21"/>
              </w:rPr>
              <w:t>35X11</w:t>
            </w:r>
            <w:r>
              <w:rPr>
                <w:rFonts w:hint="eastAsia" w:ascii="宋体" w:hAnsi="宋体"/>
                <w:color w:val="000000"/>
                <w:szCs w:val="21"/>
              </w:rPr>
              <w:t>米</w:t>
            </w:r>
          </w:p>
        </w:tc>
        <w:tc>
          <w:tcPr>
            <w:tcW w:w="1799" w:type="dxa"/>
            <w:vMerge w:val="restart"/>
            <w:vAlign w:val="center"/>
          </w:tcPr>
          <w:p>
            <w:pPr>
              <w:jc w:val="left"/>
              <w:rPr>
                <w:rFonts w:ascii="宋体" w:hAnsi="宋体"/>
                <w:color w:val="000000"/>
                <w:szCs w:val="21"/>
              </w:rPr>
            </w:pPr>
            <w:r>
              <w:rPr>
                <w:rFonts w:hint="eastAsia" w:ascii="宋体" w:hAnsi="宋体"/>
                <w:color w:val="000000"/>
                <w:szCs w:val="21"/>
              </w:rPr>
              <w:t>元</w:t>
            </w:r>
            <w:r>
              <w:rPr>
                <w:rFonts w:ascii="宋体" w:hAnsi="宋体"/>
                <w:color w:val="000000"/>
                <w:szCs w:val="21"/>
              </w:rPr>
              <w:t>/M</w:t>
            </w:r>
            <w:r>
              <w:rPr>
                <w:rFonts w:ascii="宋体" w:hAnsi="宋体"/>
                <w:color w:val="000000"/>
                <w:szCs w:val="21"/>
                <w:vertAlign w:val="superscript"/>
              </w:rPr>
              <w:t>2</w:t>
            </w:r>
            <w:r>
              <w:rPr>
                <w:rFonts w:ascii="宋体" w:hAnsi="宋体"/>
                <w:color w:val="000000"/>
                <w:szCs w:val="21"/>
              </w:rPr>
              <w:t>/</w:t>
            </w:r>
            <w:r>
              <w:rPr>
                <w:rFonts w:hint="eastAsia" w:ascii="宋体" w:hAnsi="宋体"/>
                <w:color w:val="000000"/>
                <w:szCs w:val="21"/>
              </w:rPr>
              <w:t>展期（含制作喷绘精度</w:t>
            </w:r>
            <w:r>
              <w:rPr>
                <w:rFonts w:ascii="宋体" w:hAnsi="宋体"/>
                <w:color w:val="000000"/>
                <w:szCs w:val="21"/>
              </w:rPr>
              <w:t>300DPI</w:t>
            </w:r>
            <w:r>
              <w:rPr>
                <w:rFonts w:hint="eastAsia" w:ascii="宋体" w:hAnsi="宋体"/>
                <w:color w:val="000000"/>
                <w:szCs w:val="21"/>
              </w:rPr>
              <w:t>灯箱布、装挂、租架费）</w:t>
            </w:r>
          </w:p>
        </w:tc>
        <w:tc>
          <w:tcPr>
            <w:tcW w:w="901" w:type="dxa"/>
            <w:vMerge w:val="restart"/>
            <w:vAlign w:val="center"/>
          </w:tcPr>
          <w:p>
            <w:pPr>
              <w:jc w:val="center"/>
              <w:rPr>
                <w:rFonts w:ascii="宋体" w:hAnsi="宋体"/>
                <w:bCs/>
                <w:color w:val="000000"/>
                <w:szCs w:val="21"/>
              </w:rPr>
            </w:pPr>
            <w:r>
              <w:rPr>
                <w:rFonts w:ascii="宋体" w:hAnsi="宋体"/>
                <w:bCs/>
                <w:color w:val="000000"/>
                <w:szCs w:val="21"/>
              </w:rPr>
              <w:t>100.00</w:t>
            </w:r>
          </w:p>
        </w:tc>
        <w:tc>
          <w:tcPr>
            <w:tcW w:w="1080" w:type="dxa"/>
            <w:vAlign w:val="center"/>
          </w:tcPr>
          <w:p>
            <w:pPr>
              <w:jc w:val="center"/>
              <w:rPr>
                <w:rFonts w:ascii="宋体" w:hAnsi="宋体"/>
                <w:color w:val="000000"/>
                <w:szCs w:val="21"/>
              </w:rPr>
            </w:pPr>
            <w:r>
              <w:rPr>
                <w:rFonts w:ascii="宋体" w:hAnsi="宋体"/>
                <w:color w:val="000000"/>
                <w:szCs w:val="21"/>
              </w:rPr>
              <w:t>8</w:t>
            </w:r>
            <w:r>
              <w:rPr>
                <w:rFonts w:hint="eastAsia" w:ascii="宋体" w:hAnsi="宋体"/>
                <w:color w:val="000000"/>
                <w:szCs w:val="21"/>
              </w:rPr>
              <w:t>折</w:t>
            </w:r>
          </w:p>
        </w:tc>
        <w:tc>
          <w:tcPr>
            <w:tcW w:w="3060" w:type="dxa"/>
            <w:vMerge w:val="restart"/>
          </w:tcPr>
          <w:p>
            <w:pPr>
              <w:rPr>
                <w:rFonts w:ascii="宋体" w:hAnsi="宋体"/>
                <w:color w:val="000000"/>
                <w:szCs w:val="21"/>
              </w:rPr>
            </w:pPr>
            <w:r>
              <w:rPr>
                <w:rFonts w:hint="eastAsia" w:ascii="宋体" w:hAnsi="宋体"/>
                <w:color w:val="000000"/>
                <w:szCs w:val="21"/>
              </w:rPr>
              <w:t>客户自带横额按</w:t>
            </w:r>
            <w:r>
              <w:rPr>
                <w:rFonts w:ascii="宋体" w:hAnsi="宋体"/>
                <w:color w:val="000000"/>
                <w:szCs w:val="21"/>
              </w:rPr>
              <w:t>2</w:t>
            </w:r>
            <w:r>
              <w:rPr>
                <w:rFonts w:hint="eastAsia" w:ascii="宋体" w:hAnsi="宋体"/>
                <w:color w:val="000000"/>
                <w:szCs w:val="21"/>
              </w:rPr>
              <w:t>5元</w:t>
            </w:r>
            <w:r>
              <w:rPr>
                <w:rFonts w:ascii="宋体" w:hAnsi="宋体"/>
                <w:color w:val="000000"/>
                <w:szCs w:val="21"/>
              </w:rPr>
              <w:t>/M</w:t>
            </w:r>
            <w:r>
              <w:rPr>
                <w:rFonts w:ascii="宋体" w:hAnsi="宋体"/>
                <w:color w:val="000000"/>
                <w:szCs w:val="21"/>
                <w:vertAlign w:val="superscript"/>
              </w:rPr>
              <w:t>2</w:t>
            </w:r>
            <w:r>
              <w:rPr>
                <w:rFonts w:ascii="宋体" w:hAnsi="宋体"/>
                <w:color w:val="000000"/>
                <w:szCs w:val="21"/>
              </w:rPr>
              <w:t>/</w:t>
            </w:r>
            <w:r>
              <w:rPr>
                <w:rFonts w:hint="eastAsia" w:ascii="宋体" w:hAnsi="宋体"/>
                <w:color w:val="000000"/>
                <w:szCs w:val="21"/>
              </w:rPr>
              <w:t>展期收取租架及挂工费用。</w:t>
            </w:r>
          </w:p>
          <w:p>
            <w:pPr>
              <w:rPr>
                <w:rFonts w:ascii="宋体" w:hAnsi="宋体"/>
                <w:color w:val="000000"/>
                <w:szCs w:val="21"/>
              </w:rPr>
            </w:pPr>
            <w:r>
              <w:rPr>
                <w:rFonts w:hint="eastAsia" w:ascii="宋体" w:hAnsi="宋体"/>
                <w:color w:val="000000"/>
                <w:szCs w:val="21"/>
              </w:rPr>
              <w:t>如要求使用加厚灯箱布或喷绘精度为</w:t>
            </w:r>
            <w:r>
              <w:rPr>
                <w:rFonts w:ascii="宋体" w:hAnsi="宋体"/>
                <w:color w:val="000000"/>
                <w:szCs w:val="21"/>
              </w:rPr>
              <w:t>600DPI</w:t>
            </w:r>
            <w:r>
              <w:rPr>
                <w:rFonts w:hint="eastAsia" w:ascii="宋体" w:hAnsi="宋体"/>
                <w:color w:val="000000"/>
                <w:szCs w:val="21"/>
              </w:rPr>
              <w:t>，加收</w:t>
            </w:r>
            <w:r>
              <w:rPr>
                <w:rFonts w:ascii="宋体" w:hAnsi="宋体"/>
                <w:color w:val="000000"/>
                <w:szCs w:val="21"/>
              </w:rPr>
              <w:t>20</w:t>
            </w:r>
            <w:r>
              <w:rPr>
                <w:rFonts w:hint="eastAsia" w:ascii="宋体" w:hAnsi="宋体"/>
                <w:color w:val="000000"/>
                <w:szCs w:val="21"/>
              </w:rPr>
              <w:t>％的费用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217" w:type="dxa"/>
            <w:vMerge w:val="continue"/>
            <w:vAlign w:val="center"/>
          </w:tcPr>
          <w:p>
            <w:pPr>
              <w:rPr>
                <w:rFonts w:ascii="宋体" w:hAnsi="宋体"/>
                <w:color w:val="000000"/>
                <w:szCs w:val="21"/>
              </w:rPr>
            </w:pPr>
          </w:p>
        </w:tc>
        <w:tc>
          <w:tcPr>
            <w:tcW w:w="1483" w:type="dxa"/>
            <w:vAlign w:val="center"/>
          </w:tcPr>
          <w:p>
            <w:pPr>
              <w:jc w:val="center"/>
              <w:rPr>
                <w:rFonts w:ascii="宋体" w:hAnsi="宋体"/>
                <w:color w:val="000000"/>
                <w:szCs w:val="21"/>
              </w:rPr>
            </w:pPr>
            <w:r>
              <w:rPr>
                <w:rFonts w:ascii="宋体" w:hAnsi="宋体"/>
                <w:color w:val="000000"/>
                <w:szCs w:val="21"/>
              </w:rPr>
              <w:t>35X5</w:t>
            </w:r>
            <w:r>
              <w:rPr>
                <w:rFonts w:hint="eastAsia" w:ascii="宋体" w:hAnsi="宋体"/>
                <w:color w:val="000000"/>
                <w:szCs w:val="21"/>
              </w:rPr>
              <w:t>米</w:t>
            </w:r>
          </w:p>
        </w:tc>
        <w:tc>
          <w:tcPr>
            <w:tcW w:w="1799" w:type="dxa"/>
            <w:vMerge w:val="continue"/>
            <w:vAlign w:val="center"/>
          </w:tcPr>
          <w:p>
            <w:pPr>
              <w:jc w:val="center"/>
              <w:rPr>
                <w:rFonts w:ascii="宋体" w:hAnsi="宋体"/>
                <w:color w:val="000000"/>
                <w:szCs w:val="21"/>
              </w:rPr>
            </w:pPr>
          </w:p>
        </w:tc>
        <w:tc>
          <w:tcPr>
            <w:tcW w:w="901" w:type="dxa"/>
            <w:vMerge w:val="continue"/>
          </w:tcPr>
          <w:p>
            <w:pPr>
              <w:rPr>
                <w:rFonts w:ascii="宋体" w:hAnsi="宋体"/>
                <w:b/>
                <w:bCs/>
                <w:color w:val="000000"/>
                <w:szCs w:val="21"/>
              </w:rPr>
            </w:pPr>
          </w:p>
        </w:tc>
        <w:tc>
          <w:tcPr>
            <w:tcW w:w="1080" w:type="dxa"/>
            <w:vAlign w:val="center"/>
          </w:tcPr>
          <w:p>
            <w:pPr>
              <w:jc w:val="center"/>
              <w:rPr>
                <w:rFonts w:ascii="宋体" w:hAnsi="宋体"/>
                <w:color w:val="000000"/>
                <w:szCs w:val="21"/>
              </w:rPr>
            </w:pPr>
            <w:r>
              <w:rPr>
                <w:rFonts w:ascii="宋体" w:hAnsi="宋体"/>
                <w:color w:val="000000"/>
                <w:szCs w:val="21"/>
              </w:rPr>
              <w:t>8.2</w:t>
            </w:r>
            <w:r>
              <w:rPr>
                <w:rFonts w:hint="eastAsia" w:ascii="宋体" w:hAnsi="宋体"/>
                <w:color w:val="000000"/>
                <w:szCs w:val="21"/>
              </w:rPr>
              <w:t>折</w:t>
            </w:r>
          </w:p>
        </w:tc>
        <w:tc>
          <w:tcPr>
            <w:tcW w:w="3060" w:type="dxa"/>
            <w:vMerge w:val="continue"/>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217" w:type="dxa"/>
            <w:vMerge w:val="continue"/>
            <w:vAlign w:val="center"/>
          </w:tcPr>
          <w:p>
            <w:pPr>
              <w:rPr>
                <w:rFonts w:ascii="宋体" w:hAnsi="宋体"/>
                <w:color w:val="000000"/>
                <w:szCs w:val="21"/>
              </w:rPr>
            </w:pPr>
          </w:p>
        </w:tc>
        <w:tc>
          <w:tcPr>
            <w:tcW w:w="1483" w:type="dxa"/>
            <w:vAlign w:val="center"/>
          </w:tcPr>
          <w:p>
            <w:pPr>
              <w:jc w:val="center"/>
              <w:rPr>
                <w:rFonts w:ascii="宋体" w:hAnsi="宋体"/>
                <w:color w:val="000000"/>
                <w:szCs w:val="21"/>
              </w:rPr>
            </w:pPr>
            <w:r>
              <w:rPr>
                <w:rFonts w:ascii="宋体" w:hAnsi="宋体"/>
                <w:color w:val="000000"/>
                <w:szCs w:val="21"/>
              </w:rPr>
              <w:t>35X3</w:t>
            </w:r>
            <w:r>
              <w:rPr>
                <w:rFonts w:hint="eastAsia" w:ascii="宋体" w:hAnsi="宋体"/>
                <w:color w:val="000000"/>
                <w:szCs w:val="21"/>
              </w:rPr>
              <w:t>米</w:t>
            </w:r>
          </w:p>
        </w:tc>
        <w:tc>
          <w:tcPr>
            <w:tcW w:w="1799" w:type="dxa"/>
            <w:vMerge w:val="continue"/>
            <w:vAlign w:val="center"/>
          </w:tcPr>
          <w:p>
            <w:pPr>
              <w:jc w:val="center"/>
              <w:rPr>
                <w:rFonts w:ascii="宋体" w:hAnsi="宋体"/>
                <w:color w:val="000000"/>
                <w:szCs w:val="21"/>
              </w:rPr>
            </w:pPr>
          </w:p>
        </w:tc>
        <w:tc>
          <w:tcPr>
            <w:tcW w:w="901" w:type="dxa"/>
            <w:vMerge w:val="continue"/>
          </w:tcPr>
          <w:p>
            <w:pPr>
              <w:rPr>
                <w:rFonts w:ascii="宋体" w:hAnsi="宋体"/>
                <w:b/>
                <w:bCs/>
                <w:color w:val="000000"/>
                <w:szCs w:val="21"/>
              </w:rPr>
            </w:pPr>
          </w:p>
        </w:tc>
        <w:tc>
          <w:tcPr>
            <w:tcW w:w="1080" w:type="dxa"/>
            <w:vAlign w:val="center"/>
          </w:tcPr>
          <w:p>
            <w:pPr>
              <w:jc w:val="center"/>
              <w:rPr>
                <w:rFonts w:ascii="宋体" w:hAnsi="宋体"/>
                <w:color w:val="000000"/>
                <w:szCs w:val="21"/>
              </w:rPr>
            </w:pPr>
            <w:r>
              <w:rPr>
                <w:rFonts w:ascii="宋体" w:hAnsi="宋体"/>
                <w:color w:val="000000"/>
                <w:szCs w:val="21"/>
              </w:rPr>
              <w:t>8.5</w:t>
            </w:r>
            <w:r>
              <w:rPr>
                <w:rFonts w:hint="eastAsia" w:ascii="宋体" w:hAnsi="宋体"/>
                <w:color w:val="000000"/>
                <w:szCs w:val="21"/>
              </w:rPr>
              <w:t>折</w:t>
            </w:r>
          </w:p>
        </w:tc>
        <w:tc>
          <w:tcPr>
            <w:tcW w:w="3060" w:type="dxa"/>
            <w:vMerge w:val="continue"/>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217" w:type="dxa"/>
            <w:vMerge w:val="continue"/>
            <w:vAlign w:val="center"/>
          </w:tcPr>
          <w:p>
            <w:pPr>
              <w:rPr>
                <w:rFonts w:ascii="宋体" w:hAnsi="宋体"/>
                <w:color w:val="000000"/>
                <w:szCs w:val="21"/>
              </w:rPr>
            </w:pPr>
          </w:p>
        </w:tc>
        <w:tc>
          <w:tcPr>
            <w:tcW w:w="1483" w:type="dxa"/>
            <w:vAlign w:val="center"/>
          </w:tcPr>
          <w:p>
            <w:pPr>
              <w:jc w:val="center"/>
              <w:rPr>
                <w:rFonts w:ascii="宋体" w:hAnsi="宋体"/>
                <w:color w:val="000000"/>
                <w:szCs w:val="21"/>
              </w:rPr>
            </w:pPr>
            <w:r>
              <w:rPr>
                <w:rFonts w:ascii="宋体" w:hAnsi="宋体"/>
                <w:color w:val="000000"/>
                <w:szCs w:val="21"/>
              </w:rPr>
              <w:t>17X5</w:t>
            </w:r>
            <w:r>
              <w:rPr>
                <w:rFonts w:hint="eastAsia" w:ascii="宋体" w:hAnsi="宋体"/>
                <w:color w:val="000000"/>
                <w:szCs w:val="21"/>
              </w:rPr>
              <w:t>米</w:t>
            </w:r>
          </w:p>
        </w:tc>
        <w:tc>
          <w:tcPr>
            <w:tcW w:w="1799" w:type="dxa"/>
            <w:vMerge w:val="continue"/>
            <w:vAlign w:val="center"/>
          </w:tcPr>
          <w:p>
            <w:pPr>
              <w:jc w:val="center"/>
              <w:rPr>
                <w:rFonts w:ascii="宋体" w:hAnsi="宋体"/>
                <w:color w:val="000000"/>
                <w:szCs w:val="21"/>
              </w:rPr>
            </w:pPr>
          </w:p>
        </w:tc>
        <w:tc>
          <w:tcPr>
            <w:tcW w:w="901" w:type="dxa"/>
            <w:vMerge w:val="continue"/>
          </w:tcPr>
          <w:p>
            <w:pPr>
              <w:rPr>
                <w:rFonts w:ascii="宋体" w:hAnsi="宋体"/>
                <w:b/>
                <w:bCs/>
                <w:color w:val="000000"/>
                <w:szCs w:val="21"/>
              </w:rPr>
            </w:pPr>
          </w:p>
        </w:tc>
        <w:tc>
          <w:tcPr>
            <w:tcW w:w="1080" w:type="dxa"/>
            <w:vAlign w:val="center"/>
          </w:tcPr>
          <w:p>
            <w:pPr>
              <w:jc w:val="center"/>
              <w:rPr>
                <w:rFonts w:ascii="宋体" w:hAnsi="宋体"/>
                <w:color w:val="000000"/>
                <w:szCs w:val="21"/>
              </w:rPr>
            </w:pPr>
            <w:r>
              <w:rPr>
                <w:rFonts w:ascii="宋体" w:hAnsi="宋体"/>
                <w:color w:val="000000"/>
                <w:szCs w:val="21"/>
              </w:rPr>
              <w:t>8.5</w:t>
            </w:r>
            <w:r>
              <w:rPr>
                <w:rFonts w:hint="eastAsia" w:ascii="宋体" w:hAnsi="宋体"/>
                <w:color w:val="000000"/>
                <w:szCs w:val="21"/>
              </w:rPr>
              <w:t>折</w:t>
            </w:r>
          </w:p>
        </w:tc>
        <w:tc>
          <w:tcPr>
            <w:tcW w:w="3060" w:type="dxa"/>
            <w:vMerge w:val="continue"/>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217" w:type="dxa"/>
            <w:vMerge w:val="continue"/>
            <w:vAlign w:val="center"/>
          </w:tcPr>
          <w:p>
            <w:pPr>
              <w:rPr>
                <w:rFonts w:ascii="宋体" w:hAnsi="宋体"/>
                <w:color w:val="000000"/>
                <w:szCs w:val="21"/>
              </w:rPr>
            </w:pPr>
          </w:p>
        </w:tc>
        <w:tc>
          <w:tcPr>
            <w:tcW w:w="1483" w:type="dxa"/>
            <w:vAlign w:val="center"/>
          </w:tcPr>
          <w:p>
            <w:pPr>
              <w:jc w:val="center"/>
              <w:rPr>
                <w:rFonts w:ascii="宋体" w:hAnsi="宋体"/>
                <w:color w:val="000000"/>
                <w:szCs w:val="21"/>
              </w:rPr>
            </w:pPr>
            <w:r>
              <w:rPr>
                <w:rFonts w:ascii="宋体" w:hAnsi="宋体"/>
                <w:color w:val="000000"/>
                <w:szCs w:val="21"/>
              </w:rPr>
              <w:t>17X11</w:t>
            </w:r>
            <w:r>
              <w:rPr>
                <w:rFonts w:hint="eastAsia" w:ascii="宋体" w:hAnsi="宋体"/>
                <w:color w:val="000000"/>
                <w:szCs w:val="21"/>
              </w:rPr>
              <w:t>米</w:t>
            </w:r>
          </w:p>
        </w:tc>
        <w:tc>
          <w:tcPr>
            <w:tcW w:w="1799" w:type="dxa"/>
            <w:vMerge w:val="continue"/>
            <w:vAlign w:val="center"/>
          </w:tcPr>
          <w:p>
            <w:pPr>
              <w:jc w:val="center"/>
              <w:rPr>
                <w:rFonts w:ascii="宋体" w:hAnsi="宋体"/>
                <w:color w:val="000000"/>
                <w:szCs w:val="21"/>
              </w:rPr>
            </w:pPr>
          </w:p>
        </w:tc>
        <w:tc>
          <w:tcPr>
            <w:tcW w:w="901" w:type="dxa"/>
            <w:vMerge w:val="continue"/>
          </w:tcPr>
          <w:p>
            <w:pPr>
              <w:rPr>
                <w:rFonts w:ascii="宋体" w:hAnsi="宋体"/>
                <w:b/>
                <w:bCs/>
                <w:color w:val="000000"/>
                <w:szCs w:val="21"/>
              </w:rPr>
            </w:pPr>
          </w:p>
        </w:tc>
        <w:tc>
          <w:tcPr>
            <w:tcW w:w="1080" w:type="dxa"/>
            <w:vAlign w:val="center"/>
          </w:tcPr>
          <w:p>
            <w:pPr>
              <w:jc w:val="center"/>
              <w:rPr>
                <w:rFonts w:ascii="宋体" w:hAnsi="宋体"/>
                <w:color w:val="000000"/>
                <w:szCs w:val="21"/>
              </w:rPr>
            </w:pPr>
            <w:r>
              <w:rPr>
                <w:rFonts w:ascii="宋体" w:hAnsi="宋体"/>
                <w:color w:val="000000"/>
                <w:szCs w:val="21"/>
              </w:rPr>
              <w:t>8.2</w:t>
            </w:r>
            <w:r>
              <w:rPr>
                <w:rFonts w:hint="eastAsia" w:ascii="宋体" w:hAnsi="宋体"/>
                <w:color w:val="000000"/>
                <w:szCs w:val="21"/>
              </w:rPr>
              <w:t>折</w:t>
            </w:r>
          </w:p>
        </w:tc>
        <w:tc>
          <w:tcPr>
            <w:tcW w:w="3060" w:type="dxa"/>
            <w:vMerge w:val="continue"/>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217" w:type="dxa"/>
            <w:vMerge w:val="continue"/>
            <w:vAlign w:val="center"/>
          </w:tcPr>
          <w:p>
            <w:pPr>
              <w:rPr>
                <w:rFonts w:ascii="宋体" w:hAnsi="宋体"/>
                <w:color w:val="000000"/>
                <w:szCs w:val="21"/>
              </w:rPr>
            </w:pPr>
          </w:p>
        </w:tc>
        <w:tc>
          <w:tcPr>
            <w:tcW w:w="1483" w:type="dxa"/>
            <w:vAlign w:val="center"/>
          </w:tcPr>
          <w:p>
            <w:pPr>
              <w:jc w:val="center"/>
              <w:rPr>
                <w:rFonts w:ascii="宋体" w:hAnsi="宋体"/>
                <w:color w:val="000000"/>
                <w:szCs w:val="21"/>
              </w:rPr>
            </w:pPr>
            <w:r>
              <w:rPr>
                <w:rFonts w:ascii="宋体" w:hAnsi="宋体"/>
                <w:color w:val="000000"/>
                <w:szCs w:val="21"/>
              </w:rPr>
              <w:t>11X11</w:t>
            </w:r>
            <w:r>
              <w:rPr>
                <w:rFonts w:hint="eastAsia" w:ascii="宋体" w:hAnsi="宋体"/>
                <w:color w:val="000000"/>
                <w:szCs w:val="21"/>
              </w:rPr>
              <w:t>米</w:t>
            </w:r>
          </w:p>
        </w:tc>
        <w:tc>
          <w:tcPr>
            <w:tcW w:w="1799" w:type="dxa"/>
            <w:vMerge w:val="continue"/>
            <w:vAlign w:val="center"/>
          </w:tcPr>
          <w:p>
            <w:pPr>
              <w:jc w:val="center"/>
              <w:rPr>
                <w:rFonts w:ascii="宋体" w:hAnsi="宋体"/>
                <w:color w:val="000000"/>
                <w:szCs w:val="21"/>
              </w:rPr>
            </w:pPr>
          </w:p>
        </w:tc>
        <w:tc>
          <w:tcPr>
            <w:tcW w:w="901" w:type="dxa"/>
            <w:vMerge w:val="continue"/>
          </w:tcPr>
          <w:p>
            <w:pPr>
              <w:rPr>
                <w:rFonts w:ascii="宋体" w:hAnsi="宋体"/>
                <w:b/>
                <w:bCs/>
                <w:color w:val="000000"/>
                <w:szCs w:val="21"/>
              </w:rPr>
            </w:pPr>
          </w:p>
        </w:tc>
        <w:tc>
          <w:tcPr>
            <w:tcW w:w="1080" w:type="dxa"/>
            <w:vAlign w:val="center"/>
          </w:tcPr>
          <w:p>
            <w:pPr>
              <w:jc w:val="center"/>
              <w:rPr>
                <w:rFonts w:ascii="宋体" w:hAnsi="宋体"/>
                <w:color w:val="000000"/>
                <w:szCs w:val="21"/>
              </w:rPr>
            </w:pPr>
            <w:r>
              <w:rPr>
                <w:rFonts w:ascii="宋体" w:hAnsi="宋体"/>
                <w:color w:val="000000"/>
                <w:szCs w:val="21"/>
              </w:rPr>
              <w:t>8.5</w:t>
            </w:r>
            <w:r>
              <w:rPr>
                <w:rFonts w:hint="eastAsia" w:ascii="宋体" w:hAnsi="宋体"/>
                <w:color w:val="000000"/>
                <w:szCs w:val="21"/>
              </w:rPr>
              <w:t>折</w:t>
            </w:r>
          </w:p>
        </w:tc>
        <w:tc>
          <w:tcPr>
            <w:tcW w:w="3060" w:type="dxa"/>
            <w:vMerge w:val="continue"/>
          </w:tcPr>
          <w:p>
            <w:pPr>
              <w:rPr>
                <w:rFonts w:ascii="宋体" w:hAnsi="宋体"/>
                <w:color w:val="000000"/>
                <w:szCs w:val="21"/>
              </w:rPr>
            </w:pPr>
          </w:p>
        </w:tc>
      </w:tr>
    </w:tbl>
    <w:p>
      <w:pPr>
        <w:rPr>
          <w:rFonts w:ascii="宋体" w:hAnsi="宋体"/>
          <w:color w:val="000000"/>
          <w:szCs w:val="21"/>
        </w:rPr>
      </w:pPr>
      <w:bookmarkStart w:id="74" w:name="_Toc222908093"/>
      <w:r>
        <w:rPr>
          <w:rFonts w:hint="eastAsia" w:ascii="宋体" w:hAnsi="宋体"/>
          <w:color w:val="000000"/>
          <w:szCs w:val="21"/>
        </w:rPr>
        <w:t>备注：</w:t>
      </w:r>
    </w:p>
    <w:p>
      <w:pPr>
        <w:rPr>
          <w:rFonts w:ascii="宋体" w:hAnsi="宋体"/>
          <w:color w:val="000000"/>
          <w:szCs w:val="21"/>
        </w:rPr>
      </w:pPr>
      <w:bookmarkStart w:id="75" w:name="_Toc222908094"/>
      <w:r>
        <w:rPr>
          <w:rFonts w:ascii="宋体" w:hAnsi="宋体"/>
          <w:color w:val="000000"/>
          <w:szCs w:val="21"/>
        </w:rPr>
        <w:t>1</w:t>
      </w:r>
      <w:r>
        <w:rPr>
          <w:rFonts w:hint="eastAsia" w:ascii="宋体" w:hAnsi="宋体"/>
          <w:color w:val="000000"/>
          <w:szCs w:val="21"/>
        </w:rPr>
        <w:t>.展馆内广告管理费：组展方租赁区域内的公共区域所摆放的任何形式的广告，必须向展馆方交纳广告管理费。</w:t>
      </w:r>
      <w:bookmarkEnd w:id="75"/>
      <w:bookmarkStart w:id="76" w:name="_Toc222908095"/>
    </w:p>
    <w:p>
      <w:pPr>
        <w:rPr>
          <w:rFonts w:ascii="宋体" w:hAnsi="宋体"/>
          <w:color w:val="000000"/>
          <w:szCs w:val="21"/>
        </w:rPr>
      </w:pPr>
      <w:r>
        <w:rPr>
          <w:rFonts w:ascii="宋体" w:hAnsi="宋体"/>
          <w:color w:val="000000"/>
          <w:szCs w:val="21"/>
        </w:rPr>
        <w:t>2</w:t>
      </w:r>
      <w:r>
        <w:rPr>
          <w:rFonts w:hint="eastAsia" w:ascii="宋体" w:hAnsi="宋体"/>
          <w:color w:val="000000"/>
          <w:szCs w:val="21"/>
        </w:rPr>
        <w:t>.展馆内的所有广告资源由广州交易会广告有限公司统一代理经营，组展方如需在租赁区域外做任何形式广告，请直接与广州交易会广告有限公司联系。</w:t>
      </w:r>
      <w:bookmarkEnd w:id="76"/>
    </w:p>
    <w:p>
      <w:pPr>
        <w:pStyle w:val="79"/>
        <w:spacing w:before="0" w:beforeAutospacing="0" w:after="0" w:afterAutospacing="0" w:line="240" w:lineRule="auto"/>
        <w:jc w:val="both"/>
        <w:outlineLvl w:val="2"/>
        <w:rPr>
          <w:bCs w:val="0"/>
          <w:color w:val="000000"/>
          <w:spacing w:val="0"/>
          <w:kern w:val="2"/>
          <w:sz w:val="24"/>
          <w:szCs w:val="24"/>
        </w:rPr>
      </w:pPr>
      <w:r>
        <w:rPr>
          <w:rFonts w:hint="eastAsia"/>
          <w:bCs w:val="0"/>
          <w:color w:val="000000"/>
          <w:spacing w:val="0"/>
          <w:kern w:val="2"/>
          <w:sz w:val="24"/>
          <w:szCs w:val="24"/>
        </w:rPr>
        <w:t>横额</w:t>
      </w:r>
    </w:p>
    <w:tbl>
      <w:tblPr>
        <w:tblStyle w:val="39"/>
        <w:tblW w:w="9612" w:type="dxa"/>
        <w:jc w:val="center"/>
        <w:tblLayout w:type="fixed"/>
        <w:tblCellMar>
          <w:top w:w="0" w:type="dxa"/>
          <w:left w:w="108" w:type="dxa"/>
          <w:bottom w:w="0" w:type="dxa"/>
          <w:right w:w="108" w:type="dxa"/>
        </w:tblCellMar>
      </w:tblPr>
      <w:tblGrid>
        <w:gridCol w:w="328"/>
        <w:gridCol w:w="392"/>
        <w:gridCol w:w="2520"/>
        <w:gridCol w:w="1440"/>
        <w:gridCol w:w="1762"/>
        <w:gridCol w:w="1104"/>
        <w:gridCol w:w="1994"/>
        <w:gridCol w:w="72"/>
      </w:tblGrid>
      <w:tr>
        <w:tblPrEx>
          <w:tblCellMar>
            <w:top w:w="0" w:type="dxa"/>
            <w:left w:w="108" w:type="dxa"/>
            <w:bottom w:w="0" w:type="dxa"/>
            <w:right w:w="108" w:type="dxa"/>
          </w:tblCellMar>
        </w:tblPrEx>
        <w:trPr>
          <w:gridAfter w:val="1"/>
          <w:wAfter w:w="72" w:type="dxa"/>
          <w:trHeight w:val="364" w:hRule="atLeast"/>
          <w:jc w:val="center"/>
        </w:trPr>
        <w:tc>
          <w:tcPr>
            <w:tcW w:w="72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spacing w:val="-20"/>
                <w:kern w:val="0"/>
                <w:szCs w:val="21"/>
              </w:rPr>
            </w:pPr>
            <w:r>
              <w:rPr>
                <w:rFonts w:hint="eastAsia" w:ascii="宋体" w:hAnsi="宋体" w:cs="宋体"/>
                <w:b/>
                <w:color w:val="000000"/>
                <w:spacing w:val="-20"/>
                <w:kern w:val="0"/>
                <w:szCs w:val="21"/>
              </w:rPr>
              <w:t>项目</w:t>
            </w:r>
          </w:p>
        </w:tc>
        <w:tc>
          <w:tcPr>
            <w:tcW w:w="25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spacing w:val="-6"/>
                <w:kern w:val="0"/>
                <w:szCs w:val="21"/>
              </w:rPr>
            </w:pPr>
            <w:r>
              <w:rPr>
                <w:rFonts w:hint="eastAsia" w:ascii="宋体" w:hAnsi="宋体" w:cs="宋体"/>
                <w:b/>
                <w:bCs/>
                <w:color w:val="000000"/>
                <w:spacing w:val="-6"/>
                <w:kern w:val="0"/>
                <w:szCs w:val="21"/>
              </w:rPr>
              <w:t>位置</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规格</w:t>
            </w:r>
          </w:p>
          <w:p>
            <w:pPr>
              <w:widowControl/>
              <w:jc w:val="center"/>
              <w:rPr>
                <w:rFonts w:ascii="宋体" w:hAnsi="宋体" w:cs="宋体"/>
                <w:b/>
                <w:bCs/>
                <w:color w:val="000000"/>
                <w:kern w:val="0"/>
                <w:szCs w:val="21"/>
              </w:rPr>
            </w:pPr>
            <w:r>
              <w:rPr>
                <w:rFonts w:hint="eastAsia" w:ascii="宋体" w:hAnsi="宋体" w:cs="宋体"/>
                <w:b/>
                <w:bCs/>
                <w:color w:val="000000"/>
                <w:kern w:val="0"/>
                <w:szCs w:val="21"/>
              </w:rPr>
              <w:t>(见光面)</w:t>
            </w:r>
          </w:p>
        </w:tc>
        <w:tc>
          <w:tcPr>
            <w:tcW w:w="176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制作</w:t>
            </w: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价格</w:t>
            </w:r>
          </w:p>
          <w:p>
            <w:pPr>
              <w:widowControl/>
              <w:jc w:val="center"/>
              <w:rPr>
                <w:rFonts w:ascii="宋体" w:hAnsi="宋体" w:cs="宋体"/>
                <w:b/>
                <w:bCs/>
                <w:color w:val="000000"/>
                <w:kern w:val="0"/>
                <w:szCs w:val="21"/>
              </w:rPr>
            </w:pPr>
            <w:r>
              <w:rPr>
                <w:rFonts w:hint="eastAsia" w:ascii="宋体" w:hAnsi="宋体" w:cs="宋体"/>
                <w:b/>
                <w:bCs/>
                <w:color w:val="000000"/>
                <w:kern w:val="0"/>
                <w:szCs w:val="21"/>
              </w:rPr>
              <w:t>（元</w:t>
            </w:r>
            <w:r>
              <w:rPr>
                <w:rFonts w:ascii="宋体" w:hAnsi="宋体" w:cs="宋体"/>
                <w:b/>
                <w:bCs/>
                <w:color w:val="000000"/>
                <w:kern w:val="0"/>
                <w:szCs w:val="21"/>
              </w:rPr>
              <w:t>/</w:t>
            </w:r>
            <w:r>
              <w:rPr>
                <w:rFonts w:hint="eastAsia" w:ascii="宋体" w:hAnsi="宋体" w:cs="宋体"/>
                <w:b/>
                <w:bCs/>
                <w:color w:val="000000"/>
                <w:kern w:val="0"/>
                <w:szCs w:val="21"/>
              </w:rPr>
              <w:t>幅）</w:t>
            </w:r>
            <w:r>
              <w:rPr>
                <w:rFonts w:ascii="宋体" w:hAnsi="宋体" w:cs="宋体"/>
                <w:b/>
                <w:bCs/>
                <w:color w:val="000000"/>
                <w:kern w:val="0"/>
                <w:szCs w:val="21"/>
              </w:rPr>
              <w:t xml:space="preserve">                 </w:t>
            </w:r>
          </w:p>
        </w:tc>
        <w:tc>
          <w:tcPr>
            <w:tcW w:w="199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备注</w:t>
            </w:r>
          </w:p>
        </w:tc>
      </w:tr>
      <w:tr>
        <w:tblPrEx>
          <w:tblCellMar>
            <w:top w:w="0" w:type="dxa"/>
            <w:left w:w="108" w:type="dxa"/>
            <w:bottom w:w="0" w:type="dxa"/>
            <w:right w:w="108" w:type="dxa"/>
          </w:tblCellMar>
        </w:tblPrEx>
        <w:trPr>
          <w:gridAfter w:val="1"/>
          <w:wAfter w:w="72" w:type="dxa"/>
          <w:trHeight w:val="1591" w:hRule="atLeast"/>
          <w:jc w:val="center"/>
        </w:trPr>
        <w:tc>
          <w:tcPr>
            <w:tcW w:w="720" w:type="dxa"/>
            <w:gridSpan w:val="2"/>
            <w:vMerge w:val="restart"/>
            <w:tcBorders>
              <w:top w:val="single" w:color="auto" w:sz="4" w:space="0"/>
              <w:left w:val="single" w:color="auto" w:sz="4" w:space="0"/>
              <w:right w:val="single" w:color="auto" w:sz="4" w:space="0"/>
            </w:tcBorders>
            <w:vAlign w:val="center"/>
          </w:tcPr>
          <w:p>
            <w:pPr>
              <w:widowControl/>
              <w:jc w:val="center"/>
              <w:rPr>
                <w:rFonts w:ascii="宋体" w:hAnsi="宋体" w:cs="宋体"/>
                <w:b/>
                <w:color w:val="000000"/>
                <w:spacing w:val="-20"/>
                <w:kern w:val="0"/>
                <w:szCs w:val="21"/>
              </w:rPr>
            </w:pPr>
            <w:r>
              <w:rPr>
                <w:rFonts w:hint="eastAsia" w:ascii="宋体" w:hAnsi="宋体" w:cs="宋体"/>
                <w:b/>
                <w:color w:val="000000"/>
                <w:spacing w:val="-20"/>
                <w:kern w:val="0"/>
                <w:szCs w:val="21"/>
              </w:rPr>
              <w:t>展</w:t>
            </w:r>
            <w:r>
              <w:rPr>
                <w:rFonts w:ascii="宋体" w:hAnsi="宋体" w:cs="宋体"/>
                <w:b/>
                <w:color w:val="000000"/>
                <w:spacing w:val="-20"/>
                <w:kern w:val="0"/>
                <w:szCs w:val="21"/>
              </w:rPr>
              <w:t xml:space="preserve"> </w:t>
            </w:r>
            <w:r>
              <w:rPr>
                <w:rFonts w:hint="eastAsia" w:ascii="宋体" w:hAnsi="宋体" w:cs="宋体"/>
                <w:b/>
                <w:color w:val="000000"/>
                <w:spacing w:val="-20"/>
                <w:kern w:val="0"/>
                <w:szCs w:val="21"/>
              </w:rPr>
              <w:t>览</w:t>
            </w:r>
            <w:r>
              <w:rPr>
                <w:rFonts w:ascii="宋体" w:hAnsi="宋体" w:cs="宋体"/>
                <w:b/>
                <w:color w:val="000000"/>
                <w:spacing w:val="-20"/>
                <w:kern w:val="0"/>
                <w:szCs w:val="21"/>
              </w:rPr>
              <w:t xml:space="preserve"> </w:t>
            </w:r>
            <w:r>
              <w:rPr>
                <w:rFonts w:hint="eastAsia" w:ascii="宋体" w:hAnsi="宋体" w:cs="宋体"/>
                <w:b/>
                <w:color w:val="000000"/>
                <w:spacing w:val="-20"/>
                <w:kern w:val="0"/>
                <w:szCs w:val="21"/>
              </w:rPr>
              <w:t>会</w:t>
            </w:r>
            <w:r>
              <w:rPr>
                <w:rFonts w:ascii="宋体" w:hAnsi="宋体" w:cs="宋体"/>
                <w:b/>
                <w:color w:val="000000"/>
                <w:spacing w:val="-20"/>
                <w:kern w:val="0"/>
                <w:szCs w:val="21"/>
              </w:rPr>
              <w:t xml:space="preserve"> </w:t>
            </w:r>
            <w:r>
              <w:rPr>
                <w:rFonts w:hint="eastAsia" w:ascii="宋体" w:hAnsi="宋体" w:cs="宋体"/>
                <w:b/>
                <w:color w:val="000000"/>
                <w:spacing w:val="-20"/>
                <w:kern w:val="0"/>
                <w:szCs w:val="21"/>
              </w:rPr>
              <w:t>主</w:t>
            </w:r>
            <w:r>
              <w:rPr>
                <w:rFonts w:ascii="宋体" w:hAnsi="宋体" w:cs="宋体"/>
                <w:b/>
                <w:color w:val="000000"/>
                <w:spacing w:val="-20"/>
                <w:kern w:val="0"/>
                <w:szCs w:val="21"/>
              </w:rPr>
              <w:t xml:space="preserve"> </w:t>
            </w:r>
            <w:r>
              <w:rPr>
                <w:rFonts w:hint="eastAsia" w:ascii="宋体" w:hAnsi="宋体" w:cs="宋体"/>
                <w:b/>
                <w:color w:val="000000"/>
                <w:spacing w:val="-20"/>
                <w:kern w:val="0"/>
                <w:szCs w:val="21"/>
              </w:rPr>
              <w:t>题</w:t>
            </w:r>
            <w:r>
              <w:rPr>
                <w:rFonts w:ascii="宋体" w:hAnsi="宋体" w:cs="宋体"/>
                <w:b/>
                <w:color w:val="000000"/>
                <w:spacing w:val="-20"/>
                <w:kern w:val="0"/>
                <w:szCs w:val="21"/>
              </w:rPr>
              <w:t xml:space="preserve"> </w:t>
            </w:r>
            <w:r>
              <w:rPr>
                <w:rFonts w:hint="eastAsia" w:ascii="宋体" w:hAnsi="宋体" w:cs="宋体"/>
                <w:b/>
                <w:color w:val="000000"/>
                <w:spacing w:val="-20"/>
                <w:kern w:val="0"/>
                <w:szCs w:val="21"/>
              </w:rPr>
              <w:t>横</w:t>
            </w:r>
            <w:r>
              <w:rPr>
                <w:rFonts w:ascii="宋体" w:hAnsi="宋体" w:cs="宋体"/>
                <w:b/>
                <w:color w:val="000000"/>
                <w:spacing w:val="-20"/>
                <w:kern w:val="0"/>
                <w:szCs w:val="21"/>
              </w:rPr>
              <w:t xml:space="preserve"> </w:t>
            </w:r>
            <w:r>
              <w:rPr>
                <w:rFonts w:hint="eastAsia" w:ascii="宋体" w:hAnsi="宋体" w:cs="宋体"/>
                <w:b/>
                <w:color w:val="000000"/>
                <w:spacing w:val="-20"/>
                <w:kern w:val="0"/>
                <w:szCs w:val="21"/>
              </w:rPr>
              <w:t>额</w:t>
            </w:r>
          </w:p>
        </w:tc>
        <w:tc>
          <w:tcPr>
            <w:tcW w:w="25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spacing w:val="-6"/>
                <w:kern w:val="0"/>
                <w:szCs w:val="21"/>
              </w:rPr>
            </w:pPr>
            <w:r>
              <w:rPr>
                <w:rFonts w:ascii="宋体" w:hAnsi="宋体" w:cs="宋体"/>
                <w:color w:val="000000"/>
                <w:spacing w:val="-6"/>
                <w:kern w:val="0"/>
                <w:szCs w:val="21"/>
              </w:rPr>
              <w:t>A</w:t>
            </w:r>
            <w:r>
              <w:rPr>
                <w:rFonts w:hint="eastAsia" w:ascii="宋体" w:hAnsi="宋体" w:cs="宋体"/>
                <w:color w:val="000000"/>
                <w:spacing w:val="-6"/>
                <w:kern w:val="0"/>
                <w:szCs w:val="21"/>
              </w:rPr>
              <w:t>区西平台天桥两侧围栏</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ascii="宋体" w:hAnsi="宋体" w:cs="宋体"/>
                <w:color w:val="000000"/>
                <w:kern w:val="0"/>
                <w:szCs w:val="21"/>
              </w:rPr>
              <w:t>30m*2.2m</w:t>
            </w:r>
          </w:p>
        </w:tc>
        <w:tc>
          <w:tcPr>
            <w:tcW w:w="176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灯箱布喷绘绷不锈钢底架，喷绘精度300DPI</w:t>
            </w: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265</w:t>
            </w:r>
            <w:r>
              <w:rPr>
                <w:rFonts w:ascii="宋体" w:hAnsi="宋体" w:cs="宋体"/>
                <w:color w:val="000000"/>
                <w:kern w:val="0"/>
                <w:szCs w:val="21"/>
              </w:rPr>
              <w:t>0.00</w:t>
            </w:r>
          </w:p>
        </w:tc>
        <w:tc>
          <w:tcPr>
            <w:tcW w:w="199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南、北向各一幅</w:t>
            </w:r>
          </w:p>
        </w:tc>
      </w:tr>
      <w:tr>
        <w:tblPrEx>
          <w:tblCellMar>
            <w:top w:w="0" w:type="dxa"/>
            <w:left w:w="108" w:type="dxa"/>
            <w:bottom w:w="0" w:type="dxa"/>
            <w:right w:w="108" w:type="dxa"/>
          </w:tblCellMar>
        </w:tblPrEx>
        <w:trPr>
          <w:gridAfter w:val="1"/>
          <w:wAfter w:w="72" w:type="dxa"/>
          <w:trHeight w:val="364" w:hRule="atLeast"/>
          <w:jc w:val="center"/>
        </w:trPr>
        <w:tc>
          <w:tcPr>
            <w:tcW w:w="720" w:type="dxa"/>
            <w:gridSpan w:val="2"/>
            <w:vMerge w:val="continue"/>
            <w:tcBorders>
              <w:left w:val="single" w:color="auto" w:sz="4" w:space="0"/>
              <w:right w:val="single" w:color="auto" w:sz="4" w:space="0"/>
            </w:tcBorders>
            <w:vAlign w:val="center"/>
          </w:tcPr>
          <w:p>
            <w:pPr>
              <w:widowControl/>
              <w:jc w:val="center"/>
              <w:rPr>
                <w:rFonts w:ascii="宋体" w:hAnsi="宋体" w:cs="宋体"/>
                <w:b/>
                <w:color w:val="000000"/>
                <w:spacing w:val="-20"/>
                <w:kern w:val="0"/>
                <w:szCs w:val="21"/>
              </w:rPr>
            </w:pPr>
          </w:p>
        </w:tc>
        <w:tc>
          <w:tcPr>
            <w:tcW w:w="25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spacing w:val="-6"/>
                <w:kern w:val="0"/>
                <w:szCs w:val="21"/>
              </w:rPr>
            </w:pPr>
            <w:r>
              <w:rPr>
                <w:rFonts w:ascii="宋体" w:hAnsi="宋体" w:cs="宋体"/>
                <w:color w:val="000000"/>
                <w:spacing w:val="-6"/>
                <w:kern w:val="0"/>
                <w:szCs w:val="21"/>
              </w:rPr>
              <w:t>B</w:t>
            </w:r>
            <w:r>
              <w:rPr>
                <w:rFonts w:hint="eastAsia" w:ascii="宋体" w:hAnsi="宋体" w:cs="宋体"/>
                <w:color w:val="000000"/>
                <w:spacing w:val="-6"/>
                <w:kern w:val="0"/>
                <w:szCs w:val="21"/>
              </w:rPr>
              <w:t>区东平台天桥两侧围栏</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ascii="宋体" w:hAnsi="宋体" w:cs="宋体"/>
                <w:color w:val="000000"/>
                <w:kern w:val="0"/>
                <w:szCs w:val="21"/>
              </w:rPr>
              <w:t>30m*2.2m</w:t>
            </w:r>
          </w:p>
        </w:tc>
        <w:tc>
          <w:tcPr>
            <w:tcW w:w="176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265</w:t>
            </w:r>
            <w:r>
              <w:rPr>
                <w:rFonts w:ascii="宋体" w:hAnsi="宋体" w:cs="宋体"/>
                <w:color w:val="000000"/>
                <w:kern w:val="0"/>
                <w:szCs w:val="21"/>
              </w:rPr>
              <w:t>0.00</w:t>
            </w:r>
          </w:p>
        </w:tc>
        <w:tc>
          <w:tcPr>
            <w:tcW w:w="199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南、北向各一幅</w:t>
            </w:r>
          </w:p>
        </w:tc>
      </w:tr>
      <w:tr>
        <w:tblPrEx>
          <w:tblCellMar>
            <w:top w:w="0" w:type="dxa"/>
            <w:left w:w="108" w:type="dxa"/>
            <w:bottom w:w="0" w:type="dxa"/>
            <w:right w:w="108" w:type="dxa"/>
          </w:tblCellMar>
        </w:tblPrEx>
        <w:trPr>
          <w:gridAfter w:val="1"/>
          <w:wAfter w:w="72" w:type="dxa"/>
          <w:trHeight w:val="364" w:hRule="atLeast"/>
          <w:jc w:val="center"/>
        </w:trPr>
        <w:tc>
          <w:tcPr>
            <w:tcW w:w="720" w:type="dxa"/>
            <w:gridSpan w:val="2"/>
            <w:vMerge w:val="continue"/>
            <w:tcBorders>
              <w:left w:val="single" w:color="auto" w:sz="4" w:space="0"/>
              <w:right w:val="single" w:color="auto" w:sz="4" w:space="0"/>
            </w:tcBorders>
            <w:vAlign w:val="center"/>
          </w:tcPr>
          <w:p>
            <w:pPr>
              <w:widowControl/>
              <w:jc w:val="center"/>
              <w:rPr>
                <w:rFonts w:ascii="宋体" w:hAnsi="宋体" w:cs="宋体"/>
                <w:b/>
                <w:color w:val="000000"/>
                <w:spacing w:val="-20"/>
                <w:kern w:val="0"/>
                <w:szCs w:val="21"/>
              </w:rPr>
            </w:pPr>
          </w:p>
        </w:tc>
        <w:tc>
          <w:tcPr>
            <w:tcW w:w="25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spacing w:val="-6"/>
                <w:kern w:val="0"/>
                <w:szCs w:val="21"/>
              </w:rPr>
            </w:pPr>
            <w:r>
              <w:rPr>
                <w:rFonts w:ascii="宋体" w:hAnsi="宋体" w:cs="宋体"/>
                <w:color w:val="000000"/>
                <w:spacing w:val="-6"/>
                <w:kern w:val="0"/>
                <w:szCs w:val="21"/>
              </w:rPr>
              <w:t>AB</w:t>
            </w:r>
            <w:r>
              <w:rPr>
                <w:rFonts w:hint="eastAsia" w:ascii="宋体" w:hAnsi="宋体" w:cs="宋体"/>
                <w:color w:val="000000"/>
                <w:spacing w:val="-6"/>
                <w:kern w:val="0"/>
                <w:szCs w:val="21"/>
              </w:rPr>
              <w:t>区中平台北侧护栏</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ascii="宋体" w:hAnsi="宋体" w:cs="宋体"/>
                <w:color w:val="000000"/>
                <w:kern w:val="0"/>
                <w:szCs w:val="21"/>
              </w:rPr>
              <w:t>20m*2.13m</w:t>
            </w:r>
          </w:p>
        </w:tc>
        <w:tc>
          <w:tcPr>
            <w:tcW w:w="176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1700</w:t>
            </w:r>
            <w:r>
              <w:rPr>
                <w:rFonts w:ascii="宋体" w:hAnsi="宋体" w:cs="宋体"/>
                <w:color w:val="000000"/>
                <w:kern w:val="0"/>
                <w:szCs w:val="21"/>
              </w:rPr>
              <w:t>.00</w:t>
            </w:r>
          </w:p>
        </w:tc>
        <w:tc>
          <w:tcPr>
            <w:tcW w:w="199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gridAfter w:val="1"/>
          <w:wAfter w:w="72" w:type="dxa"/>
          <w:trHeight w:val="364" w:hRule="atLeast"/>
          <w:jc w:val="center"/>
        </w:trPr>
        <w:tc>
          <w:tcPr>
            <w:tcW w:w="720" w:type="dxa"/>
            <w:gridSpan w:val="2"/>
            <w:vMerge w:val="continue"/>
            <w:tcBorders>
              <w:left w:val="single" w:color="auto" w:sz="4" w:space="0"/>
              <w:right w:val="single" w:color="auto" w:sz="4" w:space="0"/>
            </w:tcBorders>
            <w:vAlign w:val="center"/>
          </w:tcPr>
          <w:p>
            <w:pPr>
              <w:widowControl/>
              <w:jc w:val="center"/>
              <w:rPr>
                <w:rFonts w:ascii="宋体" w:hAnsi="宋体" w:cs="宋体"/>
                <w:b/>
                <w:color w:val="000000"/>
                <w:spacing w:val="-20"/>
                <w:kern w:val="0"/>
                <w:szCs w:val="21"/>
              </w:rPr>
            </w:pPr>
          </w:p>
        </w:tc>
        <w:tc>
          <w:tcPr>
            <w:tcW w:w="25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spacing w:val="-6"/>
                <w:kern w:val="0"/>
                <w:szCs w:val="21"/>
              </w:rPr>
            </w:pP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w:t>
            </w:r>
            <w:r>
              <w:rPr>
                <w:rFonts w:ascii="宋体" w:hAnsi="宋体" w:cs="宋体"/>
                <w:color w:val="000000"/>
                <w:kern w:val="0"/>
                <w:szCs w:val="21"/>
              </w:rPr>
              <w:t>m*2.13m</w:t>
            </w:r>
          </w:p>
        </w:tc>
        <w:tc>
          <w:tcPr>
            <w:tcW w:w="176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1300.00</w:t>
            </w:r>
          </w:p>
        </w:tc>
        <w:tc>
          <w:tcPr>
            <w:tcW w:w="199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东、西面各一幅</w:t>
            </w:r>
          </w:p>
        </w:tc>
      </w:tr>
      <w:tr>
        <w:tblPrEx>
          <w:tblCellMar>
            <w:top w:w="0" w:type="dxa"/>
            <w:left w:w="108" w:type="dxa"/>
            <w:bottom w:w="0" w:type="dxa"/>
            <w:right w:w="108" w:type="dxa"/>
          </w:tblCellMar>
        </w:tblPrEx>
        <w:trPr>
          <w:gridAfter w:val="1"/>
          <w:wAfter w:w="72" w:type="dxa"/>
          <w:trHeight w:val="364" w:hRule="atLeast"/>
          <w:jc w:val="center"/>
        </w:trPr>
        <w:tc>
          <w:tcPr>
            <w:tcW w:w="720" w:type="dxa"/>
            <w:gridSpan w:val="2"/>
            <w:vMerge w:val="continue"/>
            <w:tcBorders>
              <w:left w:val="single" w:color="auto" w:sz="4" w:space="0"/>
              <w:right w:val="single" w:color="auto" w:sz="4" w:space="0"/>
            </w:tcBorders>
            <w:vAlign w:val="center"/>
          </w:tcPr>
          <w:p>
            <w:pPr>
              <w:widowControl/>
              <w:jc w:val="center"/>
              <w:rPr>
                <w:rFonts w:ascii="宋体" w:hAnsi="宋体" w:cs="宋体"/>
                <w:b/>
                <w:color w:val="000000"/>
                <w:spacing w:val="-20"/>
                <w:kern w:val="0"/>
                <w:szCs w:val="21"/>
              </w:rPr>
            </w:pPr>
          </w:p>
        </w:tc>
        <w:tc>
          <w:tcPr>
            <w:tcW w:w="25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spacing w:val="-6"/>
                <w:kern w:val="0"/>
                <w:szCs w:val="21"/>
              </w:rPr>
            </w:pPr>
            <w:r>
              <w:rPr>
                <w:rFonts w:ascii="宋体" w:hAnsi="宋体" w:cs="宋体"/>
                <w:color w:val="000000"/>
                <w:spacing w:val="-6"/>
                <w:kern w:val="0"/>
                <w:szCs w:val="21"/>
              </w:rPr>
              <w:t>AB</w:t>
            </w:r>
            <w:r>
              <w:rPr>
                <w:rFonts w:hint="eastAsia" w:ascii="宋体" w:hAnsi="宋体" w:cs="宋体"/>
                <w:color w:val="000000"/>
                <w:spacing w:val="-6"/>
                <w:kern w:val="0"/>
                <w:szCs w:val="21"/>
              </w:rPr>
              <w:t>区中平台南侧护栏</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r>
              <w:rPr>
                <w:rFonts w:ascii="宋体" w:hAnsi="宋体" w:cs="宋体"/>
                <w:color w:val="000000"/>
                <w:kern w:val="0"/>
                <w:szCs w:val="21"/>
              </w:rPr>
              <w:t>m*2.13m</w:t>
            </w:r>
          </w:p>
        </w:tc>
        <w:tc>
          <w:tcPr>
            <w:tcW w:w="176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850.00</w:t>
            </w:r>
          </w:p>
        </w:tc>
        <w:tc>
          <w:tcPr>
            <w:tcW w:w="199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东、西面各一幅</w:t>
            </w:r>
          </w:p>
        </w:tc>
      </w:tr>
      <w:tr>
        <w:tblPrEx>
          <w:tblCellMar>
            <w:top w:w="0" w:type="dxa"/>
            <w:left w:w="108" w:type="dxa"/>
            <w:bottom w:w="0" w:type="dxa"/>
            <w:right w:w="108" w:type="dxa"/>
          </w:tblCellMar>
        </w:tblPrEx>
        <w:trPr>
          <w:gridAfter w:val="1"/>
          <w:wAfter w:w="72" w:type="dxa"/>
          <w:trHeight w:val="364" w:hRule="atLeast"/>
          <w:jc w:val="center"/>
        </w:trPr>
        <w:tc>
          <w:tcPr>
            <w:tcW w:w="720" w:type="dxa"/>
            <w:gridSpan w:val="2"/>
            <w:vMerge w:val="continue"/>
            <w:tcBorders>
              <w:left w:val="single" w:color="auto" w:sz="4" w:space="0"/>
              <w:right w:val="single" w:color="auto" w:sz="4" w:space="0"/>
            </w:tcBorders>
            <w:vAlign w:val="center"/>
          </w:tcPr>
          <w:p>
            <w:pPr>
              <w:widowControl/>
              <w:jc w:val="center"/>
              <w:rPr>
                <w:rFonts w:ascii="宋体" w:hAnsi="宋体" w:cs="宋体"/>
                <w:b/>
                <w:color w:val="000000"/>
                <w:spacing w:val="-20"/>
                <w:kern w:val="0"/>
                <w:szCs w:val="21"/>
              </w:rPr>
            </w:pPr>
          </w:p>
        </w:tc>
        <w:tc>
          <w:tcPr>
            <w:tcW w:w="25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spacing w:val="-6"/>
                <w:kern w:val="0"/>
                <w:szCs w:val="21"/>
              </w:rPr>
            </w:pPr>
            <w:r>
              <w:rPr>
                <w:rFonts w:hint="eastAsia" w:ascii="宋体" w:hAnsi="宋体" w:cs="宋体"/>
                <w:color w:val="000000"/>
                <w:spacing w:val="-6"/>
                <w:kern w:val="0"/>
                <w:szCs w:val="21"/>
              </w:rPr>
              <w:t>A区1.1-5.1南门上方</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15m*2m</w:t>
            </w:r>
          </w:p>
        </w:tc>
        <w:tc>
          <w:tcPr>
            <w:tcW w:w="176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1950.00</w:t>
            </w:r>
          </w:p>
        </w:tc>
        <w:tc>
          <w:tcPr>
            <w:tcW w:w="199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1.1-5.1各展厅南门入口顶部</w:t>
            </w:r>
          </w:p>
          <w:p>
            <w:pPr>
              <w:widowControl/>
              <w:jc w:val="center"/>
              <w:rPr>
                <w:rFonts w:ascii="宋体" w:hAnsi="宋体" w:cs="宋体"/>
                <w:color w:val="000000"/>
                <w:kern w:val="0"/>
                <w:szCs w:val="21"/>
              </w:rPr>
            </w:pPr>
            <w:r>
              <w:rPr>
                <w:rFonts w:hint="eastAsia" w:ascii="宋体" w:hAnsi="宋体" w:cs="宋体"/>
                <w:color w:val="000000"/>
                <w:kern w:val="0"/>
                <w:szCs w:val="21"/>
              </w:rPr>
              <w:t>安装高度约8米</w:t>
            </w:r>
          </w:p>
        </w:tc>
      </w:tr>
      <w:tr>
        <w:tblPrEx>
          <w:tblCellMar>
            <w:top w:w="0" w:type="dxa"/>
            <w:left w:w="108" w:type="dxa"/>
            <w:bottom w:w="0" w:type="dxa"/>
            <w:right w:w="108" w:type="dxa"/>
          </w:tblCellMar>
        </w:tblPrEx>
        <w:trPr>
          <w:gridAfter w:val="1"/>
          <w:wAfter w:w="72" w:type="dxa"/>
          <w:trHeight w:val="364" w:hRule="atLeast"/>
          <w:jc w:val="center"/>
        </w:trPr>
        <w:tc>
          <w:tcPr>
            <w:tcW w:w="720" w:type="dxa"/>
            <w:gridSpan w:val="2"/>
            <w:vMerge w:val="continue"/>
            <w:tcBorders>
              <w:left w:val="single" w:color="auto" w:sz="4" w:space="0"/>
              <w:right w:val="single" w:color="auto" w:sz="4" w:space="0"/>
            </w:tcBorders>
            <w:vAlign w:val="center"/>
          </w:tcPr>
          <w:p>
            <w:pPr>
              <w:widowControl/>
              <w:jc w:val="center"/>
              <w:rPr>
                <w:rFonts w:ascii="宋体" w:hAnsi="宋体" w:cs="宋体"/>
                <w:b/>
                <w:color w:val="000000"/>
                <w:spacing w:val="-20"/>
                <w:kern w:val="0"/>
                <w:szCs w:val="21"/>
              </w:rPr>
            </w:pPr>
          </w:p>
        </w:tc>
        <w:tc>
          <w:tcPr>
            <w:tcW w:w="25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spacing w:val="-6"/>
                <w:kern w:val="0"/>
                <w:szCs w:val="21"/>
              </w:rPr>
            </w:pPr>
            <w:r>
              <w:rPr>
                <w:rFonts w:ascii="宋体" w:hAnsi="宋体" w:cs="宋体"/>
                <w:color w:val="000000"/>
                <w:spacing w:val="-6"/>
                <w:kern w:val="0"/>
                <w:szCs w:val="21"/>
              </w:rPr>
              <w:t>A</w:t>
            </w:r>
            <w:r>
              <w:rPr>
                <w:rFonts w:hint="eastAsia" w:ascii="宋体" w:hAnsi="宋体" w:cs="宋体"/>
                <w:color w:val="000000"/>
                <w:spacing w:val="-6"/>
                <w:kern w:val="0"/>
                <w:szCs w:val="21"/>
              </w:rPr>
              <w:t>区</w:t>
            </w:r>
            <w:r>
              <w:rPr>
                <w:rFonts w:ascii="宋体" w:hAnsi="宋体" w:cs="宋体"/>
                <w:color w:val="000000"/>
                <w:spacing w:val="-6"/>
                <w:kern w:val="0"/>
                <w:szCs w:val="21"/>
              </w:rPr>
              <w:t>6.1-8.1</w:t>
            </w:r>
            <w:r>
              <w:rPr>
                <w:rFonts w:hint="eastAsia" w:ascii="宋体" w:hAnsi="宋体" w:cs="宋体"/>
                <w:color w:val="000000"/>
                <w:spacing w:val="-6"/>
                <w:kern w:val="0"/>
                <w:szCs w:val="21"/>
              </w:rPr>
              <w:t>展馆北门上方</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ascii="宋体" w:hAnsi="宋体" w:cs="宋体"/>
                <w:color w:val="000000"/>
                <w:kern w:val="0"/>
                <w:szCs w:val="21"/>
              </w:rPr>
              <w:t>1</w:t>
            </w:r>
            <w:r>
              <w:rPr>
                <w:rFonts w:hint="eastAsia" w:ascii="宋体" w:hAnsi="宋体" w:cs="宋体"/>
                <w:color w:val="000000"/>
                <w:kern w:val="0"/>
                <w:szCs w:val="21"/>
              </w:rPr>
              <w:t>2</w:t>
            </w:r>
            <w:r>
              <w:rPr>
                <w:rFonts w:ascii="宋体" w:hAnsi="宋体" w:cs="宋体"/>
                <w:color w:val="000000"/>
                <w:kern w:val="0"/>
                <w:szCs w:val="21"/>
              </w:rPr>
              <w:t>.</w:t>
            </w:r>
            <w:r>
              <w:rPr>
                <w:rFonts w:hint="eastAsia" w:ascii="宋体" w:hAnsi="宋体" w:cs="宋体"/>
                <w:color w:val="000000"/>
                <w:kern w:val="0"/>
                <w:szCs w:val="21"/>
              </w:rPr>
              <w:t>7</w:t>
            </w:r>
            <w:r>
              <w:rPr>
                <w:rFonts w:ascii="宋体" w:hAnsi="宋体" w:cs="宋体"/>
                <w:color w:val="000000"/>
                <w:kern w:val="0"/>
                <w:szCs w:val="21"/>
              </w:rPr>
              <w:t>m*2.</w:t>
            </w:r>
            <w:r>
              <w:rPr>
                <w:rFonts w:hint="eastAsia" w:ascii="宋体" w:hAnsi="宋体" w:cs="宋体"/>
                <w:color w:val="000000"/>
                <w:kern w:val="0"/>
                <w:szCs w:val="21"/>
              </w:rPr>
              <w:t>05</w:t>
            </w:r>
            <w:r>
              <w:rPr>
                <w:rFonts w:ascii="宋体" w:hAnsi="宋体" w:cs="宋体"/>
                <w:color w:val="000000"/>
                <w:kern w:val="0"/>
                <w:szCs w:val="21"/>
              </w:rPr>
              <w:t>m</w:t>
            </w:r>
          </w:p>
        </w:tc>
        <w:tc>
          <w:tcPr>
            <w:tcW w:w="176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1700</w:t>
            </w:r>
            <w:r>
              <w:rPr>
                <w:rFonts w:ascii="宋体" w:hAnsi="宋体" w:cs="宋体"/>
                <w:color w:val="000000"/>
                <w:kern w:val="0"/>
                <w:szCs w:val="21"/>
              </w:rPr>
              <w:t>.00</w:t>
            </w:r>
          </w:p>
        </w:tc>
        <w:tc>
          <w:tcPr>
            <w:tcW w:w="199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ascii="宋体" w:hAnsi="宋体" w:cs="宋体"/>
                <w:color w:val="000000"/>
                <w:kern w:val="0"/>
                <w:szCs w:val="21"/>
              </w:rPr>
              <w:t>6.1-8.1</w:t>
            </w:r>
            <w:r>
              <w:rPr>
                <w:rFonts w:hint="eastAsia" w:ascii="宋体" w:hAnsi="宋体" w:cs="宋体"/>
                <w:color w:val="000000"/>
                <w:kern w:val="0"/>
                <w:szCs w:val="21"/>
              </w:rPr>
              <w:t>各展厅北门入口顶部</w:t>
            </w:r>
          </w:p>
          <w:p>
            <w:pPr>
              <w:widowControl/>
              <w:jc w:val="center"/>
              <w:rPr>
                <w:rFonts w:ascii="宋体" w:hAnsi="宋体" w:cs="宋体"/>
                <w:color w:val="000000"/>
                <w:kern w:val="0"/>
                <w:szCs w:val="21"/>
              </w:rPr>
            </w:pPr>
            <w:r>
              <w:rPr>
                <w:rFonts w:hint="eastAsia" w:ascii="宋体" w:hAnsi="宋体" w:cs="宋体"/>
                <w:color w:val="000000"/>
                <w:kern w:val="0"/>
                <w:szCs w:val="21"/>
              </w:rPr>
              <w:t>安装高度约6米</w:t>
            </w:r>
          </w:p>
        </w:tc>
      </w:tr>
      <w:tr>
        <w:tblPrEx>
          <w:tblCellMar>
            <w:top w:w="0" w:type="dxa"/>
            <w:left w:w="108" w:type="dxa"/>
            <w:bottom w:w="0" w:type="dxa"/>
            <w:right w:w="108" w:type="dxa"/>
          </w:tblCellMar>
        </w:tblPrEx>
        <w:trPr>
          <w:gridAfter w:val="1"/>
          <w:wAfter w:w="72" w:type="dxa"/>
          <w:trHeight w:val="364" w:hRule="atLeast"/>
          <w:jc w:val="center"/>
        </w:trPr>
        <w:tc>
          <w:tcPr>
            <w:tcW w:w="720" w:type="dxa"/>
            <w:gridSpan w:val="2"/>
            <w:vMerge w:val="continue"/>
            <w:tcBorders>
              <w:left w:val="single" w:color="auto" w:sz="4" w:space="0"/>
              <w:right w:val="single" w:color="auto" w:sz="4" w:space="0"/>
            </w:tcBorders>
            <w:vAlign w:val="center"/>
          </w:tcPr>
          <w:p>
            <w:pPr>
              <w:widowControl/>
              <w:jc w:val="center"/>
              <w:rPr>
                <w:rFonts w:ascii="宋体" w:hAnsi="宋体" w:cs="宋体"/>
                <w:b/>
                <w:color w:val="000000"/>
                <w:spacing w:val="-20"/>
                <w:kern w:val="0"/>
                <w:szCs w:val="21"/>
              </w:rPr>
            </w:pPr>
          </w:p>
        </w:tc>
        <w:tc>
          <w:tcPr>
            <w:tcW w:w="25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spacing w:val="-6"/>
                <w:kern w:val="0"/>
                <w:szCs w:val="21"/>
              </w:rPr>
            </w:pPr>
            <w:r>
              <w:rPr>
                <w:rFonts w:hint="eastAsia" w:ascii="宋体" w:hAnsi="宋体" w:cs="宋体"/>
                <w:color w:val="000000"/>
                <w:spacing w:val="-6"/>
                <w:kern w:val="0"/>
                <w:szCs w:val="21"/>
              </w:rPr>
              <w:t>B区12.2-13.2北面护栏</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30m*2.2m</w:t>
            </w:r>
          </w:p>
        </w:tc>
        <w:tc>
          <w:tcPr>
            <w:tcW w:w="176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2650.00</w:t>
            </w:r>
          </w:p>
        </w:tc>
        <w:tc>
          <w:tcPr>
            <w:tcW w:w="199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72" w:type="dxa"/>
          <w:trHeight w:val="364" w:hRule="atLeast"/>
          <w:jc w:val="center"/>
        </w:trPr>
        <w:tc>
          <w:tcPr>
            <w:tcW w:w="720" w:type="dxa"/>
            <w:gridSpan w:val="2"/>
            <w:vMerge w:val="continue"/>
            <w:tcBorders>
              <w:left w:val="single" w:color="auto" w:sz="4" w:space="0"/>
              <w:right w:val="single" w:color="auto" w:sz="4" w:space="0"/>
            </w:tcBorders>
            <w:vAlign w:val="center"/>
          </w:tcPr>
          <w:p>
            <w:pPr>
              <w:widowControl/>
              <w:jc w:val="center"/>
              <w:rPr>
                <w:rFonts w:ascii="宋体" w:hAnsi="宋体" w:cs="宋体"/>
                <w:b/>
                <w:color w:val="000000"/>
                <w:spacing w:val="-20"/>
                <w:kern w:val="0"/>
                <w:szCs w:val="21"/>
              </w:rPr>
            </w:pPr>
          </w:p>
        </w:tc>
        <w:tc>
          <w:tcPr>
            <w:tcW w:w="25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spacing w:val="-6"/>
                <w:kern w:val="0"/>
                <w:szCs w:val="21"/>
              </w:rPr>
            </w:pPr>
            <w:r>
              <w:rPr>
                <w:rFonts w:hint="eastAsia" w:ascii="宋体" w:hAnsi="宋体" w:cs="宋体"/>
                <w:color w:val="000000"/>
                <w:spacing w:val="-6"/>
                <w:kern w:val="0"/>
                <w:szCs w:val="21"/>
              </w:rPr>
              <w:t>B区9.2-11.2南门护栏</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40m*2.38m</w:t>
            </w:r>
          </w:p>
        </w:tc>
        <w:tc>
          <w:tcPr>
            <w:tcW w:w="176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3820.00</w:t>
            </w:r>
          </w:p>
        </w:tc>
        <w:tc>
          <w:tcPr>
            <w:tcW w:w="199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9.2-11.2各展厅南门对开护栏</w:t>
            </w:r>
          </w:p>
        </w:tc>
      </w:tr>
      <w:tr>
        <w:tblPrEx>
          <w:tblCellMar>
            <w:top w:w="0" w:type="dxa"/>
            <w:left w:w="108" w:type="dxa"/>
            <w:bottom w:w="0" w:type="dxa"/>
            <w:right w:w="108" w:type="dxa"/>
          </w:tblCellMar>
        </w:tblPrEx>
        <w:trPr>
          <w:gridAfter w:val="1"/>
          <w:wAfter w:w="72" w:type="dxa"/>
          <w:trHeight w:val="364" w:hRule="atLeast"/>
          <w:jc w:val="center"/>
        </w:trPr>
        <w:tc>
          <w:tcPr>
            <w:tcW w:w="720" w:type="dxa"/>
            <w:gridSpan w:val="2"/>
            <w:vMerge w:val="continue"/>
            <w:tcBorders>
              <w:left w:val="single" w:color="auto" w:sz="4" w:space="0"/>
              <w:right w:val="single" w:color="auto" w:sz="4" w:space="0"/>
            </w:tcBorders>
            <w:vAlign w:val="center"/>
          </w:tcPr>
          <w:p>
            <w:pPr>
              <w:widowControl/>
              <w:jc w:val="center"/>
              <w:rPr>
                <w:rFonts w:ascii="宋体" w:hAnsi="宋体" w:cs="宋体"/>
                <w:b/>
                <w:color w:val="000000"/>
                <w:spacing w:val="-20"/>
                <w:kern w:val="0"/>
                <w:szCs w:val="21"/>
              </w:rPr>
            </w:pPr>
          </w:p>
        </w:tc>
        <w:tc>
          <w:tcPr>
            <w:tcW w:w="25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spacing w:val="-6"/>
                <w:kern w:val="0"/>
                <w:szCs w:val="21"/>
              </w:rPr>
            </w:pPr>
            <w:r>
              <w:rPr>
                <w:rFonts w:ascii="宋体" w:hAnsi="宋体" w:cs="宋体"/>
                <w:color w:val="000000"/>
                <w:spacing w:val="-6"/>
                <w:kern w:val="0"/>
                <w:szCs w:val="21"/>
              </w:rPr>
              <w:t>C</w:t>
            </w:r>
            <w:r>
              <w:rPr>
                <w:rFonts w:hint="eastAsia" w:ascii="宋体" w:hAnsi="宋体" w:cs="宋体"/>
                <w:color w:val="000000"/>
                <w:spacing w:val="-6"/>
                <w:kern w:val="0"/>
                <w:szCs w:val="21"/>
              </w:rPr>
              <w:t>区中央平台南面护栏</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ascii="宋体" w:hAnsi="宋体" w:cs="宋体"/>
                <w:color w:val="000000"/>
                <w:kern w:val="0"/>
                <w:szCs w:val="21"/>
              </w:rPr>
              <w:t>16.5m*1.5m</w:t>
            </w:r>
          </w:p>
        </w:tc>
        <w:tc>
          <w:tcPr>
            <w:tcW w:w="176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100</w:t>
            </w:r>
            <w:r>
              <w:rPr>
                <w:rFonts w:ascii="宋体" w:hAnsi="宋体" w:cs="宋体"/>
                <w:color w:val="000000"/>
                <w:kern w:val="0"/>
                <w:szCs w:val="21"/>
              </w:rPr>
              <w:t>0.00</w:t>
            </w:r>
          </w:p>
        </w:tc>
        <w:tc>
          <w:tcPr>
            <w:tcW w:w="199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72" w:type="dxa"/>
          <w:trHeight w:val="364" w:hRule="atLeast"/>
          <w:jc w:val="center"/>
        </w:trPr>
        <w:tc>
          <w:tcPr>
            <w:tcW w:w="720" w:type="dxa"/>
            <w:gridSpan w:val="2"/>
            <w:vMerge w:val="continue"/>
            <w:tcBorders>
              <w:left w:val="single" w:color="auto" w:sz="4" w:space="0"/>
              <w:right w:val="single" w:color="auto" w:sz="4" w:space="0"/>
            </w:tcBorders>
            <w:vAlign w:val="center"/>
          </w:tcPr>
          <w:p>
            <w:pPr>
              <w:widowControl/>
              <w:jc w:val="center"/>
              <w:rPr>
                <w:rFonts w:ascii="宋体" w:hAnsi="宋体" w:cs="宋体"/>
                <w:b/>
                <w:color w:val="000000"/>
                <w:spacing w:val="-20"/>
                <w:kern w:val="0"/>
                <w:szCs w:val="21"/>
              </w:rPr>
            </w:pPr>
          </w:p>
        </w:tc>
        <w:tc>
          <w:tcPr>
            <w:tcW w:w="25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spacing w:val="-6"/>
                <w:kern w:val="0"/>
                <w:szCs w:val="21"/>
              </w:rPr>
            </w:pPr>
            <w:r>
              <w:rPr>
                <w:rFonts w:hint="eastAsia" w:ascii="宋体" w:hAnsi="宋体" w:cs="宋体"/>
                <w:color w:val="000000"/>
                <w:spacing w:val="-6"/>
                <w:kern w:val="0"/>
                <w:szCs w:val="21"/>
              </w:rPr>
              <w:t>C区14.2-15.2北面护栏</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15m*2m</w:t>
            </w:r>
          </w:p>
        </w:tc>
        <w:tc>
          <w:tcPr>
            <w:tcW w:w="176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1200.00</w:t>
            </w:r>
          </w:p>
        </w:tc>
        <w:tc>
          <w:tcPr>
            <w:tcW w:w="199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14.2-15.2各展厅北门对开护栏</w:t>
            </w:r>
          </w:p>
        </w:tc>
      </w:tr>
      <w:tr>
        <w:tblPrEx>
          <w:tblCellMar>
            <w:top w:w="0" w:type="dxa"/>
            <w:left w:w="108" w:type="dxa"/>
            <w:bottom w:w="0" w:type="dxa"/>
            <w:right w:w="108" w:type="dxa"/>
          </w:tblCellMar>
        </w:tblPrEx>
        <w:trPr>
          <w:gridAfter w:val="1"/>
          <w:wAfter w:w="72" w:type="dxa"/>
          <w:trHeight w:val="364" w:hRule="atLeast"/>
          <w:jc w:val="center"/>
        </w:trPr>
        <w:tc>
          <w:tcPr>
            <w:tcW w:w="720" w:type="dxa"/>
            <w:gridSpan w:val="2"/>
            <w:vMerge w:val="continue"/>
            <w:tcBorders>
              <w:left w:val="single" w:color="auto" w:sz="4" w:space="0"/>
              <w:right w:val="single" w:color="auto" w:sz="4" w:space="0"/>
            </w:tcBorders>
            <w:vAlign w:val="center"/>
          </w:tcPr>
          <w:p>
            <w:pPr>
              <w:widowControl/>
              <w:jc w:val="center"/>
              <w:rPr>
                <w:rFonts w:ascii="宋体" w:hAnsi="宋体" w:cs="宋体"/>
                <w:b/>
                <w:color w:val="000000"/>
                <w:spacing w:val="-20"/>
                <w:kern w:val="0"/>
                <w:szCs w:val="21"/>
              </w:rPr>
            </w:pPr>
          </w:p>
        </w:tc>
        <w:tc>
          <w:tcPr>
            <w:tcW w:w="25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spacing w:val="-6"/>
                <w:kern w:val="0"/>
                <w:szCs w:val="21"/>
              </w:rPr>
            </w:pPr>
            <w:r>
              <w:rPr>
                <w:rFonts w:ascii="宋体" w:hAnsi="宋体" w:cs="宋体"/>
                <w:color w:val="000000"/>
                <w:spacing w:val="-6"/>
                <w:kern w:val="0"/>
                <w:szCs w:val="21"/>
              </w:rPr>
              <w:t>C</w:t>
            </w:r>
            <w:r>
              <w:rPr>
                <w:rFonts w:hint="eastAsia" w:ascii="宋体" w:hAnsi="宋体" w:cs="宋体"/>
                <w:color w:val="000000"/>
                <w:spacing w:val="-6"/>
                <w:kern w:val="0"/>
                <w:szCs w:val="21"/>
              </w:rPr>
              <w:t>区</w:t>
            </w:r>
            <w:r>
              <w:rPr>
                <w:rFonts w:ascii="宋体" w:hAnsi="宋体" w:cs="宋体"/>
                <w:color w:val="000000"/>
                <w:spacing w:val="-6"/>
                <w:kern w:val="0"/>
                <w:szCs w:val="21"/>
              </w:rPr>
              <w:t>14.1-16.1</w:t>
            </w:r>
            <w:r>
              <w:rPr>
                <w:rFonts w:hint="eastAsia" w:ascii="宋体" w:hAnsi="宋体" w:cs="宋体"/>
                <w:color w:val="000000"/>
                <w:spacing w:val="-6"/>
                <w:kern w:val="0"/>
                <w:szCs w:val="21"/>
              </w:rPr>
              <w:t>展厅</w:t>
            </w:r>
          </w:p>
          <w:p>
            <w:pPr>
              <w:widowControl/>
              <w:jc w:val="center"/>
              <w:rPr>
                <w:rFonts w:ascii="宋体" w:hAnsi="宋体" w:cs="宋体"/>
                <w:color w:val="000000"/>
                <w:spacing w:val="-6"/>
                <w:kern w:val="0"/>
                <w:szCs w:val="21"/>
              </w:rPr>
            </w:pPr>
            <w:r>
              <w:rPr>
                <w:rFonts w:hint="eastAsia" w:ascii="宋体" w:hAnsi="宋体" w:cs="宋体"/>
                <w:color w:val="000000"/>
                <w:spacing w:val="-6"/>
                <w:kern w:val="0"/>
                <w:szCs w:val="21"/>
              </w:rPr>
              <w:t>北门骑楼护栏下</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0</w:t>
            </w:r>
            <w:r>
              <w:rPr>
                <w:rFonts w:ascii="宋体" w:hAnsi="宋体" w:cs="宋体"/>
                <w:color w:val="000000"/>
                <w:kern w:val="0"/>
                <w:szCs w:val="21"/>
              </w:rPr>
              <w:t>m*</w:t>
            </w:r>
            <w:r>
              <w:rPr>
                <w:rFonts w:hint="eastAsia" w:ascii="宋体" w:hAnsi="宋体" w:cs="宋体"/>
                <w:color w:val="000000"/>
                <w:kern w:val="0"/>
                <w:szCs w:val="21"/>
              </w:rPr>
              <w:t>2</w:t>
            </w:r>
            <w:r>
              <w:rPr>
                <w:rFonts w:ascii="宋体" w:hAnsi="宋体" w:cs="宋体"/>
                <w:color w:val="000000"/>
                <w:kern w:val="0"/>
                <w:szCs w:val="21"/>
              </w:rPr>
              <w:t>m</w:t>
            </w:r>
          </w:p>
        </w:tc>
        <w:tc>
          <w:tcPr>
            <w:tcW w:w="176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w:t>
            </w:r>
            <w:r>
              <w:rPr>
                <w:rFonts w:ascii="宋体" w:hAnsi="宋体" w:cs="宋体"/>
                <w:color w:val="000000"/>
                <w:kern w:val="0"/>
                <w:szCs w:val="21"/>
              </w:rPr>
              <w:t>00.00</w:t>
            </w:r>
          </w:p>
        </w:tc>
        <w:tc>
          <w:tcPr>
            <w:tcW w:w="199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72" w:type="dxa"/>
          <w:trHeight w:val="364" w:hRule="atLeast"/>
          <w:jc w:val="center"/>
        </w:trPr>
        <w:tc>
          <w:tcPr>
            <w:tcW w:w="720" w:type="dxa"/>
            <w:gridSpan w:val="2"/>
            <w:vMerge w:val="continue"/>
            <w:tcBorders>
              <w:left w:val="single" w:color="auto" w:sz="4" w:space="0"/>
              <w:right w:val="single" w:color="auto" w:sz="4" w:space="0"/>
            </w:tcBorders>
            <w:vAlign w:val="center"/>
          </w:tcPr>
          <w:p>
            <w:pPr>
              <w:widowControl/>
              <w:jc w:val="center"/>
              <w:rPr>
                <w:rFonts w:ascii="宋体" w:hAnsi="宋体" w:cs="宋体"/>
                <w:b/>
                <w:color w:val="000000"/>
                <w:spacing w:val="-20"/>
                <w:kern w:val="0"/>
                <w:szCs w:val="21"/>
              </w:rPr>
            </w:pPr>
          </w:p>
        </w:tc>
        <w:tc>
          <w:tcPr>
            <w:tcW w:w="25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spacing w:val="-6"/>
                <w:kern w:val="0"/>
                <w:szCs w:val="21"/>
              </w:rPr>
            </w:pPr>
            <w:r>
              <w:rPr>
                <w:rFonts w:ascii="宋体" w:hAnsi="宋体" w:cs="宋体"/>
                <w:color w:val="000000"/>
                <w:spacing w:val="-6"/>
                <w:kern w:val="0"/>
                <w:szCs w:val="21"/>
              </w:rPr>
              <w:t>C</w:t>
            </w:r>
            <w:r>
              <w:rPr>
                <w:rFonts w:hint="eastAsia" w:ascii="宋体" w:hAnsi="宋体" w:cs="宋体"/>
                <w:color w:val="000000"/>
                <w:spacing w:val="-6"/>
                <w:kern w:val="0"/>
                <w:szCs w:val="21"/>
              </w:rPr>
              <w:t>区</w:t>
            </w:r>
            <w:r>
              <w:rPr>
                <w:rFonts w:ascii="宋体" w:hAnsi="宋体" w:cs="宋体"/>
                <w:color w:val="000000"/>
                <w:spacing w:val="-6"/>
                <w:kern w:val="0"/>
                <w:szCs w:val="21"/>
              </w:rPr>
              <w:t>14-16</w:t>
            </w:r>
            <w:r>
              <w:rPr>
                <w:rFonts w:hint="eastAsia" w:ascii="宋体" w:hAnsi="宋体" w:cs="宋体"/>
                <w:color w:val="000000"/>
                <w:spacing w:val="-6"/>
                <w:kern w:val="0"/>
                <w:szCs w:val="21"/>
              </w:rPr>
              <w:t>展馆</w:t>
            </w:r>
            <w:r>
              <w:rPr>
                <w:rFonts w:ascii="宋体" w:hAnsi="宋体" w:cs="宋体"/>
                <w:color w:val="000000"/>
                <w:spacing w:val="-6"/>
                <w:kern w:val="0"/>
                <w:szCs w:val="21"/>
              </w:rPr>
              <w:t>1-3</w:t>
            </w:r>
            <w:r>
              <w:rPr>
                <w:rFonts w:hint="eastAsia" w:ascii="宋体" w:hAnsi="宋体" w:cs="宋体"/>
                <w:color w:val="000000"/>
                <w:spacing w:val="-6"/>
                <w:kern w:val="0"/>
                <w:szCs w:val="21"/>
              </w:rPr>
              <w:t>楼</w:t>
            </w:r>
          </w:p>
          <w:p>
            <w:pPr>
              <w:widowControl/>
              <w:jc w:val="center"/>
              <w:rPr>
                <w:rFonts w:ascii="宋体" w:hAnsi="宋体" w:cs="宋体"/>
                <w:color w:val="000000"/>
                <w:spacing w:val="-6"/>
                <w:kern w:val="0"/>
                <w:szCs w:val="21"/>
              </w:rPr>
            </w:pPr>
            <w:r>
              <w:rPr>
                <w:rFonts w:hint="eastAsia" w:ascii="宋体" w:hAnsi="宋体" w:cs="宋体"/>
                <w:color w:val="000000"/>
                <w:spacing w:val="-6"/>
                <w:kern w:val="0"/>
                <w:szCs w:val="21"/>
              </w:rPr>
              <w:t>各展厅北门上方</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7.6</w:t>
            </w:r>
            <w:r>
              <w:rPr>
                <w:rFonts w:ascii="宋体" w:hAnsi="宋体" w:cs="宋体"/>
                <w:color w:val="000000"/>
                <w:kern w:val="0"/>
                <w:szCs w:val="21"/>
              </w:rPr>
              <w:t>m*</w:t>
            </w:r>
            <w:r>
              <w:rPr>
                <w:rFonts w:hint="eastAsia" w:ascii="宋体" w:hAnsi="宋体" w:cs="宋体"/>
                <w:color w:val="000000"/>
                <w:kern w:val="0"/>
                <w:szCs w:val="21"/>
              </w:rPr>
              <w:t>1</w:t>
            </w:r>
            <w:r>
              <w:rPr>
                <w:rFonts w:ascii="宋体" w:hAnsi="宋体" w:cs="宋体"/>
                <w:color w:val="000000"/>
                <w:kern w:val="0"/>
                <w:szCs w:val="21"/>
              </w:rPr>
              <w:t>.</w:t>
            </w:r>
            <w:r>
              <w:rPr>
                <w:rFonts w:hint="eastAsia" w:ascii="宋体" w:hAnsi="宋体" w:cs="宋体"/>
                <w:color w:val="000000"/>
                <w:kern w:val="0"/>
                <w:szCs w:val="21"/>
              </w:rPr>
              <w:t>7</w:t>
            </w:r>
            <w:r>
              <w:rPr>
                <w:rFonts w:ascii="宋体" w:hAnsi="宋体" w:cs="宋体"/>
                <w:color w:val="000000"/>
                <w:kern w:val="0"/>
                <w:szCs w:val="21"/>
              </w:rPr>
              <w:t>m</w:t>
            </w:r>
          </w:p>
        </w:tc>
        <w:tc>
          <w:tcPr>
            <w:tcW w:w="176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可移背胶裱喷绘粘贴,喷绘精度1200DPI</w:t>
            </w: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w:t>
            </w:r>
            <w:r>
              <w:rPr>
                <w:rFonts w:ascii="宋体" w:hAnsi="宋体" w:cs="宋体"/>
                <w:color w:val="000000"/>
                <w:kern w:val="0"/>
                <w:szCs w:val="21"/>
              </w:rPr>
              <w:t>00.00</w:t>
            </w:r>
          </w:p>
        </w:tc>
        <w:tc>
          <w:tcPr>
            <w:tcW w:w="199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展馆北门入口顶部</w:t>
            </w:r>
          </w:p>
          <w:p>
            <w:pPr>
              <w:widowControl/>
              <w:jc w:val="center"/>
              <w:rPr>
                <w:rFonts w:ascii="宋体" w:hAnsi="宋体" w:cs="宋体"/>
                <w:color w:val="000000"/>
                <w:kern w:val="0"/>
                <w:szCs w:val="21"/>
              </w:rPr>
            </w:pPr>
            <w:r>
              <w:rPr>
                <w:rFonts w:hint="eastAsia" w:ascii="宋体" w:hAnsi="宋体" w:cs="宋体"/>
                <w:color w:val="000000"/>
                <w:kern w:val="0"/>
                <w:szCs w:val="21"/>
              </w:rPr>
              <w:t>安装高度约6米</w:t>
            </w:r>
          </w:p>
        </w:tc>
      </w:tr>
      <w:tr>
        <w:tblPrEx>
          <w:tblCellMar>
            <w:top w:w="0" w:type="dxa"/>
            <w:left w:w="108" w:type="dxa"/>
            <w:bottom w:w="0" w:type="dxa"/>
            <w:right w:w="108" w:type="dxa"/>
          </w:tblCellMar>
        </w:tblPrEx>
        <w:trPr>
          <w:gridAfter w:val="1"/>
          <w:wAfter w:w="72" w:type="dxa"/>
          <w:trHeight w:val="364" w:hRule="atLeast"/>
          <w:jc w:val="center"/>
        </w:trPr>
        <w:tc>
          <w:tcPr>
            <w:tcW w:w="720" w:type="dxa"/>
            <w:gridSpan w:val="2"/>
            <w:vMerge w:val="continue"/>
            <w:tcBorders>
              <w:left w:val="single" w:color="auto" w:sz="4" w:space="0"/>
              <w:right w:val="single" w:color="auto" w:sz="4" w:space="0"/>
            </w:tcBorders>
            <w:vAlign w:val="center"/>
          </w:tcPr>
          <w:p>
            <w:pPr>
              <w:widowControl/>
              <w:jc w:val="center"/>
              <w:rPr>
                <w:rFonts w:ascii="宋体" w:hAnsi="宋体" w:cs="宋体"/>
                <w:b/>
                <w:color w:val="000000"/>
                <w:spacing w:val="-20"/>
                <w:kern w:val="0"/>
                <w:szCs w:val="21"/>
              </w:rPr>
            </w:pPr>
          </w:p>
        </w:tc>
        <w:tc>
          <w:tcPr>
            <w:tcW w:w="25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spacing w:val="-6"/>
                <w:kern w:val="0"/>
                <w:szCs w:val="21"/>
              </w:rPr>
            </w:pPr>
            <w:r>
              <w:rPr>
                <w:rFonts w:ascii="宋体" w:hAnsi="宋体" w:cs="宋体"/>
                <w:color w:val="000000"/>
                <w:spacing w:val="-6"/>
                <w:kern w:val="0"/>
                <w:szCs w:val="21"/>
              </w:rPr>
              <w:t>C</w:t>
            </w:r>
            <w:r>
              <w:rPr>
                <w:rFonts w:hint="eastAsia" w:ascii="宋体" w:hAnsi="宋体" w:cs="宋体"/>
                <w:color w:val="000000"/>
                <w:spacing w:val="-6"/>
                <w:kern w:val="0"/>
                <w:szCs w:val="21"/>
              </w:rPr>
              <w:t>区</w:t>
            </w:r>
            <w:r>
              <w:rPr>
                <w:rFonts w:ascii="宋体" w:hAnsi="宋体" w:cs="宋体"/>
                <w:color w:val="000000"/>
                <w:spacing w:val="-6"/>
                <w:kern w:val="0"/>
                <w:szCs w:val="21"/>
              </w:rPr>
              <w:t>14-16</w:t>
            </w:r>
            <w:r>
              <w:rPr>
                <w:rFonts w:hint="eastAsia" w:ascii="宋体" w:hAnsi="宋体" w:cs="宋体"/>
                <w:color w:val="000000"/>
                <w:spacing w:val="-6"/>
                <w:kern w:val="0"/>
                <w:szCs w:val="21"/>
              </w:rPr>
              <w:t>展馆</w:t>
            </w:r>
            <w:r>
              <w:rPr>
                <w:rFonts w:ascii="宋体" w:hAnsi="宋体" w:cs="宋体"/>
                <w:color w:val="000000"/>
                <w:spacing w:val="-6"/>
                <w:kern w:val="0"/>
                <w:szCs w:val="21"/>
              </w:rPr>
              <w:t>1-3</w:t>
            </w:r>
            <w:r>
              <w:rPr>
                <w:rFonts w:hint="eastAsia" w:ascii="宋体" w:hAnsi="宋体" w:cs="宋体"/>
                <w:color w:val="000000"/>
                <w:spacing w:val="-6"/>
                <w:kern w:val="0"/>
                <w:szCs w:val="21"/>
              </w:rPr>
              <w:t>楼</w:t>
            </w:r>
          </w:p>
          <w:p>
            <w:pPr>
              <w:widowControl/>
              <w:jc w:val="center"/>
              <w:rPr>
                <w:rFonts w:ascii="宋体" w:hAnsi="宋体" w:cs="宋体"/>
                <w:color w:val="000000"/>
                <w:spacing w:val="-6"/>
                <w:kern w:val="0"/>
                <w:szCs w:val="21"/>
              </w:rPr>
            </w:pPr>
            <w:r>
              <w:rPr>
                <w:rFonts w:hint="eastAsia" w:ascii="宋体" w:hAnsi="宋体" w:cs="宋体"/>
                <w:color w:val="000000"/>
                <w:spacing w:val="-6"/>
                <w:kern w:val="0"/>
                <w:szCs w:val="21"/>
              </w:rPr>
              <w:t>各展厅内</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4m*1m（双面）</w:t>
            </w:r>
          </w:p>
        </w:tc>
        <w:tc>
          <w:tcPr>
            <w:tcW w:w="176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可移背胶裱喷绘粘贴,喷绘精度1200DPI</w:t>
            </w: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680.00</w:t>
            </w:r>
          </w:p>
        </w:tc>
        <w:tc>
          <w:tcPr>
            <w:tcW w:w="199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南、北向各一幅</w:t>
            </w:r>
          </w:p>
          <w:p>
            <w:pPr>
              <w:widowControl/>
              <w:jc w:val="center"/>
              <w:rPr>
                <w:rFonts w:ascii="宋体" w:hAnsi="宋体" w:cs="宋体"/>
                <w:color w:val="000000"/>
                <w:kern w:val="0"/>
                <w:szCs w:val="21"/>
              </w:rPr>
            </w:pPr>
            <w:r>
              <w:rPr>
                <w:rFonts w:hint="eastAsia" w:ascii="宋体" w:hAnsi="宋体" w:cs="宋体"/>
                <w:color w:val="000000"/>
                <w:kern w:val="0"/>
                <w:szCs w:val="21"/>
              </w:rPr>
              <w:t>安装高度约10米</w:t>
            </w:r>
          </w:p>
        </w:tc>
      </w:tr>
      <w:tr>
        <w:tblPrEx>
          <w:tblCellMar>
            <w:top w:w="0" w:type="dxa"/>
            <w:left w:w="108" w:type="dxa"/>
            <w:bottom w:w="0" w:type="dxa"/>
            <w:right w:w="108" w:type="dxa"/>
          </w:tblCellMar>
        </w:tblPrEx>
        <w:trPr>
          <w:gridAfter w:val="1"/>
          <w:wAfter w:w="72" w:type="dxa"/>
          <w:trHeight w:val="364" w:hRule="atLeast"/>
          <w:jc w:val="center"/>
        </w:trPr>
        <w:tc>
          <w:tcPr>
            <w:tcW w:w="720" w:type="dxa"/>
            <w:gridSpan w:val="2"/>
            <w:vMerge w:val="continue"/>
            <w:tcBorders>
              <w:left w:val="single" w:color="auto" w:sz="4" w:space="0"/>
              <w:right w:val="single" w:color="auto" w:sz="4" w:space="0"/>
            </w:tcBorders>
            <w:vAlign w:val="center"/>
          </w:tcPr>
          <w:p>
            <w:pPr>
              <w:widowControl/>
              <w:jc w:val="center"/>
              <w:rPr>
                <w:rFonts w:ascii="宋体" w:hAnsi="宋体" w:cs="宋体"/>
                <w:b/>
                <w:color w:val="000000"/>
                <w:spacing w:val="-20"/>
                <w:kern w:val="0"/>
                <w:szCs w:val="21"/>
              </w:rPr>
            </w:pPr>
          </w:p>
        </w:tc>
        <w:tc>
          <w:tcPr>
            <w:tcW w:w="25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spacing w:val="-6"/>
                <w:kern w:val="0"/>
                <w:szCs w:val="21"/>
              </w:rPr>
            </w:pPr>
            <w:r>
              <w:rPr>
                <w:rFonts w:ascii="宋体" w:hAnsi="宋体" w:cs="宋体"/>
                <w:color w:val="000000"/>
                <w:spacing w:val="-6"/>
                <w:kern w:val="0"/>
                <w:szCs w:val="21"/>
              </w:rPr>
              <w:t>C</w:t>
            </w:r>
            <w:r>
              <w:rPr>
                <w:rFonts w:hint="eastAsia" w:ascii="宋体" w:hAnsi="宋体" w:cs="宋体"/>
                <w:color w:val="000000"/>
                <w:spacing w:val="-6"/>
                <w:kern w:val="0"/>
                <w:szCs w:val="21"/>
              </w:rPr>
              <w:t>区</w:t>
            </w:r>
            <w:r>
              <w:rPr>
                <w:rFonts w:ascii="宋体" w:hAnsi="宋体" w:cs="宋体"/>
                <w:color w:val="000000"/>
                <w:spacing w:val="-6"/>
                <w:kern w:val="0"/>
                <w:szCs w:val="21"/>
              </w:rPr>
              <w:t>14-16</w:t>
            </w:r>
            <w:r>
              <w:rPr>
                <w:rFonts w:hint="eastAsia" w:ascii="宋体" w:hAnsi="宋体" w:cs="宋体"/>
                <w:color w:val="000000"/>
                <w:spacing w:val="-6"/>
                <w:kern w:val="0"/>
                <w:szCs w:val="21"/>
              </w:rPr>
              <w:t>展馆</w:t>
            </w:r>
            <w:r>
              <w:rPr>
                <w:rFonts w:ascii="宋体" w:hAnsi="宋体" w:cs="宋体"/>
                <w:color w:val="000000"/>
                <w:spacing w:val="-6"/>
                <w:kern w:val="0"/>
                <w:szCs w:val="21"/>
              </w:rPr>
              <w:t>1-3</w:t>
            </w:r>
            <w:r>
              <w:rPr>
                <w:rFonts w:hint="eastAsia" w:ascii="宋体" w:hAnsi="宋体" w:cs="宋体"/>
                <w:color w:val="000000"/>
                <w:spacing w:val="-6"/>
                <w:kern w:val="0"/>
                <w:szCs w:val="21"/>
              </w:rPr>
              <w:t>楼</w:t>
            </w:r>
          </w:p>
          <w:p>
            <w:pPr>
              <w:widowControl/>
              <w:jc w:val="center"/>
              <w:rPr>
                <w:rFonts w:ascii="宋体" w:hAnsi="宋体" w:cs="宋体"/>
                <w:color w:val="000000"/>
                <w:spacing w:val="-6"/>
                <w:kern w:val="0"/>
                <w:szCs w:val="21"/>
              </w:rPr>
            </w:pPr>
            <w:r>
              <w:rPr>
                <w:rFonts w:hint="eastAsia" w:ascii="宋体" w:hAnsi="宋体" w:cs="宋体"/>
                <w:color w:val="000000"/>
                <w:spacing w:val="-6"/>
                <w:kern w:val="0"/>
                <w:szCs w:val="21"/>
              </w:rPr>
              <w:t>各展厅南、北门上方</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5m*0.6m</w:t>
            </w:r>
          </w:p>
        </w:tc>
        <w:tc>
          <w:tcPr>
            <w:tcW w:w="176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ascii="宋体" w:hAnsi="宋体" w:cs="宋体"/>
                <w:color w:val="000000"/>
                <w:kern w:val="0"/>
                <w:szCs w:val="21"/>
              </w:rPr>
              <w:t>KT</w:t>
            </w:r>
            <w:r>
              <w:rPr>
                <w:rFonts w:hint="eastAsia" w:ascii="宋体" w:hAnsi="宋体" w:cs="宋体"/>
                <w:color w:val="000000"/>
                <w:kern w:val="0"/>
                <w:szCs w:val="21"/>
              </w:rPr>
              <w:t>板裱喷绘粘贴，喷绘精度1200DPI</w:t>
            </w: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230.00</w:t>
            </w:r>
          </w:p>
        </w:tc>
        <w:tc>
          <w:tcPr>
            <w:tcW w:w="199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南、北向各一幅</w:t>
            </w:r>
          </w:p>
          <w:p>
            <w:pPr>
              <w:widowControl/>
              <w:jc w:val="center"/>
              <w:rPr>
                <w:rFonts w:ascii="宋体" w:hAnsi="宋体" w:cs="宋体"/>
                <w:color w:val="000000"/>
                <w:kern w:val="0"/>
                <w:szCs w:val="21"/>
              </w:rPr>
            </w:pPr>
            <w:r>
              <w:rPr>
                <w:rFonts w:hint="eastAsia" w:ascii="宋体" w:hAnsi="宋体" w:cs="宋体"/>
                <w:color w:val="000000"/>
                <w:kern w:val="0"/>
                <w:szCs w:val="21"/>
              </w:rPr>
              <w:t>安装高度约5米</w:t>
            </w:r>
          </w:p>
        </w:tc>
      </w:tr>
      <w:tr>
        <w:tblPrEx>
          <w:tblCellMar>
            <w:top w:w="0" w:type="dxa"/>
            <w:left w:w="108" w:type="dxa"/>
            <w:bottom w:w="0" w:type="dxa"/>
            <w:right w:w="108" w:type="dxa"/>
          </w:tblCellMar>
        </w:tblPrEx>
        <w:trPr>
          <w:gridAfter w:val="1"/>
          <w:wAfter w:w="72" w:type="dxa"/>
          <w:trHeight w:val="364" w:hRule="atLeast"/>
          <w:jc w:val="center"/>
        </w:trPr>
        <w:tc>
          <w:tcPr>
            <w:tcW w:w="720" w:type="dxa"/>
            <w:gridSpan w:val="2"/>
            <w:vMerge w:val="continue"/>
            <w:tcBorders>
              <w:left w:val="single" w:color="auto" w:sz="4" w:space="0"/>
              <w:right w:val="single" w:color="auto" w:sz="4" w:space="0"/>
            </w:tcBorders>
            <w:vAlign w:val="center"/>
          </w:tcPr>
          <w:p>
            <w:pPr>
              <w:widowControl/>
              <w:jc w:val="center"/>
              <w:rPr>
                <w:rFonts w:ascii="宋体" w:hAnsi="宋体" w:cs="宋体"/>
                <w:b/>
                <w:color w:val="000000"/>
                <w:spacing w:val="-20"/>
                <w:kern w:val="0"/>
                <w:szCs w:val="21"/>
              </w:rPr>
            </w:pPr>
          </w:p>
        </w:tc>
        <w:tc>
          <w:tcPr>
            <w:tcW w:w="25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spacing w:val="-6"/>
                <w:kern w:val="0"/>
                <w:szCs w:val="21"/>
              </w:rPr>
            </w:pPr>
            <w:r>
              <w:rPr>
                <w:rFonts w:hint="eastAsia" w:ascii="宋体" w:hAnsi="宋体" w:cs="宋体"/>
                <w:color w:val="000000"/>
                <w:spacing w:val="-6"/>
                <w:kern w:val="0"/>
                <w:szCs w:val="21"/>
              </w:rPr>
              <w:t>中平台</w:t>
            </w:r>
            <w:r>
              <w:rPr>
                <w:rFonts w:ascii="宋体" w:hAnsi="宋体" w:cs="宋体"/>
                <w:color w:val="000000"/>
                <w:spacing w:val="-6"/>
                <w:kern w:val="0"/>
                <w:szCs w:val="21"/>
              </w:rPr>
              <w:t>AB</w:t>
            </w:r>
            <w:r>
              <w:rPr>
                <w:rFonts w:hint="eastAsia" w:ascii="宋体" w:hAnsi="宋体" w:cs="宋体"/>
                <w:color w:val="000000"/>
                <w:spacing w:val="-6"/>
                <w:kern w:val="0"/>
                <w:szCs w:val="21"/>
              </w:rPr>
              <w:t>区珠散</w:t>
            </w:r>
          </w:p>
          <w:p>
            <w:pPr>
              <w:widowControl/>
              <w:jc w:val="center"/>
              <w:rPr>
                <w:rFonts w:ascii="宋体" w:hAnsi="宋体" w:cs="宋体"/>
                <w:color w:val="000000"/>
                <w:spacing w:val="-6"/>
                <w:kern w:val="0"/>
                <w:szCs w:val="21"/>
              </w:rPr>
            </w:pPr>
            <w:r>
              <w:rPr>
                <w:rFonts w:hint="eastAsia" w:ascii="宋体" w:hAnsi="宋体" w:cs="宋体"/>
                <w:color w:val="000000"/>
                <w:spacing w:val="-6"/>
                <w:kern w:val="0"/>
                <w:szCs w:val="21"/>
              </w:rPr>
              <w:t>入口玻璃门上方</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ascii="宋体" w:hAnsi="宋体" w:cs="宋体"/>
                <w:color w:val="000000"/>
                <w:kern w:val="0"/>
                <w:szCs w:val="21"/>
              </w:rPr>
              <w:t>8.4m*0.6m</w:t>
            </w:r>
          </w:p>
        </w:tc>
        <w:tc>
          <w:tcPr>
            <w:tcW w:w="176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ascii="宋体" w:hAnsi="宋体" w:cs="宋体"/>
                <w:color w:val="000000"/>
                <w:kern w:val="0"/>
                <w:szCs w:val="21"/>
              </w:rPr>
              <w:t>KT</w:t>
            </w:r>
            <w:r>
              <w:rPr>
                <w:rFonts w:hint="eastAsia" w:ascii="宋体" w:hAnsi="宋体" w:cs="宋体"/>
                <w:color w:val="000000"/>
                <w:kern w:val="0"/>
                <w:szCs w:val="21"/>
              </w:rPr>
              <w:t>板裱喷绘粘贴，喷绘精度1200DPI</w:t>
            </w: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250</w:t>
            </w:r>
            <w:r>
              <w:rPr>
                <w:rFonts w:ascii="宋体" w:hAnsi="宋体" w:cs="宋体"/>
                <w:color w:val="000000"/>
                <w:kern w:val="0"/>
                <w:szCs w:val="21"/>
              </w:rPr>
              <w:t>.00</w:t>
            </w:r>
          </w:p>
        </w:tc>
        <w:tc>
          <w:tcPr>
            <w:tcW w:w="199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gridAfter w:val="1"/>
          <w:wAfter w:w="72" w:type="dxa"/>
          <w:trHeight w:val="364" w:hRule="atLeast"/>
          <w:jc w:val="center"/>
        </w:trPr>
        <w:tc>
          <w:tcPr>
            <w:tcW w:w="720" w:type="dxa"/>
            <w:gridSpan w:val="2"/>
            <w:vMerge w:val="continue"/>
            <w:tcBorders>
              <w:left w:val="single" w:color="auto" w:sz="4" w:space="0"/>
              <w:right w:val="single" w:color="auto" w:sz="4" w:space="0"/>
            </w:tcBorders>
            <w:vAlign w:val="center"/>
          </w:tcPr>
          <w:p>
            <w:pPr>
              <w:widowControl/>
              <w:jc w:val="center"/>
              <w:rPr>
                <w:rFonts w:ascii="宋体" w:hAnsi="宋体" w:cs="宋体"/>
                <w:b/>
                <w:color w:val="000000"/>
                <w:spacing w:val="-20"/>
                <w:kern w:val="0"/>
                <w:szCs w:val="21"/>
              </w:rPr>
            </w:pPr>
          </w:p>
        </w:tc>
        <w:tc>
          <w:tcPr>
            <w:tcW w:w="25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spacing w:val="-6"/>
                <w:kern w:val="0"/>
                <w:szCs w:val="21"/>
              </w:rPr>
            </w:pPr>
            <w:r>
              <w:rPr>
                <w:rFonts w:hint="eastAsia" w:ascii="宋体" w:hAnsi="宋体" w:cs="宋体"/>
                <w:color w:val="000000"/>
                <w:spacing w:val="-6"/>
                <w:kern w:val="0"/>
                <w:szCs w:val="21"/>
              </w:rPr>
              <w:t>中平台玻璃棚导向吊箱</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ascii="宋体" w:hAnsi="宋体" w:cs="宋体"/>
                <w:color w:val="000000"/>
                <w:kern w:val="0"/>
                <w:szCs w:val="21"/>
              </w:rPr>
              <w:t>4.79m*0.99m</w:t>
            </w:r>
            <w:r>
              <w:rPr>
                <w:rFonts w:hint="eastAsia" w:ascii="宋体" w:hAnsi="宋体" w:cs="宋体"/>
                <w:color w:val="000000"/>
                <w:kern w:val="0"/>
                <w:szCs w:val="21"/>
              </w:rPr>
              <w:t>（双面）</w:t>
            </w:r>
          </w:p>
        </w:tc>
        <w:tc>
          <w:tcPr>
            <w:tcW w:w="176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背胶喷绘裱5mm安迪板，插入吊箱内固定，喷绘精度1200DPI</w:t>
            </w: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580</w:t>
            </w:r>
            <w:r>
              <w:rPr>
                <w:rFonts w:ascii="宋体" w:hAnsi="宋体" w:cs="宋体"/>
                <w:color w:val="000000"/>
                <w:kern w:val="0"/>
                <w:szCs w:val="21"/>
              </w:rPr>
              <w:t>.00</w:t>
            </w:r>
          </w:p>
        </w:tc>
        <w:tc>
          <w:tcPr>
            <w:tcW w:w="199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东、西向各一幅</w:t>
            </w:r>
          </w:p>
        </w:tc>
      </w:tr>
      <w:tr>
        <w:tblPrEx>
          <w:tblCellMar>
            <w:top w:w="0" w:type="dxa"/>
            <w:left w:w="108" w:type="dxa"/>
            <w:bottom w:w="0" w:type="dxa"/>
            <w:right w:w="108" w:type="dxa"/>
          </w:tblCellMar>
        </w:tblPrEx>
        <w:trPr>
          <w:gridAfter w:val="1"/>
          <w:wAfter w:w="72" w:type="dxa"/>
          <w:trHeight w:val="364" w:hRule="atLeast"/>
          <w:jc w:val="center"/>
        </w:trPr>
        <w:tc>
          <w:tcPr>
            <w:tcW w:w="720" w:type="dxa"/>
            <w:gridSpan w:val="2"/>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b/>
                <w:color w:val="000000"/>
                <w:spacing w:val="-20"/>
                <w:kern w:val="0"/>
                <w:szCs w:val="21"/>
              </w:rPr>
            </w:pPr>
          </w:p>
        </w:tc>
        <w:tc>
          <w:tcPr>
            <w:tcW w:w="25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spacing w:val="-6"/>
                <w:kern w:val="0"/>
                <w:szCs w:val="21"/>
              </w:rPr>
            </w:pPr>
            <w:r>
              <w:rPr>
                <w:rFonts w:hint="eastAsia" w:ascii="宋体" w:hAnsi="宋体" w:cs="宋体"/>
                <w:color w:val="000000"/>
                <w:spacing w:val="-6"/>
                <w:kern w:val="0"/>
                <w:szCs w:val="21"/>
              </w:rPr>
              <w:t>中平台玻璃棚</w:t>
            </w:r>
          </w:p>
          <w:p>
            <w:pPr>
              <w:widowControl/>
              <w:jc w:val="center"/>
              <w:rPr>
                <w:rFonts w:ascii="宋体" w:hAnsi="宋体" w:cs="宋体"/>
                <w:color w:val="000000"/>
                <w:spacing w:val="-6"/>
                <w:kern w:val="0"/>
                <w:szCs w:val="21"/>
              </w:rPr>
            </w:pPr>
            <w:r>
              <w:rPr>
                <w:rFonts w:hint="eastAsia" w:ascii="宋体" w:hAnsi="宋体" w:cs="宋体"/>
                <w:color w:val="000000"/>
                <w:spacing w:val="-6"/>
                <w:kern w:val="0"/>
                <w:szCs w:val="21"/>
              </w:rPr>
              <w:t>侧面导向吊箱</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ascii="宋体" w:hAnsi="宋体" w:cs="宋体"/>
                <w:color w:val="000000"/>
                <w:kern w:val="0"/>
                <w:szCs w:val="21"/>
              </w:rPr>
              <w:t>3.99m*0.79m</w:t>
            </w:r>
          </w:p>
        </w:tc>
        <w:tc>
          <w:tcPr>
            <w:tcW w:w="176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190</w:t>
            </w:r>
            <w:r>
              <w:rPr>
                <w:rFonts w:ascii="宋体" w:hAnsi="宋体" w:cs="宋体"/>
                <w:color w:val="000000"/>
                <w:kern w:val="0"/>
                <w:szCs w:val="21"/>
              </w:rPr>
              <w:t>.00</w:t>
            </w:r>
          </w:p>
        </w:tc>
        <w:tc>
          <w:tcPr>
            <w:tcW w:w="199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东、西向各一幅</w:t>
            </w:r>
          </w:p>
        </w:tc>
      </w:tr>
      <w:tr>
        <w:tblPrEx>
          <w:tblCellMar>
            <w:top w:w="0" w:type="dxa"/>
            <w:left w:w="108" w:type="dxa"/>
            <w:bottom w:w="0" w:type="dxa"/>
            <w:right w:w="108" w:type="dxa"/>
          </w:tblCellMar>
        </w:tblPrEx>
        <w:trPr>
          <w:gridBefore w:val="1"/>
          <w:wBefore w:w="328" w:type="dxa"/>
          <w:trHeight w:val="20" w:hRule="atLeast"/>
          <w:jc w:val="center"/>
        </w:trPr>
        <w:tc>
          <w:tcPr>
            <w:tcW w:w="392" w:type="dxa"/>
            <w:vAlign w:val="center"/>
          </w:tcPr>
          <w:p>
            <w:pPr>
              <w:widowControl/>
              <w:jc w:val="left"/>
              <w:rPr>
                <w:rFonts w:ascii="宋体" w:hAnsi="宋体" w:cs="宋体"/>
                <w:color w:val="000000"/>
                <w:kern w:val="0"/>
                <w:szCs w:val="21"/>
              </w:rPr>
            </w:pPr>
          </w:p>
        </w:tc>
        <w:tc>
          <w:tcPr>
            <w:tcW w:w="8892" w:type="dxa"/>
            <w:gridSpan w:val="6"/>
            <w:vAlign w:val="center"/>
          </w:tcPr>
          <w:p>
            <w:pPr>
              <w:rPr>
                <w:rFonts w:ascii="宋体" w:hAnsi="宋体"/>
                <w:color w:val="000000"/>
                <w:szCs w:val="21"/>
              </w:rPr>
            </w:pPr>
            <w:r>
              <w:rPr>
                <w:rFonts w:hint="eastAsia" w:ascii="宋体" w:hAnsi="宋体"/>
                <w:color w:val="000000"/>
                <w:szCs w:val="21"/>
              </w:rPr>
              <w:t>备注：</w:t>
            </w:r>
          </w:p>
          <w:p>
            <w:pPr>
              <w:rPr>
                <w:rFonts w:ascii="宋体" w:hAnsi="宋体"/>
                <w:color w:val="000000"/>
                <w:szCs w:val="21"/>
              </w:rPr>
            </w:pPr>
            <w:r>
              <w:rPr>
                <w:rFonts w:ascii="宋体" w:hAnsi="宋体"/>
                <w:color w:val="000000"/>
                <w:szCs w:val="21"/>
              </w:rPr>
              <w:t>1</w:t>
            </w:r>
            <w:r>
              <w:rPr>
                <w:rFonts w:hint="eastAsia" w:ascii="宋体" w:hAnsi="宋体"/>
                <w:color w:val="000000"/>
                <w:szCs w:val="21"/>
              </w:rPr>
              <w:t>.以上位置供展会主题横额及导向使用。</w:t>
            </w:r>
          </w:p>
          <w:p>
            <w:pPr>
              <w:rPr>
                <w:rFonts w:ascii="宋体" w:hAnsi="宋体"/>
                <w:color w:val="000000"/>
                <w:szCs w:val="21"/>
              </w:rPr>
            </w:pPr>
            <w:r>
              <w:rPr>
                <w:rFonts w:ascii="宋体" w:hAnsi="宋体"/>
                <w:color w:val="000000"/>
                <w:szCs w:val="21"/>
              </w:rPr>
              <w:t>2</w:t>
            </w:r>
            <w:r>
              <w:rPr>
                <w:rFonts w:hint="eastAsia" w:ascii="宋体" w:hAnsi="宋体"/>
                <w:color w:val="000000"/>
                <w:szCs w:val="21"/>
              </w:rPr>
              <w:t>.横额常规制作为红底白字。若有特殊要求可重新设计（含导向），需加收</w:t>
            </w:r>
            <w:r>
              <w:rPr>
                <w:rFonts w:ascii="宋体" w:hAnsi="宋体"/>
                <w:color w:val="000000"/>
                <w:szCs w:val="21"/>
              </w:rPr>
              <w:t>15%</w:t>
            </w:r>
            <w:r>
              <w:rPr>
                <w:rFonts w:hint="eastAsia" w:ascii="宋体" w:hAnsi="宋体"/>
                <w:color w:val="000000"/>
                <w:szCs w:val="21"/>
              </w:rPr>
              <w:t>设计费。</w:t>
            </w:r>
          </w:p>
          <w:p>
            <w:pPr>
              <w:widowControl/>
              <w:jc w:val="left"/>
              <w:rPr>
                <w:rFonts w:ascii="宋体" w:hAnsi="宋体" w:cs="宋体"/>
                <w:color w:val="000000"/>
                <w:spacing w:val="-4"/>
                <w:kern w:val="0"/>
                <w:szCs w:val="21"/>
              </w:rPr>
            </w:pPr>
            <w:r>
              <w:rPr>
                <w:rFonts w:ascii="宋体" w:hAnsi="宋体"/>
                <w:color w:val="000000"/>
                <w:szCs w:val="21"/>
              </w:rPr>
              <w:t>3</w:t>
            </w:r>
            <w:r>
              <w:rPr>
                <w:rFonts w:hint="eastAsia" w:ascii="宋体" w:hAnsi="宋体"/>
                <w:color w:val="000000"/>
                <w:szCs w:val="21"/>
              </w:rPr>
              <w:t>.横额制作安装由展馆方广州广交会展览工程有限公司负责，客户若自带横额，展馆方广州广交会展览工程有限公司收取25元</w:t>
            </w:r>
            <w:r>
              <w:rPr>
                <w:rFonts w:ascii="宋体" w:hAnsi="宋体"/>
                <w:color w:val="000000"/>
                <w:szCs w:val="21"/>
              </w:rPr>
              <w:t>/</w:t>
            </w:r>
            <w:r>
              <w:rPr>
                <w:rFonts w:hint="eastAsia" w:ascii="宋体" w:hAnsi="宋体"/>
                <w:color w:val="000000"/>
                <w:szCs w:val="21"/>
              </w:rPr>
              <w:t>㎡的安装费用</w:t>
            </w:r>
            <w:r>
              <w:rPr>
                <w:rFonts w:ascii="宋体" w:hAnsi="宋体"/>
                <w:color w:val="000000"/>
                <w:szCs w:val="21"/>
              </w:rPr>
              <w:t>(</w:t>
            </w:r>
            <w:r>
              <w:rPr>
                <w:rFonts w:hint="eastAsia" w:ascii="宋体" w:hAnsi="宋体"/>
                <w:color w:val="000000"/>
                <w:szCs w:val="21"/>
              </w:rPr>
              <w:t>安装高度5-10米收取双倍安装费，安装高度11-15米收取三倍安装费，含拆卸费及底架租金</w:t>
            </w:r>
            <w:r>
              <w:rPr>
                <w:rFonts w:ascii="宋体" w:hAnsi="宋体"/>
                <w:color w:val="000000"/>
                <w:kern w:val="0"/>
                <w:szCs w:val="21"/>
              </w:rPr>
              <w:t>)</w:t>
            </w:r>
            <w:r>
              <w:rPr>
                <w:rFonts w:hint="eastAsia" w:ascii="宋体" w:hAnsi="宋体"/>
                <w:color w:val="000000"/>
                <w:kern w:val="0"/>
                <w:szCs w:val="21"/>
              </w:rPr>
              <w:t>。</w:t>
            </w:r>
          </w:p>
        </w:tc>
      </w:tr>
      <w:bookmarkEnd w:id="74"/>
    </w:tbl>
    <w:p>
      <w:pPr>
        <w:pStyle w:val="79"/>
        <w:spacing w:before="0" w:beforeAutospacing="0" w:after="0" w:afterAutospacing="0" w:line="240" w:lineRule="auto"/>
        <w:jc w:val="both"/>
        <w:outlineLvl w:val="1"/>
        <w:rPr>
          <w:bCs w:val="0"/>
          <w:color w:val="000000"/>
          <w:spacing w:val="0"/>
          <w:kern w:val="2"/>
          <w:sz w:val="24"/>
          <w:szCs w:val="24"/>
        </w:rPr>
      </w:pPr>
      <w:bookmarkStart w:id="77" w:name="_Toc302141323"/>
      <w:bookmarkStart w:id="78" w:name="_Toc123858497"/>
      <w:bookmarkStart w:id="79" w:name="_Toc294017146"/>
      <w:bookmarkStart w:id="80" w:name="_Toc485129712"/>
    </w:p>
    <w:p>
      <w:pPr>
        <w:pStyle w:val="79"/>
        <w:spacing w:before="0" w:beforeAutospacing="0" w:after="0" w:afterAutospacing="0" w:line="240" w:lineRule="auto"/>
        <w:jc w:val="both"/>
        <w:outlineLvl w:val="1"/>
        <w:rPr>
          <w:bCs w:val="0"/>
          <w:color w:val="000000"/>
          <w:spacing w:val="0"/>
          <w:kern w:val="2"/>
          <w:sz w:val="24"/>
          <w:szCs w:val="24"/>
        </w:rPr>
      </w:pPr>
      <w:r>
        <w:rPr>
          <w:rFonts w:hint="eastAsia"/>
          <w:bCs w:val="0"/>
          <w:color w:val="000000"/>
          <w:spacing w:val="0"/>
          <w:kern w:val="2"/>
          <w:sz w:val="24"/>
          <w:szCs w:val="24"/>
        </w:rPr>
        <w:t>15、仓储</w:t>
      </w:r>
      <w:bookmarkEnd w:id="77"/>
      <w:bookmarkEnd w:id="78"/>
      <w:bookmarkEnd w:id="79"/>
      <w:bookmarkEnd w:id="80"/>
    </w:p>
    <w:tbl>
      <w:tblPr>
        <w:tblStyle w:val="39"/>
        <w:tblW w:w="84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08"/>
        <w:gridCol w:w="1991"/>
        <w:gridCol w:w="1481"/>
        <w:gridCol w:w="29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2008" w:type="dxa"/>
            <w:tcBorders>
              <w:top w:val="single" w:color="auto" w:sz="4" w:space="0"/>
              <w:bottom w:val="single" w:color="auto" w:sz="4" w:space="0"/>
              <w:right w:val="single" w:color="auto" w:sz="4" w:space="0"/>
            </w:tcBorders>
          </w:tcPr>
          <w:p>
            <w:pPr>
              <w:jc w:val="center"/>
              <w:rPr>
                <w:rFonts w:ascii="宋体" w:hAnsi="宋体"/>
                <w:b/>
                <w:color w:val="000000"/>
                <w:szCs w:val="21"/>
              </w:rPr>
            </w:pPr>
            <w:r>
              <w:rPr>
                <w:rFonts w:hint="eastAsia" w:ascii="宋体" w:hAnsi="宋体"/>
                <w:b/>
                <w:color w:val="000000"/>
                <w:szCs w:val="21"/>
              </w:rPr>
              <w:t>项目</w:t>
            </w:r>
          </w:p>
        </w:tc>
        <w:tc>
          <w:tcPr>
            <w:tcW w:w="1991" w:type="dxa"/>
            <w:tcBorders>
              <w:top w:val="single" w:color="auto" w:sz="4" w:space="0"/>
              <w:left w:val="single" w:color="auto" w:sz="4" w:space="0"/>
              <w:bottom w:val="single" w:color="auto" w:sz="4" w:space="0"/>
              <w:right w:val="single" w:color="auto" w:sz="4" w:space="0"/>
            </w:tcBorders>
          </w:tcPr>
          <w:p>
            <w:pPr>
              <w:jc w:val="center"/>
              <w:rPr>
                <w:rFonts w:ascii="宋体" w:hAnsi="宋体"/>
                <w:b/>
                <w:color w:val="000000"/>
                <w:szCs w:val="21"/>
              </w:rPr>
            </w:pPr>
            <w:r>
              <w:rPr>
                <w:rFonts w:hint="eastAsia" w:ascii="宋体" w:hAnsi="宋体"/>
                <w:b/>
                <w:color w:val="000000"/>
                <w:szCs w:val="21"/>
              </w:rPr>
              <w:t>单位</w:t>
            </w:r>
          </w:p>
        </w:tc>
        <w:tc>
          <w:tcPr>
            <w:tcW w:w="1481" w:type="dxa"/>
            <w:tcBorders>
              <w:top w:val="single" w:color="auto" w:sz="4" w:space="0"/>
              <w:left w:val="single" w:color="auto" w:sz="4" w:space="0"/>
              <w:bottom w:val="single" w:color="auto" w:sz="4" w:space="0"/>
              <w:right w:val="single" w:color="auto" w:sz="4" w:space="0"/>
            </w:tcBorders>
          </w:tcPr>
          <w:p>
            <w:pPr>
              <w:jc w:val="center"/>
              <w:rPr>
                <w:rFonts w:ascii="宋体" w:hAnsi="宋体"/>
                <w:b/>
                <w:color w:val="000000"/>
                <w:szCs w:val="21"/>
              </w:rPr>
            </w:pPr>
            <w:r>
              <w:rPr>
                <w:rFonts w:hint="eastAsia" w:ascii="宋体" w:hAnsi="宋体"/>
                <w:b/>
                <w:color w:val="000000"/>
                <w:szCs w:val="21"/>
              </w:rPr>
              <w:t>单价</w:t>
            </w:r>
          </w:p>
        </w:tc>
        <w:tc>
          <w:tcPr>
            <w:tcW w:w="2980" w:type="dxa"/>
            <w:tcBorders>
              <w:top w:val="single" w:color="auto" w:sz="4" w:space="0"/>
              <w:left w:val="single" w:color="auto" w:sz="4" w:space="0"/>
              <w:bottom w:val="single" w:color="auto" w:sz="4" w:space="0"/>
            </w:tcBorders>
          </w:tcPr>
          <w:p>
            <w:pPr>
              <w:jc w:val="center"/>
              <w:rPr>
                <w:rFonts w:ascii="宋体" w:hAnsi="宋体"/>
                <w:b/>
                <w:color w:val="000000"/>
                <w:szCs w:val="21"/>
              </w:rPr>
            </w:pPr>
            <w:r>
              <w:rPr>
                <w:rFonts w:hint="eastAsia" w:ascii="宋体" w:hAnsi="宋体"/>
                <w:b/>
                <w:color w:val="000000"/>
                <w:szCs w:val="21"/>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2008" w:type="dxa"/>
            <w:tcBorders>
              <w:top w:val="single" w:color="auto" w:sz="4" w:space="0"/>
              <w:bottom w:val="single" w:color="auto" w:sz="4" w:space="0"/>
              <w:right w:val="single" w:color="auto" w:sz="4" w:space="0"/>
            </w:tcBorders>
          </w:tcPr>
          <w:p>
            <w:pPr>
              <w:jc w:val="center"/>
              <w:rPr>
                <w:rFonts w:ascii="宋体" w:hAnsi="宋体"/>
                <w:color w:val="000000"/>
                <w:szCs w:val="21"/>
              </w:rPr>
            </w:pPr>
            <w:r>
              <w:rPr>
                <w:rFonts w:hint="eastAsia" w:ascii="宋体" w:hAnsi="宋体"/>
                <w:color w:val="000000"/>
                <w:szCs w:val="21"/>
              </w:rPr>
              <w:t>展品</w:t>
            </w:r>
          </w:p>
        </w:tc>
        <w:tc>
          <w:tcPr>
            <w:tcW w:w="1991" w:type="dxa"/>
            <w:tcBorders>
              <w:top w:val="single" w:color="auto" w:sz="4" w:space="0"/>
              <w:left w:val="single" w:color="auto" w:sz="4" w:space="0"/>
              <w:bottom w:val="single" w:color="auto" w:sz="4" w:space="0"/>
              <w:right w:val="single" w:color="auto" w:sz="4" w:space="0"/>
            </w:tcBorders>
          </w:tcPr>
          <w:p>
            <w:pPr>
              <w:jc w:val="center"/>
              <w:rPr>
                <w:rFonts w:ascii="宋体" w:hAnsi="宋体"/>
                <w:color w:val="000000"/>
                <w:szCs w:val="21"/>
              </w:rPr>
            </w:pPr>
            <w:r>
              <w:rPr>
                <w:rFonts w:hint="eastAsia" w:ascii="宋体" w:hAnsi="宋体"/>
                <w:color w:val="000000"/>
                <w:szCs w:val="21"/>
              </w:rPr>
              <w:t>每立方米/天</w:t>
            </w:r>
          </w:p>
        </w:tc>
        <w:tc>
          <w:tcPr>
            <w:tcW w:w="1481" w:type="dxa"/>
            <w:tcBorders>
              <w:top w:val="single" w:color="auto" w:sz="4" w:space="0"/>
              <w:left w:val="single" w:color="auto" w:sz="4" w:space="0"/>
              <w:bottom w:val="single" w:color="auto" w:sz="4" w:space="0"/>
              <w:right w:val="single" w:color="auto" w:sz="4" w:space="0"/>
            </w:tcBorders>
          </w:tcPr>
          <w:p>
            <w:pPr>
              <w:jc w:val="center"/>
              <w:rPr>
                <w:rFonts w:ascii="宋体" w:hAnsi="宋体"/>
                <w:color w:val="000000"/>
                <w:szCs w:val="21"/>
              </w:rPr>
            </w:pPr>
            <w:r>
              <w:rPr>
                <w:rFonts w:hint="eastAsia" w:ascii="宋体" w:hAnsi="宋体"/>
                <w:color w:val="000000"/>
                <w:szCs w:val="21"/>
              </w:rPr>
              <w:t>15元</w:t>
            </w:r>
          </w:p>
        </w:tc>
        <w:tc>
          <w:tcPr>
            <w:tcW w:w="2980" w:type="dxa"/>
            <w:tcBorders>
              <w:top w:val="single" w:color="auto" w:sz="4" w:space="0"/>
              <w:left w:val="single" w:color="auto" w:sz="4" w:space="0"/>
              <w:bottom w:val="single" w:color="auto" w:sz="4" w:space="0"/>
            </w:tcBorders>
          </w:tcPr>
          <w:p>
            <w:pPr>
              <w:jc w:val="center"/>
              <w:rPr>
                <w:rFonts w:ascii="宋体" w:hAnsi="宋体"/>
                <w:color w:val="000000"/>
                <w:szCs w:val="21"/>
              </w:rPr>
            </w:pPr>
            <w:r>
              <w:rPr>
                <w:rFonts w:hint="eastAsia" w:ascii="宋体" w:hAnsi="宋体"/>
                <w:color w:val="000000"/>
                <w:szCs w:val="21"/>
              </w:rPr>
              <w:t>不足1立方米按1立方米计收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2008" w:type="dxa"/>
            <w:tcBorders>
              <w:top w:val="single" w:color="auto" w:sz="4" w:space="0"/>
              <w:bottom w:val="single" w:color="auto" w:sz="4" w:space="0"/>
              <w:right w:val="single" w:color="auto" w:sz="4" w:space="0"/>
            </w:tcBorders>
          </w:tcPr>
          <w:p>
            <w:pPr>
              <w:jc w:val="center"/>
              <w:rPr>
                <w:rFonts w:ascii="宋体" w:hAnsi="宋体"/>
                <w:color w:val="000000"/>
                <w:szCs w:val="21"/>
              </w:rPr>
            </w:pPr>
            <w:r>
              <w:rPr>
                <w:rFonts w:hint="eastAsia" w:ascii="宋体" w:hAnsi="宋体"/>
                <w:color w:val="000000"/>
                <w:szCs w:val="21"/>
              </w:rPr>
              <w:t>包装物</w:t>
            </w:r>
          </w:p>
        </w:tc>
        <w:tc>
          <w:tcPr>
            <w:tcW w:w="1991" w:type="dxa"/>
            <w:tcBorders>
              <w:top w:val="single" w:color="auto" w:sz="4" w:space="0"/>
              <w:left w:val="single" w:color="auto" w:sz="4" w:space="0"/>
              <w:bottom w:val="single" w:color="auto" w:sz="4" w:space="0"/>
              <w:right w:val="single" w:color="auto" w:sz="4" w:space="0"/>
            </w:tcBorders>
          </w:tcPr>
          <w:p>
            <w:pPr>
              <w:jc w:val="center"/>
              <w:rPr>
                <w:rFonts w:ascii="宋体" w:hAnsi="宋体"/>
                <w:color w:val="000000"/>
                <w:szCs w:val="21"/>
              </w:rPr>
            </w:pPr>
            <w:r>
              <w:rPr>
                <w:rFonts w:hint="eastAsia" w:ascii="宋体" w:hAnsi="宋体"/>
                <w:color w:val="000000"/>
                <w:szCs w:val="21"/>
              </w:rPr>
              <w:t>每立方米/天</w:t>
            </w:r>
          </w:p>
        </w:tc>
        <w:tc>
          <w:tcPr>
            <w:tcW w:w="1481" w:type="dxa"/>
            <w:tcBorders>
              <w:top w:val="single" w:color="auto" w:sz="4" w:space="0"/>
              <w:left w:val="single" w:color="auto" w:sz="4" w:space="0"/>
              <w:bottom w:val="single" w:color="auto" w:sz="4" w:space="0"/>
              <w:right w:val="single" w:color="auto" w:sz="4" w:space="0"/>
            </w:tcBorders>
          </w:tcPr>
          <w:p>
            <w:pPr>
              <w:jc w:val="center"/>
              <w:rPr>
                <w:rFonts w:ascii="宋体" w:hAnsi="宋体"/>
                <w:color w:val="000000"/>
                <w:szCs w:val="21"/>
              </w:rPr>
            </w:pPr>
            <w:r>
              <w:rPr>
                <w:rFonts w:hint="eastAsia" w:ascii="宋体" w:hAnsi="宋体"/>
                <w:color w:val="000000"/>
                <w:szCs w:val="21"/>
              </w:rPr>
              <w:t>10元</w:t>
            </w:r>
          </w:p>
        </w:tc>
        <w:tc>
          <w:tcPr>
            <w:tcW w:w="2980" w:type="dxa"/>
            <w:tcBorders>
              <w:top w:val="single" w:color="auto" w:sz="4" w:space="0"/>
              <w:left w:val="single" w:color="auto" w:sz="4" w:space="0"/>
              <w:bottom w:val="single" w:color="auto" w:sz="4" w:space="0"/>
            </w:tcBorders>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2008" w:type="dxa"/>
            <w:tcBorders>
              <w:top w:val="single" w:color="auto" w:sz="4" w:space="0"/>
              <w:bottom w:val="single" w:color="auto" w:sz="4" w:space="0"/>
              <w:right w:val="single" w:color="auto" w:sz="4" w:space="0"/>
            </w:tcBorders>
          </w:tcPr>
          <w:p>
            <w:pPr>
              <w:jc w:val="center"/>
              <w:rPr>
                <w:rFonts w:ascii="宋体" w:hAnsi="宋体"/>
                <w:color w:val="000000"/>
                <w:szCs w:val="21"/>
              </w:rPr>
            </w:pPr>
            <w:r>
              <w:rPr>
                <w:rFonts w:hint="eastAsia" w:ascii="宋体" w:hAnsi="宋体"/>
                <w:color w:val="000000"/>
                <w:szCs w:val="21"/>
              </w:rPr>
              <w:t>大件展品卸车费</w:t>
            </w:r>
          </w:p>
        </w:tc>
        <w:tc>
          <w:tcPr>
            <w:tcW w:w="1991" w:type="dxa"/>
            <w:tcBorders>
              <w:top w:val="single" w:color="auto" w:sz="4" w:space="0"/>
              <w:left w:val="single" w:color="auto" w:sz="4" w:space="0"/>
              <w:bottom w:val="single" w:color="auto" w:sz="4" w:space="0"/>
              <w:right w:val="single" w:color="auto" w:sz="4" w:space="0"/>
            </w:tcBorders>
          </w:tcPr>
          <w:p>
            <w:pPr>
              <w:jc w:val="center"/>
              <w:rPr>
                <w:rFonts w:ascii="宋体" w:hAnsi="宋体"/>
                <w:color w:val="000000"/>
                <w:szCs w:val="21"/>
              </w:rPr>
            </w:pPr>
            <w:r>
              <w:rPr>
                <w:rFonts w:hint="eastAsia" w:ascii="宋体" w:hAnsi="宋体"/>
                <w:color w:val="000000"/>
                <w:szCs w:val="21"/>
              </w:rPr>
              <w:t>每立方米或每吨</w:t>
            </w:r>
          </w:p>
        </w:tc>
        <w:tc>
          <w:tcPr>
            <w:tcW w:w="1481" w:type="dxa"/>
            <w:tcBorders>
              <w:top w:val="single" w:color="auto" w:sz="4" w:space="0"/>
              <w:left w:val="single" w:color="auto" w:sz="4" w:space="0"/>
              <w:bottom w:val="single" w:color="auto" w:sz="4" w:space="0"/>
              <w:right w:val="single" w:color="auto" w:sz="4" w:space="0"/>
            </w:tcBorders>
          </w:tcPr>
          <w:p>
            <w:pPr>
              <w:jc w:val="center"/>
              <w:rPr>
                <w:rFonts w:ascii="宋体" w:hAnsi="宋体"/>
                <w:color w:val="000000"/>
                <w:szCs w:val="21"/>
              </w:rPr>
            </w:pPr>
            <w:r>
              <w:rPr>
                <w:rFonts w:hint="eastAsia" w:ascii="宋体" w:hAnsi="宋体"/>
                <w:color w:val="000000"/>
                <w:szCs w:val="21"/>
              </w:rPr>
              <w:t>90元</w:t>
            </w:r>
          </w:p>
        </w:tc>
        <w:tc>
          <w:tcPr>
            <w:tcW w:w="2980" w:type="dxa"/>
            <w:tcBorders>
              <w:top w:val="single" w:color="auto" w:sz="4" w:space="0"/>
              <w:left w:val="single" w:color="auto" w:sz="4" w:space="0"/>
              <w:bottom w:val="single" w:color="auto" w:sz="4" w:space="0"/>
            </w:tcBorders>
          </w:tcPr>
          <w:p>
            <w:pPr>
              <w:jc w:val="center"/>
              <w:rPr>
                <w:rFonts w:ascii="宋体" w:hAnsi="宋体"/>
                <w:color w:val="000000"/>
                <w:szCs w:val="21"/>
              </w:rPr>
            </w:pPr>
            <w:r>
              <w:rPr>
                <w:rFonts w:hint="eastAsia" w:ascii="宋体" w:hAnsi="宋体"/>
                <w:color w:val="000000"/>
                <w:szCs w:val="21"/>
              </w:rPr>
              <w:t>需用机械（如叉车等）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2008" w:type="dxa"/>
            <w:vMerge w:val="restart"/>
            <w:tcBorders>
              <w:top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监管货物仓存费</w:t>
            </w:r>
          </w:p>
        </w:tc>
        <w:tc>
          <w:tcPr>
            <w:tcW w:w="1991" w:type="dxa"/>
            <w:tcBorders>
              <w:top w:val="single" w:color="auto" w:sz="4" w:space="0"/>
              <w:left w:val="single" w:color="auto" w:sz="4" w:space="0"/>
              <w:bottom w:val="single" w:color="auto" w:sz="4" w:space="0"/>
              <w:right w:val="single" w:color="auto" w:sz="4" w:space="0"/>
            </w:tcBorders>
          </w:tcPr>
          <w:p>
            <w:pPr>
              <w:jc w:val="center"/>
              <w:rPr>
                <w:rFonts w:ascii="宋体" w:hAnsi="宋体"/>
                <w:color w:val="000000"/>
                <w:szCs w:val="21"/>
              </w:rPr>
            </w:pPr>
            <w:r>
              <w:rPr>
                <w:rFonts w:hint="eastAsia" w:ascii="宋体" w:hAnsi="宋体"/>
                <w:color w:val="000000"/>
                <w:szCs w:val="21"/>
              </w:rPr>
              <w:t>每立方米/天</w:t>
            </w:r>
          </w:p>
        </w:tc>
        <w:tc>
          <w:tcPr>
            <w:tcW w:w="1481" w:type="dxa"/>
            <w:tcBorders>
              <w:top w:val="single" w:color="auto" w:sz="4" w:space="0"/>
              <w:left w:val="single" w:color="auto" w:sz="4" w:space="0"/>
              <w:bottom w:val="single" w:color="auto" w:sz="4" w:space="0"/>
              <w:right w:val="single" w:color="auto" w:sz="4" w:space="0"/>
            </w:tcBorders>
          </w:tcPr>
          <w:p>
            <w:pPr>
              <w:jc w:val="center"/>
              <w:rPr>
                <w:rFonts w:ascii="宋体" w:hAnsi="宋体"/>
                <w:color w:val="000000"/>
                <w:szCs w:val="21"/>
              </w:rPr>
            </w:pPr>
            <w:r>
              <w:rPr>
                <w:rFonts w:ascii="宋体" w:hAnsi="宋体"/>
                <w:color w:val="000000"/>
                <w:szCs w:val="21"/>
              </w:rPr>
              <w:t>10</w:t>
            </w:r>
            <w:r>
              <w:rPr>
                <w:rFonts w:hint="eastAsia" w:ascii="宋体" w:hAnsi="宋体"/>
                <w:color w:val="000000"/>
                <w:szCs w:val="21"/>
              </w:rPr>
              <w:t>元</w:t>
            </w:r>
          </w:p>
        </w:tc>
        <w:tc>
          <w:tcPr>
            <w:tcW w:w="2980" w:type="dxa"/>
            <w:tcBorders>
              <w:top w:val="single" w:color="auto" w:sz="4" w:space="0"/>
              <w:left w:val="single" w:color="auto" w:sz="4" w:space="0"/>
              <w:bottom w:val="single" w:color="auto" w:sz="4" w:space="0"/>
            </w:tcBorders>
          </w:tcPr>
          <w:p>
            <w:pPr>
              <w:jc w:val="center"/>
              <w:rPr>
                <w:rFonts w:ascii="宋体" w:hAnsi="宋体"/>
                <w:color w:val="000000"/>
                <w:szCs w:val="21"/>
              </w:rPr>
            </w:pPr>
            <w:r>
              <w:rPr>
                <w:rFonts w:hint="eastAsia" w:ascii="宋体" w:hAnsi="宋体"/>
                <w:color w:val="000000"/>
                <w:szCs w:val="21"/>
              </w:rPr>
              <w:t>适用馆内办展单位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2008" w:type="dxa"/>
            <w:vMerge w:val="continue"/>
            <w:tcBorders>
              <w:bottom w:val="single" w:color="auto" w:sz="4" w:space="0"/>
              <w:right w:val="single" w:color="auto" w:sz="4" w:space="0"/>
            </w:tcBorders>
          </w:tcPr>
          <w:p>
            <w:pPr>
              <w:jc w:val="center"/>
              <w:rPr>
                <w:rFonts w:ascii="宋体" w:hAnsi="宋体"/>
                <w:color w:val="000000"/>
                <w:szCs w:val="21"/>
              </w:rPr>
            </w:pPr>
          </w:p>
        </w:tc>
        <w:tc>
          <w:tcPr>
            <w:tcW w:w="1991" w:type="dxa"/>
            <w:tcBorders>
              <w:top w:val="single" w:color="auto" w:sz="4" w:space="0"/>
              <w:left w:val="single" w:color="auto" w:sz="4" w:space="0"/>
              <w:bottom w:val="single" w:color="auto" w:sz="4" w:space="0"/>
              <w:right w:val="single" w:color="auto" w:sz="4" w:space="0"/>
            </w:tcBorders>
          </w:tcPr>
          <w:p>
            <w:pPr>
              <w:jc w:val="center"/>
              <w:rPr>
                <w:rFonts w:ascii="宋体" w:hAnsi="宋体"/>
                <w:color w:val="000000"/>
                <w:szCs w:val="21"/>
              </w:rPr>
            </w:pPr>
            <w:r>
              <w:rPr>
                <w:rFonts w:hint="eastAsia" w:ascii="宋体" w:hAnsi="宋体"/>
                <w:color w:val="000000"/>
                <w:szCs w:val="21"/>
              </w:rPr>
              <w:t>每立方米/天</w:t>
            </w:r>
          </w:p>
        </w:tc>
        <w:tc>
          <w:tcPr>
            <w:tcW w:w="1481" w:type="dxa"/>
            <w:tcBorders>
              <w:top w:val="single" w:color="auto" w:sz="4" w:space="0"/>
              <w:left w:val="single" w:color="auto" w:sz="4" w:space="0"/>
              <w:bottom w:val="single" w:color="auto" w:sz="4" w:space="0"/>
              <w:right w:val="single" w:color="auto" w:sz="4" w:space="0"/>
            </w:tcBorders>
          </w:tcPr>
          <w:p>
            <w:pPr>
              <w:jc w:val="center"/>
              <w:rPr>
                <w:rFonts w:ascii="宋体" w:hAnsi="宋体"/>
                <w:color w:val="000000"/>
                <w:szCs w:val="21"/>
              </w:rPr>
            </w:pPr>
            <w:r>
              <w:rPr>
                <w:rFonts w:hint="eastAsia" w:ascii="宋体" w:hAnsi="宋体"/>
                <w:color w:val="000000"/>
                <w:szCs w:val="21"/>
              </w:rPr>
              <w:t>12元</w:t>
            </w:r>
          </w:p>
        </w:tc>
        <w:tc>
          <w:tcPr>
            <w:tcW w:w="2980" w:type="dxa"/>
            <w:tcBorders>
              <w:top w:val="single" w:color="auto" w:sz="4" w:space="0"/>
              <w:left w:val="single" w:color="auto" w:sz="4" w:space="0"/>
              <w:bottom w:val="single" w:color="auto" w:sz="4" w:space="0"/>
            </w:tcBorders>
          </w:tcPr>
          <w:p>
            <w:pPr>
              <w:jc w:val="center"/>
              <w:rPr>
                <w:rFonts w:ascii="宋体" w:hAnsi="宋体"/>
                <w:color w:val="000000"/>
                <w:szCs w:val="21"/>
              </w:rPr>
            </w:pPr>
            <w:r>
              <w:rPr>
                <w:rFonts w:hint="eastAsia" w:ascii="宋体" w:hAnsi="宋体"/>
                <w:color w:val="000000"/>
                <w:szCs w:val="21"/>
              </w:rPr>
              <w:t>适用外来单位</w:t>
            </w:r>
          </w:p>
        </w:tc>
      </w:tr>
    </w:tbl>
    <w:p>
      <w:pPr>
        <w:rPr>
          <w:rFonts w:ascii="宋体" w:hAnsi="宋体"/>
          <w:color w:val="000000"/>
          <w:szCs w:val="21"/>
        </w:rPr>
      </w:pPr>
      <w:r>
        <w:rPr>
          <w:rFonts w:hint="eastAsia" w:ascii="宋体" w:hAnsi="宋体"/>
          <w:color w:val="000000"/>
          <w:szCs w:val="21"/>
        </w:rPr>
        <w:t>备注：租用室内展馆及户外展场存放的包装材料按人民币</w:t>
      </w:r>
      <w:r>
        <w:rPr>
          <w:rFonts w:ascii="宋体" w:hAnsi="宋体"/>
          <w:color w:val="000000"/>
          <w:szCs w:val="21"/>
        </w:rPr>
        <w:t>4</w:t>
      </w:r>
      <w:r>
        <w:rPr>
          <w:rFonts w:hint="eastAsia" w:ascii="宋体" w:hAnsi="宋体"/>
          <w:color w:val="000000"/>
          <w:szCs w:val="21"/>
        </w:rPr>
        <w:t>元</w:t>
      </w:r>
      <w:r>
        <w:rPr>
          <w:rFonts w:ascii="宋体" w:hAnsi="宋体"/>
          <w:color w:val="000000"/>
          <w:szCs w:val="21"/>
        </w:rPr>
        <w:t>/M</w:t>
      </w:r>
      <w:r>
        <w:rPr>
          <w:rFonts w:ascii="宋体" w:hAnsi="宋体"/>
          <w:color w:val="000000"/>
          <w:szCs w:val="21"/>
          <w:vertAlign w:val="superscript"/>
        </w:rPr>
        <w:t>2</w:t>
      </w:r>
      <w:r>
        <w:rPr>
          <w:rFonts w:ascii="宋体" w:hAnsi="宋体"/>
          <w:color w:val="000000"/>
          <w:szCs w:val="21"/>
        </w:rPr>
        <w:t>.</w:t>
      </w:r>
      <w:r>
        <w:rPr>
          <w:rFonts w:hint="eastAsia" w:ascii="宋体" w:hAnsi="宋体"/>
          <w:color w:val="000000"/>
          <w:szCs w:val="21"/>
        </w:rPr>
        <w:t>天标准计收，由物主自行保管，展馆方对该包装材料的损坏或丢失不负责任。组展方如需展馆方提供搬运服务，可另行协商。</w:t>
      </w:r>
    </w:p>
    <w:p>
      <w:pPr>
        <w:pStyle w:val="79"/>
        <w:spacing w:before="0" w:beforeAutospacing="0" w:after="0" w:afterAutospacing="0" w:line="240" w:lineRule="auto"/>
        <w:jc w:val="both"/>
        <w:outlineLvl w:val="1"/>
        <w:rPr>
          <w:bCs w:val="0"/>
          <w:color w:val="000000"/>
          <w:spacing w:val="0"/>
          <w:kern w:val="2"/>
          <w:sz w:val="24"/>
          <w:szCs w:val="24"/>
        </w:rPr>
      </w:pPr>
      <w:bookmarkStart w:id="81" w:name="_Toc123858498"/>
      <w:bookmarkStart w:id="82" w:name="_Toc485129713"/>
    </w:p>
    <w:p>
      <w:pPr>
        <w:pStyle w:val="79"/>
        <w:spacing w:before="0" w:beforeAutospacing="0" w:after="0" w:afterAutospacing="0" w:line="240" w:lineRule="auto"/>
        <w:jc w:val="both"/>
        <w:outlineLvl w:val="1"/>
        <w:rPr>
          <w:bCs w:val="0"/>
          <w:color w:val="000000"/>
          <w:spacing w:val="0"/>
          <w:kern w:val="2"/>
          <w:sz w:val="24"/>
          <w:szCs w:val="24"/>
        </w:rPr>
      </w:pPr>
      <w:r>
        <w:rPr>
          <w:rFonts w:hint="eastAsia"/>
          <w:bCs w:val="0"/>
          <w:color w:val="000000"/>
          <w:spacing w:val="0"/>
          <w:kern w:val="2"/>
          <w:sz w:val="24"/>
          <w:szCs w:val="24"/>
        </w:rPr>
        <w:t>16、垃圾清运</w:t>
      </w:r>
      <w:bookmarkEnd w:id="81"/>
      <w:bookmarkEnd w:id="82"/>
    </w:p>
    <w:tbl>
      <w:tblPr>
        <w:tblStyle w:val="39"/>
        <w:tblW w:w="85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2"/>
        <w:gridCol w:w="1260"/>
        <w:gridCol w:w="1496"/>
        <w:gridCol w:w="37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2092" w:type="dxa"/>
            <w:tcBorders>
              <w:top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hint="eastAsia" w:ascii="宋体" w:hAnsi="宋体"/>
                <w:b/>
                <w:color w:val="000000"/>
                <w:szCs w:val="21"/>
              </w:rPr>
              <w:t>项目</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hint="eastAsia" w:ascii="宋体" w:hAnsi="宋体"/>
                <w:b/>
                <w:color w:val="000000"/>
                <w:szCs w:val="21"/>
              </w:rPr>
              <w:t>单位</w:t>
            </w:r>
          </w:p>
        </w:tc>
        <w:tc>
          <w:tcPr>
            <w:tcW w:w="14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szCs w:val="21"/>
              </w:rPr>
            </w:pPr>
            <w:r>
              <w:rPr>
                <w:rFonts w:hint="eastAsia" w:ascii="宋体" w:hAnsi="宋体"/>
                <w:b/>
                <w:color w:val="000000"/>
                <w:szCs w:val="21"/>
              </w:rPr>
              <w:t>单价</w:t>
            </w:r>
          </w:p>
        </w:tc>
        <w:tc>
          <w:tcPr>
            <w:tcW w:w="3724" w:type="dxa"/>
            <w:tcBorders>
              <w:top w:val="single" w:color="auto" w:sz="4" w:space="0"/>
              <w:left w:val="single" w:color="auto" w:sz="4" w:space="0"/>
              <w:bottom w:val="single" w:color="auto" w:sz="4" w:space="0"/>
            </w:tcBorders>
          </w:tcPr>
          <w:p>
            <w:pPr>
              <w:jc w:val="center"/>
              <w:rPr>
                <w:rFonts w:ascii="宋体" w:hAnsi="宋体"/>
                <w:b/>
                <w:color w:val="000000"/>
                <w:szCs w:val="21"/>
              </w:rPr>
            </w:pPr>
            <w:r>
              <w:rPr>
                <w:rFonts w:hint="eastAsia" w:ascii="宋体" w:hAnsi="宋体"/>
                <w:b/>
                <w:color w:val="000000"/>
                <w:szCs w:val="21"/>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2092" w:type="dxa"/>
            <w:tcBorders>
              <w:top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特装展位板材弃置物清运费</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平方米</w:t>
            </w:r>
          </w:p>
        </w:tc>
        <w:tc>
          <w:tcPr>
            <w:tcW w:w="14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rPr>
            </w:pPr>
            <w:r>
              <w:rPr>
                <w:rFonts w:hint="eastAsia" w:ascii="宋体" w:hAnsi="宋体"/>
                <w:color w:val="000000"/>
                <w:szCs w:val="21"/>
              </w:rPr>
              <w:t>面议</w:t>
            </w:r>
          </w:p>
        </w:tc>
        <w:tc>
          <w:tcPr>
            <w:tcW w:w="3724" w:type="dxa"/>
            <w:tcBorders>
              <w:top w:val="single" w:color="auto" w:sz="4" w:space="0"/>
              <w:left w:val="single" w:color="auto" w:sz="4" w:space="0"/>
              <w:bottom w:val="single" w:color="auto" w:sz="4" w:space="0"/>
            </w:tcBorders>
          </w:tcPr>
          <w:p>
            <w:pPr>
              <w:jc w:val="left"/>
              <w:rPr>
                <w:rFonts w:ascii="宋体" w:hAnsi="宋体"/>
                <w:color w:val="000000"/>
                <w:szCs w:val="21"/>
              </w:rPr>
            </w:pPr>
            <w:r>
              <w:rPr>
                <w:rFonts w:hint="eastAsia" w:ascii="宋体" w:hAnsi="宋体"/>
                <w:color w:val="000000"/>
                <w:szCs w:val="21"/>
              </w:rPr>
              <w:t>按已拆平特装展位净面积收，由组展方与展馆垃圾清运承包单位直接签约</w:t>
            </w:r>
          </w:p>
        </w:tc>
      </w:tr>
    </w:tbl>
    <w:p>
      <w:pPr>
        <w:pStyle w:val="79"/>
        <w:spacing w:before="0" w:beforeAutospacing="0" w:after="0" w:afterAutospacing="0" w:line="240" w:lineRule="auto"/>
        <w:jc w:val="both"/>
        <w:outlineLvl w:val="1"/>
        <w:rPr>
          <w:bCs w:val="0"/>
          <w:color w:val="000000"/>
          <w:spacing w:val="0"/>
          <w:kern w:val="2"/>
          <w:sz w:val="24"/>
          <w:szCs w:val="24"/>
        </w:rPr>
      </w:pPr>
      <w:bookmarkStart w:id="83" w:name="_Toc485129714"/>
      <w:bookmarkStart w:id="84" w:name="_Toc302141324"/>
      <w:bookmarkStart w:id="85" w:name="_Toc294017147"/>
      <w:bookmarkStart w:id="86" w:name="_Toc123858499"/>
      <w:r>
        <w:rPr>
          <w:rFonts w:hint="eastAsia"/>
          <w:bCs w:val="0"/>
          <w:color w:val="000000"/>
          <w:spacing w:val="0"/>
          <w:kern w:val="2"/>
          <w:sz w:val="24"/>
          <w:szCs w:val="24"/>
        </w:rPr>
        <w:t>17、电子屏幕</w:t>
      </w:r>
      <w:bookmarkEnd w:id="83"/>
      <w:bookmarkEnd w:id="84"/>
      <w:bookmarkEnd w:id="85"/>
      <w:bookmarkEnd w:id="86"/>
    </w:p>
    <w:p>
      <w:pPr>
        <w:rPr>
          <w:rFonts w:ascii="宋体" w:hAnsi="宋体"/>
          <w:color w:val="000000"/>
          <w:szCs w:val="21"/>
        </w:rPr>
      </w:pPr>
      <w:r>
        <w:rPr>
          <w:rFonts w:ascii="宋体" w:hAnsi="宋体"/>
          <w:color w:val="000000"/>
          <w:szCs w:val="21"/>
        </w:rPr>
        <w:t>1</w:t>
      </w:r>
      <w:r>
        <w:rPr>
          <w:rFonts w:hint="eastAsia" w:ascii="宋体" w:hAnsi="宋体"/>
          <w:color w:val="000000"/>
          <w:szCs w:val="21"/>
        </w:rPr>
        <w:t>、播放展会指示性信息，免费使用。</w:t>
      </w:r>
    </w:p>
    <w:p>
      <w:pPr>
        <w:ind w:left="1"/>
        <w:rPr>
          <w:rFonts w:ascii="宋体" w:hAnsi="宋体"/>
          <w:color w:val="000000"/>
          <w:szCs w:val="21"/>
        </w:rPr>
      </w:pPr>
      <w:r>
        <w:rPr>
          <w:rFonts w:ascii="宋体" w:hAnsi="宋体"/>
          <w:color w:val="000000"/>
          <w:szCs w:val="21"/>
        </w:rPr>
        <w:t>2</w:t>
      </w:r>
      <w:r>
        <w:rPr>
          <w:rFonts w:hint="eastAsia" w:ascii="宋体" w:hAnsi="宋体"/>
          <w:color w:val="000000"/>
          <w:szCs w:val="21"/>
        </w:rPr>
        <w:t>、播放商业性广告信息，每个电子屏幕每则广告人民币</w:t>
      </w:r>
      <w:r>
        <w:rPr>
          <w:rFonts w:ascii="宋体" w:hAnsi="宋体"/>
          <w:color w:val="000000"/>
          <w:szCs w:val="21"/>
        </w:rPr>
        <w:t>1000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展期。具体使用标准如下：</w:t>
      </w:r>
      <w:r>
        <w:rPr>
          <w:rFonts w:ascii="宋体" w:hAnsi="宋体"/>
          <w:color w:val="000000"/>
          <w:szCs w:val="21"/>
        </w:rPr>
        <w:t>1</w:t>
      </w:r>
      <w:r>
        <w:rPr>
          <w:rFonts w:hint="eastAsia" w:ascii="宋体" w:hAnsi="宋体"/>
          <w:color w:val="000000"/>
          <w:szCs w:val="21"/>
        </w:rPr>
        <w:t>）每则广告限时</w:t>
      </w:r>
      <w:r>
        <w:rPr>
          <w:rFonts w:ascii="宋体" w:hAnsi="宋体"/>
          <w:color w:val="000000"/>
          <w:szCs w:val="21"/>
        </w:rPr>
        <w:t>60</w:t>
      </w:r>
      <w:r>
        <w:rPr>
          <w:rFonts w:hint="eastAsia" w:ascii="宋体" w:hAnsi="宋体"/>
          <w:color w:val="000000"/>
          <w:szCs w:val="21"/>
        </w:rPr>
        <w:t>秒，展会开展期间每天滚动播放，具体播放次数将视当天播放内容多少而定。超过</w:t>
      </w:r>
      <w:r>
        <w:rPr>
          <w:rFonts w:ascii="宋体" w:hAnsi="宋体"/>
          <w:color w:val="000000"/>
          <w:szCs w:val="21"/>
        </w:rPr>
        <w:t>60</w:t>
      </w:r>
      <w:r>
        <w:rPr>
          <w:rFonts w:hint="eastAsia" w:ascii="宋体" w:hAnsi="宋体"/>
          <w:color w:val="000000"/>
          <w:szCs w:val="21"/>
        </w:rPr>
        <w:t>秒的广告，则以两则广告计算，其余以此类推。</w:t>
      </w:r>
      <w:r>
        <w:rPr>
          <w:rFonts w:ascii="宋体" w:hAnsi="宋体"/>
          <w:color w:val="000000"/>
          <w:szCs w:val="21"/>
        </w:rPr>
        <w:t>2</w:t>
      </w:r>
      <w:r>
        <w:rPr>
          <w:rFonts w:hint="eastAsia" w:ascii="宋体" w:hAnsi="宋体"/>
          <w:color w:val="000000"/>
          <w:szCs w:val="21"/>
        </w:rPr>
        <w:t>）为了保证申请单位</w:t>
      </w:r>
      <w:r>
        <w:rPr>
          <w:rFonts w:ascii="宋体" w:hAnsi="宋体"/>
          <w:color w:val="000000"/>
          <w:szCs w:val="21"/>
        </w:rPr>
        <w:t>/</w:t>
      </w:r>
      <w:r>
        <w:rPr>
          <w:rFonts w:hint="eastAsia" w:ascii="宋体" w:hAnsi="宋体"/>
          <w:color w:val="000000"/>
          <w:szCs w:val="21"/>
        </w:rPr>
        <w:t>公司广告的播放次数，每个展厅每个展期最多接受五个单位</w:t>
      </w:r>
      <w:r>
        <w:rPr>
          <w:rFonts w:ascii="宋体" w:hAnsi="宋体"/>
          <w:color w:val="000000"/>
          <w:szCs w:val="21"/>
        </w:rPr>
        <w:t>/</w:t>
      </w:r>
      <w:r>
        <w:rPr>
          <w:rFonts w:hint="eastAsia" w:ascii="宋体" w:hAnsi="宋体"/>
          <w:color w:val="000000"/>
          <w:szCs w:val="21"/>
        </w:rPr>
        <w:t>公司的申请（主办、承办单位、展馆播放的展会指示性信息除外），将以申请的前后顺序为依据。</w:t>
      </w:r>
    </w:p>
    <w:p>
      <w:pPr>
        <w:pStyle w:val="2"/>
        <w:rPr>
          <w:color w:val="000000"/>
          <w:szCs w:val="21"/>
        </w:rPr>
      </w:pPr>
    </w:p>
    <w:p>
      <w:pPr>
        <w:autoSpaceDN w:val="0"/>
        <w:snapToGrid w:val="0"/>
        <w:spacing w:line="360" w:lineRule="exact"/>
        <w:jc w:val="center"/>
        <w:rPr>
          <w:rFonts w:ascii="方正小标宋简体" w:hAnsi="方正小标宋简体" w:eastAsia="方正小标宋简体" w:cs="方正小标宋简体"/>
          <w:sz w:val="32"/>
          <w:szCs w:val="32"/>
        </w:rPr>
      </w:pPr>
    </w:p>
    <w:p>
      <w:pPr>
        <w:autoSpaceDN w:val="0"/>
        <w:snapToGrid w:val="0"/>
        <w:spacing w:line="360" w:lineRule="exact"/>
        <w:jc w:val="center"/>
        <w:rPr>
          <w:rFonts w:ascii="方正小标宋简体" w:hAnsi="方正小标宋简体" w:eastAsia="方正小标宋简体" w:cs="方正小标宋简体"/>
          <w:sz w:val="32"/>
          <w:szCs w:val="32"/>
        </w:rPr>
      </w:pPr>
      <w:r>
        <w:rPr>
          <w:rFonts w:ascii="方正小标宋简体" w:hAnsi="方正小标宋简体" w:eastAsia="方正小标宋简体" w:cs="方正小标宋简体"/>
          <w:sz w:val="32"/>
          <w:szCs w:val="32"/>
        </w:rPr>
        <w:t>第五章</w:t>
      </w:r>
      <w:bookmarkEnd w:id="7"/>
      <w:r>
        <w:rPr>
          <w:rFonts w:hint="eastAsia" w:ascii="方正小标宋简体" w:hAnsi="方正小标宋简体" w:eastAsia="方正小标宋简体" w:cs="方正小标宋简体"/>
          <w:sz w:val="32"/>
          <w:szCs w:val="32"/>
        </w:rPr>
        <w:t xml:space="preserve">  展品现场搬运服务</w:t>
      </w:r>
    </w:p>
    <w:p>
      <w:pPr>
        <w:numPr>
          <w:ilvl w:val="255"/>
          <w:numId w:val="0"/>
        </w:numPr>
        <w:autoSpaceDN w:val="0"/>
        <w:snapToGrid w:val="0"/>
        <w:spacing w:line="360" w:lineRule="exact"/>
        <w:rPr>
          <w:rFonts w:ascii="方正小标宋简体" w:hAnsi="方正小标宋简体" w:eastAsia="方正小标宋简体" w:cs="方正小标宋简体"/>
          <w:sz w:val="32"/>
          <w:szCs w:val="32"/>
        </w:rPr>
      </w:pPr>
    </w:p>
    <w:p>
      <w:pPr>
        <w:numPr>
          <w:ilvl w:val="255"/>
          <w:numId w:val="0"/>
        </w:numPr>
        <w:autoSpaceDN w:val="0"/>
        <w:snapToGrid w:val="0"/>
        <w:spacing w:line="360" w:lineRule="exact"/>
        <w:rPr>
          <w:rFonts w:ascii="宋体" w:hAnsi="宋体" w:cs="宋体"/>
          <w:b/>
          <w:color w:val="000000"/>
          <w:szCs w:val="21"/>
        </w:rPr>
      </w:pPr>
      <w:r>
        <w:rPr>
          <w:rFonts w:hint="eastAsia" w:ascii="宋体" w:hAnsi="宋体" w:cs="宋体"/>
          <w:b/>
          <w:color w:val="000000"/>
          <w:szCs w:val="21"/>
        </w:rPr>
        <w:t>一、展品搬运服务机构信息</w:t>
      </w:r>
    </w:p>
    <w:p>
      <w:pPr>
        <w:numPr>
          <w:ilvl w:val="255"/>
          <w:numId w:val="0"/>
        </w:numPr>
        <w:autoSpaceDN w:val="0"/>
        <w:snapToGrid w:val="0"/>
        <w:spacing w:line="360" w:lineRule="exact"/>
        <w:ind w:firstLine="420" w:firstLineChars="200"/>
        <w:rPr>
          <w:rFonts w:ascii="宋体" w:hAnsi="宋体" w:cs="宋体"/>
          <w:bCs/>
          <w:color w:val="000000"/>
          <w:szCs w:val="21"/>
        </w:rPr>
      </w:pPr>
      <w:r>
        <w:rPr>
          <w:rFonts w:hint="eastAsia" w:ascii="宋体" w:hAnsi="宋体" w:cs="宋体"/>
          <w:bCs/>
          <w:color w:val="000000"/>
          <w:szCs w:val="21"/>
        </w:rPr>
        <w:t>根据展会工作需要，主场综合服务机构经综合比选展品搬运服务机构，确定广州市卓溢物流代理有限公司为第十八届中博会展品搬运服务机构。</w:t>
      </w:r>
    </w:p>
    <w:p>
      <w:pPr>
        <w:numPr>
          <w:ilvl w:val="255"/>
          <w:numId w:val="0"/>
        </w:numPr>
        <w:autoSpaceDN w:val="0"/>
        <w:snapToGrid w:val="0"/>
        <w:spacing w:line="360" w:lineRule="exact"/>
        <w:rPr>
          <w:rFonts w:ascii="宋体" w:hAnsi="宋体" w:cs="宋体"/>
          <w:bCs/>
          <w:color w:val="000000"/>
          <w:szCs w:val="21"/>
        </w:rPr>
      </w:pPr>
      <w:r>
        <w:rPr>
          <w:rFonts w:hint="eastAsia" w:ascii="宋体" w:hAnsi="宋体" w:cs="宋体"/>
          <w:bCs/>
          <w:color w:val="000000"/>
          <w:szCs w:val="21"/>
        </w:rPr>
        <w:t>展品搬运服务机构基本信息如下：</w:t>
      </w:r>
    </w:p>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公司名称：广州市卓溢物流代理有限公司。</w:t>
      </w:r>
    </w:p>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地址：广州市黄埔区港前路</w:t>
      </w:r>
      <w:r>
        <w:rPr>
          <w:rFonts w:ascii="宋体" w:hAnsi="宋体" w:cs="宋体"/>
          <w:bCs/>
          <w:color w:val="000000"/>
          <w:szCs w:val="21"/>
        </w:rPr>
        <w:t>715号丰领商业楼31</w:t>
      </w:r>
      <w:r>
        <w:rPr>
          <w:rFonts w:hint="eastAsia" w:ascii="宋体" w:hAnsi="宋体" w:cs="宋体"/>
          <w:bCs/>
          <w:color w:val="000000"/>
          <w:szCs w:val="21"/>
        </w:rPr>
        <w:t>5室。</w:t>
      </w:r>
    </w:p>
    <w:p>
      <w:pPr>
        <w:numPr>
          <w:ilvl w:val="255"/>
          <w:numId w:val="0"/>
        </w:numPr>
        <w:autoSpaceDN w:val="0"/>
        <w:snapToGrid w:val="0"/>
        <w:spacing w:line="360" w:lineRule="exact"/>
        <w:rPr>
          <w:rFonts w:ascii="宋体" w:hAnsi="宋体" w:cs="宋体"/>
          <w:bCs/>
          <w:color w:val="000000"/>
          <w:szCs w:val="21"/>
        </w:rPr>
      </w:pPr>
      <w:r>
        <w:rPr>
          <w:rFonts w:hint="eastAsia" w:ascii="宋体" w:hAnsi="宋体" w:cs="宋体"/>
          <w:bCs/>
          <w:color w:val="000000"/>
          <w:szCs w:val="21"/>
        </w:rPr>
        <w:t xml:space="preserve">联系人及手机：张闻量 13688876883，邱小姐 </w:t>
      </w:r>
      <w:r>
        <w:rPr>
          <w:rFonts w:ascii="宋体" w:hAnsi="宋体" w:cs="宋体"/>
          <w:bCs/>
          <w:color w:val="000000"/>
          <w:szCs w:val="21"/>
        </w:rPr>
        <w:t>18933911486</w:t>
      </w:r>
      <w:r>
        <w:rPr>
          <w:rFonts w:hint="eastAsia" w:ascii="宋体" w:hAnsi="宋体" w:cs="宋体"/>
          <w:bCs/>
          <w:color w:val="000000"/>
          <w:szCs w:val="21"/>
        </w:rPr>
        <w:t>。</w:t>
      </w:r>
    </w:p>
    <w:p>
      <w:pPr>
        <w:numPr>
          <w:ilvl w:val="255"/>
          <w:numId w:val="0"/>
        </w:numPr>
        <w:autoSpaceDN w:val="0"/>
        <w:snapToGrid w:val="0"/>
        <w:spacing w:line="360" w:lineRule="exact"/>
        <w:rPr>
          <w:rFonts w:ascii="宋体" w:hAnsi="宋体" w:cs="宋体"/>
          <w:bCs/>
          <w:color w:val="000000"/>
          <w:szCs w:val="21"/>
        </w:rPr>
      </w:pPr>
      <w:r>
        <w:rPr>
          <w:rFonts w:hint="eastAsia" w:ascii="宋体" w:hAnsi="宋体" w:cs="宋体"/>
          <w:bCs/>
          <w:color w:val="000000"/>
          <w:szCs w:val="21"/>
        </w:rPr>
        <w:t>展会期间（2023年6月24日-30日）展品搬运服务机构在广交会展馆A区珠江散步道设现场服务点。</w:t>
      </w:r>
    </w:p>
    <w:p>
      <w:pPr>
        <w:numPr>
          <w:ilvl w:val="255"/>
          <w:numId w:val="0"/>
        </w:numPr>
        <w:autoSpaceDN w:val="0"/>
        <w:snapToGrid w:val="0"/>
        <w:spacing w:line="360" w:lineRule="exact"/>
        <w:rPr>
          <w:rFonts w:ascii="宋体" w:hAnsi="宋体" w:cs="宋体"/>
          <w:b/>
          <w:color w:val="000000"/>
          <w:szCs w:val="21"/>
        </w:rPr>
      </w:pPr>
      <w:r>
        <w:rPr>
          <w:rFonts w:hint="eastAsia" w:ascii="宋体" w:hAnsi="宋体" w:cs="宋体"/>
          <w:b/>
          <w:color w:val="000000"/>
          <w:szCs w:val="21"/>
        </w:rPr>
        <w:t>二、服务及报价</w:t>
      </w:r>
    </w:p>
    <w:p>
      <w:pPr>
        <w:numPr>
          <w:ilvl w:val="255"/>
          <w:numId w:val="0"/>
        </w:numPr>
        <w:autoSpaceDN w:val="0"/>
        <w:snapToGrid w:val="0"/>
        <w:spacing w:line="360" w:lineRule="exact"/>
        <w:rPr>
          <w:rFonts w:ascii="宋体" w:hAnsi="宋体" w:cs="宋体"/>
          <w:bCs/>
          <w:color w:val="000000"/>
          <w:szCs w:val="21"/>
        </w:rPr>
      </w:pPr>
      <w:r>
        <w:rPr>
          <w:rFonts w:hint="eastAsia" w:ascii="宋体" w:hAnsi="宋体" w:cs="宋体"/>
          <w:bCs/>
          <w:color w:val="000000"/>
          <w:szCs w:val="21"/>
        </w:rPr>
        <w:t>展品搬运服务范围为：展会现场为参展商提供</w:t>
      </w:r>
      <w:r>
        <w:rPr>
          <w:rFonts w:hint="eastAsia" w:ascii="宋体" w:hAnsi="宋体" w:cs="宋体"/>
          <w:b/>
          <w:color w:val="000000"/>
          <w:szCs w:val="21"/>
        </w:rPr>
        <w:t>广交会展</w:t>
      </w:r>
      <w:r>
        <w:rPr>
          <w:rFonts w:hint="eastAsia" w:ascii="宋体" w:hAnsi="宋体" w:cs="宋体"/>
          <w:b/>
          <w:bCs/>
          <w:color w:val="000000"/>
          <w:szCs w:val="21"/>
        </w:rPr>
        <w:t>馆范围内、需要使用机械的</w:t>
      </w:r>
      <w:r>
        <w:rPr>
          <w:rFonts w:hint="eastAsia" w:ascii="宋体" w:hAnsi="宋体" w:cs="宋体"/>
          <w:bCs/>
          <w:color w:val="000000"/>
          <w:szCs w:val="21"/>
        </w:rPr>
        <w:t>展品搬运及相关配套服务，相关报价如下：</w:t>
      </w:r>
    </w:p>
    <w:tbl>
      <w:tblPr>
        <w:tblStyle w:val="39"/>
        <w:tblpPr w:leftFromText="180" w:rightFromText="180" w:vertAnchor="page" w:horzAnchor="page" w:tblpX="1606" w:tblpY="6610"/>
        <w:tblOverlap w:val="never"/>
        <w:tblW w:w="9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134"/>
        <w:gridCol w:w="2835"/>
        <w:gridCol w:w="2126"/>
        <w:gridCol w:w="2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4" w:type="dxa"/>
            <w:vAlign w:val="center"/>
          </w:tcPr>
          <w:p>
            <w:pPr>
              <w:autoSpaceDN w:val="0"/>
              <w:snapToGrid w:val="0"/>
              <w:spacing w:line="360" w:lineRule="exact"/>
              <w:jc w:val="center"/>
              <w:rPr>
                <w:rFonts w:ascii="宋体" w:hAnsi="宋体" w:cs="宋体"/>
                <w:b/>
                <w:color w:val="000000"/>
                <w:szCs w:val="21"/>
              </w:rPr>
            </w:pPr>
            <w:r>
              <w:rPr>
                <w:rFonts w:hint="eastAsia" w:ascii="宋体" w:hAnsi="宋体" w:cs="宋体"/>
                <w:b/>
                <w:color w:val="000000"/>
                <w:szCs w:val="21"/>
              </w:rPr>
              <w:t>序号</w:t>
            </w:r>
          </w:p>
        </w:tc>
        <w:tc>
          <w:tcPr>
            <w:tcW w:w="1134" w:type="dxa"/>
            <w:vAlign w:val="center"/>
          </w:tcPr>
          <w:p>
            <w:pPr>
              <w:autoSpaceDN w:val="0"/>
              <w:snapToGrid w:val="0"/>
              <w:spacing w:line="360" w:lineRule="exact"/>
              <w:jc w:val="center"/>
              <w:rPr>
                <w:rFonts w:ascii="宋体" w:hAnsi="宋体" w:cs="宋体"/>
                <w:b/>
                <w:color w:val="000000"/>
                <w:szCs w:val="21"/>
              </w:rPr>
            </w:pPr>
            <w:r>
              <w:rPr>
                <w:rFonts w:hint="eastAsia" w:ascii="宋体" w:hAnsi="宋体" w:cs="宋体"/>
                <w:b/>
                <w:color w:val="000000"/>
                <w:szCs w:val="21"/>
              </w:rPr>
              <w:t>项目</w:t>
            </w:r>
          </w:p>
        </w:tc>
        <w:tc>
          <w:tcPr>
            <w:tcW w:w="2835" w:type="dxa"/>
            <w:vAlign w:val="center"/>
          </w:tcPr>
          <w:p>
            <w:pPr>
              <w:autoSpaceDN w:val="0"/>
              <w:snapToGrid w:val="0"/>
              <w:spacing w:line="360" w:lineRule="exact"/>
              <w:jc w:val="center"/>
              <w:rPr>
                <w:rFonts w:ascii="宋体" w:hAnsi="宋体" w:cs="宋体"/>
                <w:b/>
                <w:color w:val="000000"/>
                <w:szCs w:val="21"/>
              </w:rPr>
            </w:pPr>
            <w:r>
              <w:rPr>
                <w:rFonts w:hint="eastAsia" w:ascii="宋体" w:hAnsi="宋体" w:cs="宋体"/>
                <w:b/>
                <w:color w:val="000000"/>
                <w:szCs w:val="21"/>
              </w:rPr>
              <w:t>说明</w:t>
            </w:r>
          </w:p>
        </w:tc>
        <w:tc>
          <w:tcPr>
            <w:tcW w:w="2126" w:type="dxa"/>
            <w:vAlign w:val="center"/>
          </w:tcPr>
          <w:p>
            <w:pPr>
              <w:autoSpaceDN w:val="0"/>
              <w:snapToGrid w:val="0"/>
              <w:spacing w:line="360" w:lineRule="exact"/>
              <w:jc w:val="center"/>
              <w:rPr>
                <w:rFonts w:ascii="宋体" w:hAnsi="宋体" w:cs="宋体"/>
                <w:b/>
                <w:color w:val="000000"/>
                <w:szCs w:val="21"/>
              </w:rPr>
            </w:pPr>
            <w:r>
              <w:rPr>
                <w:rFonts w:hint="eastAsia" w:ascii="宋体" w:hAnsi="宋体" w:cs="宋体"/>
                <w:b/>
                <w:color w:val="000000"/>
                <w:szCs w:val="21"/>
              </w:rPr>
              <w:t>报价</w:t>
            </w:r>
          </w:p>
        </w:tc>
        <w:tc>
          <w:tcPr>
            <w:tcW w:w="2443" w:type="dxa"/>
            <w:vAlign w:val="center"/>
          </w:tcPr>
          <w:p>
            <w:pPr>
              <w:autoSpaceDN w:val="0"/>
              <w:snapToGrid w:val="0"/>
              <w:spacing w:line="360" w:lineRule="exact"/>
              <w:jc w:val="center"/>
              <w:rPr>
                <w:rFonts w:ascii="宋体" w:hAnsi="宋体" w:cs="宋体"/>
                <w:b/>
                <w:color w:val="000000"/>
                <w:szCs w:val="21"/>
              </w:rPr>
            </w:pPr>
            <w:r>
              <w:rPr>
                <w:rFonts w:hint="eastAsia" w:ascii="宋体" w:hAnsi="宋体" w:cs="宋体"/>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764" w:type="dxa"/>
            <w:vAlign w:val="center"/>
          </w:tcPr>
          <w:p>
            <w:pPr>
              <w:autoSpaceDN w:val="0"/>
              <w:snapToGrid w:val="0"/>
              <w:spacing w:line="360" w:lineRule="exact"/>
              <w:jc w:val="center"/>
              <w:rPr>
                <w:rFonts w:ascii="宋体" w:hAnsi="宋体" w:cs="宋体"/>
                <w:bCs/>
                <w:color w:val="000000"/>
                <w:szCs w:val="21"/>
              </w:rPr>
            </w:pPr>
            <w:r>
              <w:rPr>
                <w:rFonts w:hint="eastAsia" w:ascii="宋体" w:hAnsi="宋体" w:cs="宋体"/>
                <w:bCs/>
                <w:color w:val="000000"/>
                <w:szCs w:val="21"/>
              </w:rPr>
              <w:t>1</w:t>
            </w:r>
          </w:p>
        </w:tc>
        <w:tc>
          <w:tcPr>
            <w:tcW w:w="1134" w:type="dxa"/>
            <w:vAlign w:val="center"/>
          </w:tcPr>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现场操作</w:t>
            </w:r>
          </w:p>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（筹展）</w:t>
            </w:r>
          </w:p>
        </w:tc>
        <w:tc>
          <w:tcPr>
            <w:tcW w:w="2835" w:type="dxa"/>
            <w:vAlign w:val="center"/>
          </w:tcPr>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从展馆门口卸货至展位</w:t>
            </w:r>
          </w:p>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（单程）</w:t>
            </w:r>
          </w:p>
        </w:tc>
        <w:tc>
          <w:tcPr>
            <w:tcW w:w="2126" w:type="dxa"/>
            <w:vAlign w:val="center"/>
          </w:tcPr>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60元/立方米</w:t>
            </w:r>
          </w:p>
        </w:tc>
        <w:tc>
          <w:tcPr>
            <w:tcW w:w="2443" w:type="dxa"/>
            <w:vAlign w:val="center"/>
          </w:tcPr>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最低1立方米/票/展商起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64" w:type="dxa"/>
            <w:vAlign w:val="center"/>
          </w:tcPr>
          <w:p>
            <w:pPr>
              <w:autoSpaceDN w:val="0"/>
              <w:snapToGrid w:val="0"/>
              <w:spacing w:line="360" w:lineRule="exact"/>
              <w:jc w:val="center"/>
              <w:rPr>
                <w:rFonts w:ascii="宋体" w:hAnsi="宋体" w:cs="宋体"/>
                <w:bCs/>
                <w:color w:val="000000"/>
                <w:szCs w:val="21"/>
              </w:rPr>
            </w:pPr>
            <w:r>
              <w:rPr>
                <w:rFonts w:hint="eastAsia" w:ascii="宋体" w:hAnsi="宋体" w:cs="宋体"/>
                <w:bCs/>
                <w:color w:val="000000"/>
                <w:szCs w:val="21"/>
              </w:rPr>
              <w:t>2</w:t>
            </w:r>
          </w:p>
        </w:tc>
        <w:tc>
          <w:tcPr>
            <w:tcW w:w="1134" w:type="dxa"/>
            <w:vAlign w:val="center"/>
          </w:tcPr>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现场操作</w:t>
            </w:r>
          </w:p>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（撤展）</w:t>
            </w:r>
          </w:p>
        </w:tc>
        <w:tc>
          <w:tcPr>
            <w:tcW w:w="2835" w:type="dxa"/>
            <w:vAlign w:val="center"/>
          </w:tcPr>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从展位搬运至展馆门口装车（单程）</w:t>
            </w:r>
          </w:p>
        </w:tc>
        <w:tc>
          <w:tcPr>
            <w:tcW w:w="2126" w:type="dxa"/>
            <w:vAlign w:val="center"/>
          </w:tcPr>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60元/立方米</w:t>
            </w:r>
          </w:p>
        </w:tc>
        <w:tc>
          <w:tcPr>
            <w:tcW w:w="2443" w:type="dxa"/>
            <w:vAlign w:val="center"/>
          </w:tcPr>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最低1立方米/票/展商起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764" w:type="dxa"/>
            <w:vAlign w:val="center"/>
          </w:tcPr>
          <w:p>
            <w:pPr>
              <w:autoSpaceDN w:val="0"/>
              <w:snapToGrid w:val="0"/>
              <w:spacing w:line="360" w:lineRule="exact"/>
              <w:jc w:val="center"/>
              <w:rPr>
                <w:rFonts w:ascii="宋体" w:hAnsi="宋体" w:cs="宋体"/>
                <w:bCs/>
                <w:color w:val="000000"/>
                <w:szCs w:val="21"/>
              </w:rPr>
            </w:pPr>
            <w:r>
              <w:rPr>
                <w:rFonts w:hint="eastAsia" w:ascii="宋体" w:hAnsi="宋体" w:cs="宋体"/>
                <w:bCs/>
                <w:color w:val="000000"/>
                <w:szCs w:val="21"/>
              </w:rPr>
              <w:t>3</w:t>
            </w:r>
          </w:p>
        </w:tc>
        <w:tc>
          <w:tcPr>
            <w:tcW w:w="1134" w:type="dxa"/>
            <w:vAlign w:val="center"/>
          </w:tcPr>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包装物保管</w:t>
            </w:r>
          </w:p>
        </w:tc>
        <w:tc>
          <w:tcPr>
            <w:tcW w:w="2835" w:type="dxa"/>
            <w:vAlign w:val="center"/>
          </w:tcPr>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从展位搬运空箱等包装物至寄存点，撤展当天按展会规定时间送至展位</w:t>
            </w:r>
          </w:p>
        </w:tc>
        <w:tc>
          <w:tcPr>
            <w:tcW w:w="2126" w:type="dxa"/>
            <w:vAlign w:val="center"/>
          </w:tcPr>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100元/立方米/展期</w:t>
            </w:r>
          </w:p>
        </w:tc>
        <w:tc>
          <w:tcPr>
            <w:tcW w:w="2443" w:type="dxa"/>
            <w:vAlign w:val="center"/>
          </w:tcPr>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最低1立方米/展期/展商起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64" w:type="dxa"/>
            <w:vAlign w:val="center"/>
          </w:tcPr>
          <w:p>
            <w:pPr>
              <w:autoSpaceDN w:val="0"/>
              <w:snapToGrid w:val="0"/>
              <w:spacing w:line="360" w:lineRule="exact"/>
              <w:jc w:val="center"/>
              <w:rPr>
                <w:rFonts w:ascii="宋体" w:hAnsi="宋体" w:cs="宋体"/>
                <w:bCs/>
                <w:color w:val="000000"/>
                <w:szCs w:val="21"/>
              </w:rPr>
            </w:pPr>
            <w:r>
              <w:rPr>
                <w:rFonts w:hint="eastAsia" w:ascii="宋体" w:hAnsi="宋体" w:cs="宋体"/>
                <w:bCs/>
                <w:color w:val="000000"/>
                <w:szCs w:val="21"/>
              </w:rPr>
              <w:t>4</w:t>
            </w:r>
          </w:p>
        </w:tc>
        <w:tc>
          <w:tcPr>
            <w:tcW w:w="1134" w:type="dxa"/>
            <w:vAlign w:val="center"/>
          </w:tcPr>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搭建材料卸车</w:t>
            </w:r>
          </w:p>
        </w:tc>
        <w:tc>
          <w:tcPr>
            <w:tcW w:w="2835" w:type="dxa"/>
            <w:vAlign w:val="center"/>
          </w:tcPr>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从车上将搭建材料卸至展位（单程）</w:t>
            </w:r>
          </w:p>
        </w:tc>
        <w:tc>
          <w:tcPr>
            <w:tcW w:w="2126" w:type="dxa"/>
            <w:vAlign w:val="center"/>
          </w:tcPr>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600元/车</w:t>
            </w:r>
          </w:p>
        </w:tc>
        <w:tc>
          <w:tcPr>
            <w:tcW w:w="2443" w:type="dxa"/>
            <w:vAlign w:val="center"/>
          </w:tcPr>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以9.6米车为例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64" w:type="dxa"/>
            <w:vAlign w:val="center"/>
          </w:tcPr>
          <w:p>
            <w:pPr>
              <w:autoSpaceDN w:val="0"/>
              <w:snapToGrid w:val="0"/>
              <w:spacing w:line="360" w:lineRule="exact"/>
              <w:jc w:val="center"/>
              <w:rPr>
                <w:rFonts w:ascii="宋体" w:hAnsi="宋体" w:cs="宋体"/>
                <w:bCs/>
                <w:color w:val="000000"/>
                <w:szCs w:val="21"/>
              </w:rPr>
            </w:pPr>
            <w:r>
              <w:rPr>
                <w:rFonts w:hint="eastAsia" w:ascii="宋体" w:hAnsi="宋体" w:cs="宋体"/>
                <w:bCs/>
                <w:color w:val="000000"/>
                <w:szCs w:val="21"/>
              </w:rPr>
              <w:t>5</w:t>
            </w:r>
          </w:p>
        </w:tc>
        <w:tc>
          <w:tcPr>
            <w:tcW w:w="1134" w:type="dxa"/>
            <w:vAlign w:val="center"/>
          </w:tcPr>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中转</w:t>
            </w:r>
          </w:p>
        </w:tc>
        <w:tc>
          <w:tcPr>
            <w:tcW w:w="2835" w:type="dxa"/>
            <w:vAlign w:val="center"/>
          </w:tcPr>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南广场至二、三楼中转费用</w:t>
            </w:r>
          </w:p>
        </w:tc>
        <w:tc>
          <w:tcPr>
            <w:tcW w:w="2126" w:type="dxa"/>
            <w:vAlign w:val="center"/>
          </w:tcPr>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40元/立方米</w:t>
            </w:r>
          </w:p>
        </w:tc>
        <w:tc>
          <w:tcPr>
            <w:tcW w:w="2443" w:type="dxa"/>
            <w:vAlign w:val="center"/>
          </w:tcPr>
          <w:p>
            <w:pPr>
              <w:autoSpaceDN w:val="0"/>
              <w:snapToGrid w:val="0"/>
              <w:spacing w:line="360" w:lineRule="exact"/>
              <w:rPr>
                <w:rFonts w:ascii="宋体" w:hAnsi="宋体" w:cs="宋体"/>
                <w:bCs/>
                <w:color w:val="000000"/>
                <w:szCs w:val="21"/>
              </w:rPr>
            </w:pPr>
            <w:r>
              <w:rPr>
                <w:rFonts w:hint="eastAsia" w:ascii="宋体" w:hAnsi="宋体" w:cs="宋体"/>
                <w:bCs/>
                <w:color w:val="000000"/>
                <w:szCs w:val="21"/>
              </w:rPr>
              <w:t>展馆规定10米及以上车辆不能上二楼、三楼</w:t>
            </w:r>
          </w:p>
        </w:tc>
      </w:tr>
    </w:tbl>
    <w:p>
      <w:pPr>
        <w:numPr>
          <w:ilvl w:val="255"/>
          <w:numId w:val="0"/>
        </w:numPr>
        <w:autoSpaceDN w:val="0"/>
        <w:snapToGrid w:val="0"/>
        <w:spacing w:line="360" w:lineRule="exact"/>
        <w:rPr>
          <w:rFonts w:ascii="宋体" w:hAnsi="宋体" w:cs="宋体"/>
          <w:bCs/>
          <w:color w:val="000000"/>
          <w:szCs w:val="21"/>
        </w:rPr>
      </w:pPr>
      <w:r>
        <w:rPr>
          <w:rFonts w:hint="eastAsia" w:ascii="宋体" w:hAnsi="宋体" w:cs="宋体"/>
          <w:b/>
          <w:color w:val="000000"/>
          <w:szCs w:val="21"/>
        </w:rPr>
        <w:t>注意事项</w:t>
      </w:r>
      <w:r>
        <w:rPr>
          <w:rFonts w:hint="eastAsia" w:ascii="宋体" w:hAnsi="宋体" w:cs="宋体"/>
          <w:bCs/>
          <w:color w:val="000000"/>
          <w:szCs w:val="21"/>
        </w:rPr>
        <w:t>：</w:t>
      </w:r>
    </w:p>
    <w:p>
      <w:pPr>
        <w:numPr>
          <w:ilvl w:val="255"/>
          <w:numId w:val="0"/>
        </w:numPr>
        <w:autoSpaceDN w:val="0"/>
        <w:snapToGrid w:val="0"/>
        <w:spacing w:line="360" w:lineRule="exact"/>
        <w:rPr>
          <w:rFonts w:ascii="宋体" w:hAnsi="宋体" w:cs="宋体"/>
          <w:bCs/>
          <w:color w:val="000000"/>
          <w:szCs w:val="21"/>
        </w:rPr>
      </w:pPr>
      <w:r>
        <w:rPr>
          <w:rFonts w:hint="eastAsia" w:ascii="宋体" w:hAnsi="宋体" w:cs="宋体"/>
          <w:bCs/>
          <w:color w:val="000000"/>
          <w:szCs w:val="21"/>
        </w:rPr>
        <w:t>1.展品中若有任何单一件展品 (连包装箱计算在内) 超过3,000公斤，或/及(长)2.5米x(宽)2.2米x(高)2.2米, 请向展品搬运服务机构提供详细尺码重量另行报价；并于2023年6月15日前与展品搬运服务机构确定展品到馆时间、日期及有关操作程序。</w:t>
      </w:r>
    </w:p>
    <w:p>
      <w:pPr>
        <w:numPr>
          <w:ilvl w:val="255"/>
          <w:numId w:val="0"/>
        </w:numPr>
        <w:autoSpaceDN w:val="0"/>
        <w:snapToGrid w:val="0"/>
        <w:spacing w:line="360" w:lineRule="exact"/>
        <w:rPr>
          <w:rFonts w:ascii="宋体" w:hAnsi="宋体" w:cs="宋体"/>
          <w:bCs/>
          <w:szCs w:val="21"/>
        </w:rPr>
      </w:pPr>
      <w:r>
        <w:rPr>
          <w:rFonts w:hint="eastAsia" w:ascii="宋体" w:hAnsi="宋体" w:cs="宋体"/>
          <w:bCs/>
          <w:szCs w:val="21"/>
        </w:rPr>
        <w:t>2.</w:t>
      </w:r>
      <w:r>
        <w:rPr>
          <w:rFonts w:hint="eastAsia" w:ascii="宋体" w:hAnsi="宋体" w:cs="宋体"/>
          <w:b/>
          <w:szCs w:val="21"/>
        </w:rPr>
        <w:t>展会期间展品搬运服务机构提供的现场搬运服务项目限于上表内容；除上表内容之外的服务内容，参展商可根据需要自行选择服务单位、协商确定服务价格。搬运服务若超出展馆范围，由供需双方自行协商。展品搬运服务机构不得采取非正常手段，损害参展商与同行的利益（展品搬运服务监督电话：13570379229）。</w:t>
      </w:r>
    </w:p>
    <w:p>
      <w:pPr>
        <w:numPr>
          <w:ilvl w:val="255"/>
          <w:numId w:val="0"/>
        </w:numPr>
        <w:autoSpaceDN w:val="0"/>
        <w:snapToGrid w:val="0"/>
        <w:spacing w:line="360" w:lineRule="exact"/>
        <w:rPr>
          <w:rFonts w:ascii="方正小标宋简体" w:hAnsi="方正小标宋简体" w:eastAsia="方正小标宋简体" w:cs="方正小标宋简体"/>
          <w:sz w:val="32"/>
          <w:szCs w:val="32"/>
        </w:rPr>
      </w:pPr>
    </w:p>
    <w:p>
      <w:pPr>
        <w:numPr>
          <w:ilvl w:val="255"/>
          <w:numId w:val="0"/>
        </w:numPr>
        <w:jc w:val="left"/>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br w:type="page"/>
      </w:r>
    </w:p>
    <w:p>
      <w:pPr>
        <w:widowControl/>
        <w:shd w:val="clear"/>
        <w:spacing w:line="520" w:lineRule="atLeas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第六章</w:t>
      </w:r>
      <w:r>
        <w:rPr>
          <w:rFonts w:hint="eastAsia" w:ascii="方正小标宋简体" w:hAnsi="方正小标宋简体" w:eastAsia="方正小标宋简体" w:cs="方正小标宋简体"/>
          <w:kern w:val="0"/>
          <w:sz w:val="32"/>
          <w:szCs w:val="32"/>
        </w:rPr>
        <w:t xml:space="preserve"> </w:t>
      </w:r>
      <w:r>
        <w:rPr>
          <w:rFonts w:hint="eastAsia" w:ascii="方正小标宋简体" w:hAnsi="方正小标宋简体" w:eastAsia="方正小标宋简体" w:cs="方正小标宋简体"/>
          <w:sz w:val="32"/>
          <w:szCs w:val="32"/>
        </w:rPr>
        <w:t>第十八届中博会参展参会单位入住酒店推荐名单</w:t>
      </w:r>
    </w:p>
    <w:p>
      <w:pPr>
        <w:widowControl/>
        <w:shd w:val="clear"/>
        <w:spacing w:line="360" w:lineRule="exact"/>
        <w:jc w:val="center"/>
        <w:rPr>
          <w:rFonts w:ascii="宋体" w:hAnsi="宋体" w:cs="宋体"/>
          <w:b/>
          <w:bCs/>
          <w:color w:val="000000"/>
          <w:kern w:val="0"/>
          <w:szCs w:val="21"/>
        </w:rPr>
      </w:pPr>
    </w:p>
    <w:p>
      <w:pPr>
        <w:widowControl/>
        <w:shd w:val="clear"/>
        <w:spacing w:line="360" w:lineRule="exact"/>
        <w:jc w:val="center"/>
        <w:rPr>
          <w:rFonts w:ascii="宋体" w:hAnsi="宋体" w:cs="宋体"/>
          <w:b/>
          <w:bCs/>
          <w:color w:val="000000"/>
          <w:kern w:val="0"/>
          <w:szCs w:val="21"/>
        </w:rPr>
      </w:pPr>
      <w:r>
        <w:rPr>
          <w:rFonts w:hint="eastAsia" w:ascii="宋体" w:hAnsi="宋体" w:cs="宋体"/>
          <w:b/>
          <w:bCs/>
          <w:color w:val="000000"/>
          <w:kern w:val="0"/>
          <w:szCs w:val="21"/>
        </w:rPr>
        <w:t>（第一批）</w:t>
      </w:r>
    </w:p>
    <w:p>
      <w:pPr>
        <w:widowControl/>
        <w:shd w:val="clear"/>
        <w:spacing w:line="360" w:lineRule="exact"/>
        <w:jc w:val="center"/>
        <w:rPr>
          <w:rFonts w:ascii="宋体" w:hAnsi="宋体" w:cs="宋体"/>
          <w:b/>
          <w:bCs/>
          <w:color w:val="000000"/>
          <w:kern w:val="0"/>
          <w:szCs w:val="21"/>
        </w:rPr>
      </w:pPr>
    </w:p>
    <w:p>
      <w:pPr>
        <w:widowControl/>
        <w:shd w:val="clear"/>
        <w:spacing w:line="360" w:lineRule="exact"/>
        <w:ind w:firstLine="420" w:firstLineChars="200"/>
        <w:rPr>
          <w:rFonts w:ascii="宋体" w:hAnsi="宋体" w:cs="宋体"/>
          <w:color w:val="666666"/>
          <w:kern w:val="0"/>
          <w:szCs w:val="21"/>
        </w:rPr>
      </w:pPr>
      <w:r>
        <w:rPr>
          <w:rFonts w:hint="eastAsia" w:ascii="宋体" w:hAnsi="宋体" w:cs="宋体"/>
          <w:color w:val="000000"/>
          <w:kern w:val="0"/>
          <w:szCs w:val="21"/>
        </w:rPr>
        <w:t>为方便参展参会单位安排行程，组委会秘书处整理了以下酒店信息，供各参展参会单位选择参阅（排名不分先后）：</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一、广州大厦（四星级）</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联系人：关先生</w:t>
      </w:r>
      <w:r>
        <w:rPr>
          <w:rFonts w:ascii="宋体" w:hAnsi="宋体" w:cs="宋体"/>
          <w:color w:val="000000"/>
          <w:kern w:val="0"/>
          <w:szCs w:val="21"/>
        </w:rPr>
        <w:t>    </w:t>
      </w:r>
      <w:r>
        <w:rPr>
          <w:rFonts w:hint="eastAsia" w:ascii="宋体" w:hAnsi="宋体" w:cs="宋体"/>
          <w:color w:val="000000"/>
          <w:kern w:val="0"/>
          <w:szCs w:val="21"/>
        </w:rPr>
        <w:t>电话：</w:t>
      </w:r>
      <w:r>
        <w:rPr>
          <w:rFonts w:ascii="宋体" w:hAnsi="宋体" w:cs="宋体"/>
          <w:color w:val="000000"/>
          <w:kern w:val="0"/>
          <w:szCs w:val="21"/>
        </w:rPr>
        <w:t>13923098163</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总机：</w:t>
      </w:r>
      <w:r>
        <w:rPr>
          <w:rFonts w:ascii="宋体" w:hAnsi="宋体" w:cs="宋体"/>
          <w:color w:val="000000"/>
          <w:kern w:val="0"/>
          <w:szCs w:val="21"/>
        </w:rPr>
        <w:t>(8620) 38683868</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地址：广州越秀区北京路</w:t>
      </w:r>
      <w:r>
        <w:rPr>
          <w:rFonts w:ascii="宋体" w:hAnsi="宋体" w:cs="宋体"/>
          <w:color w:val="000000"/>
          <w:kern w:val="0"/>
          <w:szCs w:val="21"/>
        </w:rPr>
        <w:t> 374 </w:t>
      </w:r>
      <w:r>
        <w:rPr>
          <w:rFonts w:hint="eastAsia" w:ascii="宋体" w:hAnsi="宋体" w:cs="宋体"/>
          <w:color w:val="000000"/>
          <w:kern w:val="0"/>
          <w:szCs w:val="21"/>
        </w:rPr>
        <w:t>号</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标单：</w:t>
      </w:r>
      <w:r>
        <w:rPr>
          <w:rFonts w:ascii="宋体" w:hAnsi="宋体" w:cs="宋体"/>
          <w:color w:val="000000"/>
          <w:kern w:val="0"/>
          <w:szCs w:val="21"/>
        </w:rPr>
        <w:t>448</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晚（含单早），标双：</w:t>
      </w:r>
      <w:r>
        <w:rPr>
          <w:rFonts w:ascii="宋体" w:hAnsi="宋体" w:cs="宋体"/>
          <w:color w:val="000000"/>
          <w:kern w:val="0"/>
          <w:szCs w:val="21"/>
        </w:rPr>
        <w:t>498</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晚（含双早）。</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二、广州阳光酒店（准五星级） </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联系人：吕小姐</w:t>
      </w:r>
      <w:r>
        <w:rPr>
          <w:rFonts w:ascii="宋体" w:hAnsi="宋体" w:cs="宋体"/>
          <w:color w:val="000000"/>
          <w:kern w:val="0"/>
          <w:szCs w:val="21"/>
        </w:rPr>
        <w:t>    </w:t>
      </w:r>
      <w:r>
        <w:rPr>
          <w:rFonts w:hint="eastAsia" w:ascii="宋体" w:hAnsi="宋体" w:cs="宋体"/>
          <w:color w:val="000000"/>
          <w:kern w:val="0"/>
          <w:szCs w:val="21"/>
        </w:rPr>
        <w:t>电话：</w:t>
      </w:r>
      <w:r>
        <w:rPr>
          <w:rFonts w:ascii="宋体" w:hAnsi="宋体" w:cs="宋体"/>
          <w:color w:val="000000"/>
          <w:kern w:val="0"/>
          <w:szCs w:val="21"/>
        </w:rPr>
        <w:t>13660648499</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总机：</w:t>
      </w:r>
      <w:r>
        <w:rPr>
          <w:rFonts w:ascii="宋体" w:hAnsi="宋体" w:cs="宋体"/>
          <w:color w:val="000000"/>
          <w:kern w:val="0"/>
          <w:szCs w:val="21"/>
        </w:rPr>
        <w:t>(8620) 38018888</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地址：广州市天河区黄埔大道中</w:t>
      </w:r>
      <w:r>
        <w:rPr>
          <w:rFonts w:ascii="宋体" w:hAnsi="宋体" w:cs="宋体"/>
          <w:color w:val="000000"/>
          <w:kern w:val="0"/>
          <w:szCs w:val="21"/>
        </w:rPr>
        <w:t> 199 </w:t>
      </w:r>
      <w:r>
        <w:rPr>
          <w:rFonts w:hint="eastAsia" w:ascii="宋体" w:hAnsi="宋体" w:cs="宋体"/>
          <w:color w:val="000000"/>
          <w:kern w:val="0"/>
          <w:szCs w:val="21"/>
        </w:rPr>
        <w:t>号</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标单</w:t>
      </w:r>
      <w:r>
        <w:rPr>
          <w:rFonts w:ascii="宋体" w:hAnsi="宋体" w:cs="宋体"/>
          <w:color w:val="000000"/>
          <w:kern w:val="0"/>
          <w:szCs w:val="21"/>
        </w:rPr>
        <w:t>/</w:t>
      </w:r>
      <w:r>
        <w:rPr>
          <w:rFonts w:hint="eastAsia" w:ascii="宋体" w:hAnsi="宋体" w:cs="宋体"/>
          <w:color w:val="000000"/>
          <w:kern w:val="0"/>
          <w:szCs w:val="21"/>
        </w:rPr>
        <w:t>标双：</w:t>
      </w:r>
      <w:r>
        <w:rPr>
          <w:rFonts w:ascii="宋体" w:hAnsi="宋体" w:cs="宋体"/>
          <w:color w:val="000000"/>
          <w:kern w:val="0"/>
          <w:szCs w:val="21"/>
        </w:rPr>
        <w:t>630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晚（含早）。（可提供展会期间穿梭巴士接送服务，往返于酒店至广交会展馆，具体请与酒店联系人接洽）</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三、广州克莱顿酒店</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联系人：钟先生</w:t>
      </w:r>
      <w:r>
        <w:rPr>
          <w:rFonts w:ascii="宋体" w:hAnsi="宋体" w:cs="宋体"/>
          <w:color w:val="000000"/>
          <w:kern w:val="0"/>
          <w:szCs w:val="21"/>
        </w:rPr>
        <w:t>    </w:t>
      </w:r>
      <w:r>
        <w:rPr>
          <w:rFonts w:hint="eastAsia" w:ascii="宋体" w:hAnsi="宋体" w:cs="宋体"/>
          <w:color w:val="000000"/>
          <w:kern w:val="0"/>
          <w:szCs w:val="21"/>
        </w:rPr>
        <w:t>电话：</w:t>
      </w:r>
      <w:r>
        <w:rPr>
          <w:rFonts w:ascii="宋体" w:hAnsi="宋体" w:cs="宋体"/>
          <w:color w:val="000000"/>
          <w:kern w:val="0"/>
          <w:szCs w:val="21"/>
        </w:rPr>
        <w:t>18620404475</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总机：</w:t>
      </w:r>
      <w:r>
        <w:rPr>
          <w:rFonts w:ascii="宋体" w:hAnsi="宋体" w:cs="宋体"/>
          <w:color w:val="000000"/>
          <w:kern w:val="0"/>
          <w:szCs w:val="21"/>
        </w:rPr>
        <w:t>(8620) 66289289</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地址：广州天河区员村椰林路</w:t>
      </w:r>
      <w:r>
        <w:rPr>
          <w:rFonts w:ascii="宋体" w:hAnsi="宋体" w:cs="宋体"/>
          <w:color w:val="000000"/>
          <w:kern w:val="0"/>
          <w:szCs w:val="21"/>
        </w:rPr>
        <w:t>9</w:t>
      </w:r>
      <w:r>
        <w:rPr>
          <w:rFonts w:hint="eastAsia" w:ascii="宋体" w:hAnsi="宋体" w:cs="宋体"/>
          <w:color w:val="000000"/>
          <w:kern w:val="0"/>
          <w:szCs w:val="21"/>
        </w:rPr>
        <w:t>号</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中式豪华房（单</w:t>
      </w:r>
      <w:r>
        <w:rPr>
          <w:rFonts w:ascii="宋体" w:hAnsi="宋体" w:cs="宋体"/>
          <w:color w:val="000000"/>
          <w:kern w:val="0"/>
          <w:szCs w:val="21"/>
        </w:rPr>
        <w:t>/</w:t>
      </w:r>
      <w:r>
        <w:rPr>
          <w:rFonts w:hint="eastAsia" w:ascii="宋体" w:hAnsi="宋体" w:cs="宋体"/>
          <w:color w:val="000000"/>
          <w:kern w:val="0"/>
          <w:szCs w:val="21"/>
        </w:rPr>
        <w:t>双）：</w:t>
      </w:r>
      <w:r>
        <w:rPr>
          <w:rFonts w:ascii="宋体" w:hAnsi="宋体" w:cs="宋体"/>
          <w:color w:val="000000"/>
          <w:kern w:val="0"/>
          <w:szCs w:val="21"/>
        </w:rPr>
        <w:t>400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晚（含早），欧式豪华房（单</w:t>
      </w:r>
      <w:r>
        <w:rPr>
          <w:rFonts w:ascii="宋体" w:hAnsi="宋体" w:cs="宋体"/>
          <w:color w:val="000000"/>
          <w:kern w:val="0"/>
          <w:szCs w:val="21"/>
        </w:rPr>
        <w:t>/</w:t>
      </w:r>
      <w:r>
        <w:rPr>
          <w:rFonts w:hint="eastAsia" w:ascii="宋体" w:hAnsi="宋体" w:cs="宋体"/>
          <w:color w:val="000000"/>
          <w:kern w:val="0"/>
          <w:szCs w:val="21"/>
        </w:rPr>
        <w:t>双）：</w:t>
      </w:r>
      <w:r>
        <w:rPr>
          <w:rFonts w:ascii="宋体" w:hAnsi="宋体" w:cs="宋体"/>
          <w:color w:val="000000"/>
          <w:kern w:val="0"/>
          <w:szCs w:val="21"/>
        </w:rPr>
        <w:t>400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晚（含早），家庭房（子母房）</w:t>
      </w:r>
      <w:r>
        <w:rPr>
          <w:rFonts w:ascii="宋体" w:hAnsi="宋体" w:cs="宋体"/>
          <w:color w:val="000000"/>
          <w:kern w:val="0"/>
          <w:szCs w:val="21"/>
        </w:rPr>
        <w:t>450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晚（含双早），行政套房</w:t>
      </w:r>
      <w:r>
        <w:rPr>
          <w:rFonts w:ascii="宋体" w:hAnsi="宋体" w:cs="宋体"/>
          <w:color w:val="000000"/>
          <w:kern w:val="0"/>
          <w:szCs w:val="21"/>
        </w:rPr>
        <w:t>650/</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晚（含早）。（不可提供展会期间穿梭巴士往返展馆酒店服务）</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四、美豪明悦酒店（商务型）</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联系人：张先生</w:t>
      </w:r>
      <w:r>
        <w:rPr>
          <w:rFonts w:ascii="宋体" w:hAnsi="宋体" w:cs="宋体"/>
          <w:color w:val="000000"/>
          <w:kern w:val="0"/>
          <w:szCs w:val="21"/>
        </w:rPr>
        <w:t>    </w:t>
      </w:r>
      <w:r>
        <w:rPr>
          <w:rFonts w:hint="eastAsia" w:ascii="宋体" w:hAnsi="宋体" w:cs="宋体"/>
          <w:color w:val="000000"/>
          <w:kern w:val="0"/>
          <w:szCs w:val="21"/>
        </w:rPr>
        <w:t>电话：</w:t>
      </w:r>
      <w:r>
        <w:rPr>
          <w:rFonts w:ascii="宋体" w:hAnsi="宋体" w:cs="宋体"/>
          <w:color w:val="000000"/>
          <w:kern w:val="0"/>
          <w:szCs w:val="21"/>
        </w:rPr>
        <w:t>13751766838</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总机：</w:t>
      </w:r>
      <w:r>
        <w:rPr>
          <w:rFonts w:ascii="宋体" w:hAnsi="宋体" w:cs="宋体"/>
          <w:color w:val="000000"/>
          <w:kern w:val="0"/>
          <w:szCs w:val="21"/>
        </w:rPr>
        <w:t>(8620) 38243888</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地址：广州市天河区黄埔大道中棠下涌东路</w:t>
      </w:r>
      <w:r>
        <w:rPr>
          <w:rFonts w:ascii="宋体" w:hAnsi="宋体" w:cs="宋体"/>
          <w:color w:val="000000"/>
          <w:kern w:val="0"/>
          <w:szCs w:val="21"/>
        </w:rPr>
        <w:t>6</w:t>
      </w:r>
      <w:r>
        <w:rPr>
          <w:rFonts w:hint="eastAsia" w:ascii="宋体" w:hAnsi="宋体" w:cs="宋体"/>
          <w:color w:val="000000"/>
          <w:kern w:val="0"/>
          <w:szCs w:val="21"/>
        </w:rPr>
        <w:t>号</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标单</w:t>
      </w:r>
      <w:r>
        <w:rPr>
          <w:rFonts w:ascii="宋体" w:hAnsi="宋体" w:cs="宋体"/>
          <w:color w:val="000000"/>
          <w:kern w:val="0"/>
          <w:szCs w:val="21"/>
        </w:rPr>
        <w:t>/</w:t>
      </w:r>
      <w:r>
        <w:rPr>
          <w:rFonts w:hint="eastAsia" w:ascii="宋体" w:hAnsi="宋体" w:cs="宋体"/>
          <w:color w:val="000000"/>
          <w:kern w:val="0"/>
          <w:szCs w:val="21"/>
        </w:rPr>
        <w:t>双：</w:t>
      </w:r>
      <w:r>
        <w:rPr>
          <w:rFonts w:ascii="宋体" w:hAnsi="宋体" w:cs="宋体"/>
          <w:color w:val="000000"/>
          <w:kern w:val="0"/>
          <w:szCs w:val="21"/>
        </w:rPr>
        <w:t>458</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晚（含早）。（可免费提供展会期间穿梭巴士接送服务，往返于酒店至广交会展馆）</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五、广州丽柏国际酒店</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联系人：严小姐</w:t>
      </w:r>
      <w:r>
        <w:rPr>
          <w:rFonts w:ascii="宋体" w:hAnsi="宋体" w:cs="宋体"/>
          <w:color w:val="000000"/>
          <w:kern w:val="0"/>
          <w:szCs w:val="21"/>
        </w:rPr>
        <w:t>    </w:t>
      </w:r>
      <w:r>
        <w:rPr>
          <w:rFonts w:hint="eastAsia" w:ascii="宋体" w:hAnsi="宋体" w:cs="宋体"/>
          <w:color w:val="000000"/>
          <w:kern w:val="0"/>
          <w:szCs w:val="21"/>
        </w:rPr>
        <w:t>电话：</w:t>
      </w:r>
      <w:r>
        <w:rPr>
          <w:rFonts w:ascii="宋体" w:hAnsi="宋体" w:cs="宋体"/>
          <w:color w:val="000000"/>
          <w:kern w:val="0"/>
          <w:szCs w:val="21"/>
        </w:rPr>
        <w:t>13829933599</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电话：</w:t>
      </w:r>
      <w:r>
        <w:rPr>
          <w:rFonts w:ascii="宋体" w:hAnsi="宋体" w:cs="宋体"/>
          <w:color w:val="000000"/>
          <w:kern w:val="0"/>
          <w:szCs w:val="21"/>
        </w:rPr>
        <w:t>(8620) 66611111    </w:t>
      </w:r>
      <w:r>
        <w:rPr>
          <w:rFonts w:hint="eastAsia" w:ascii="宋体" w:hAnsi="宋体" w:cs="宋体"/>
          <w:color w:val="000000"/>
          <w:kern w:val="0"/>
          <w:szCs w:val="21"/>
        </w:rPr>
        <w:t>传</w:t>
      </w:r>
      <w:r>
        <w:rPr>
          <w:rFonts w:ascii="宋体" w:hAnsi="宋体" w:cs="宋体"/>
          <w:color w:val="000000"/>
          <w:kern w:val="0"/>
          <w:szCs w:val="21"/>
        </w:rPr>
        <w:t xml:space="preserve">  </w:t>
      </w:r>
      <w:r>
        <w:rPr>
          <w:rFonts w:hint="eastAsia" w:ascii="宋体" w:hAnsi="宋体" w:cs="宋体"/>
          <w:color w:val="000000"/>
          <w:kern w:val="0"/>
          <w:szCs w:val="21"/>
        </w:rPr>
        <w:t>真：</w:t>
      </w:r>
      <w:r>
        <w:rPr>
          <w:rFonts w:ascii="宋体" w:hAnsi="宋体" w:cs="宋体"/>
          <w:color w:val="000000"/>
          <w:kern w:val="0"/>
          <w:szCs w:val="21"/>
        </w:rPr>
        <w:t>(8620) 66612078</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地址：广州市天河区龙口东横街</w:t>
      </w:r>
      <w:r>
        <w:rPr>
          <w:rFonts w:ascii="宋体" w:hAnsi="宋体" w:cs="宋体"/>
          <w:color w:val="000000"/>
          <w:kern w:val="0"/>
          <w:szCs w:val="21"/>
        </w:rPr>
        <w:t> 28 </w:t>
      </w:r>
      <w:r>
        <w:rPr>
          <w:rFonts w:hint="eastAsia" w:ascii="宋体" w:hAnsi="宋体" w:cs="宋体"/>
          <w:color w:val="000000"/>
          <w:kern w:val="0"/>
          <w:szCs w:val="21"/>
        </w:rPr>
        <w:t>号</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高级大床房</w:t>
      </w:r>
      <w:r>
        <w:rPr>
          <w:rFonts w:ascii="宋体" w:hAnsi="宋体" w:cs="宋体"/>
          <w:color w:val="000000"/>
          <w:kern w:val="0"/>
          <w:szCs w:val="21"/>
        </w:rPr>
        <w:t>/</w:t>
      </w:r>
      <w:r>
        <w:rPr>
          <w:rFonts w:hint="eastAsia" w:ascii="宋体" w:hAnsi="宋体" w:cs="宋体"/>
          <w:color w:val="000000"/>
          <w:kern w:val="0"/>
          <w:szCs w:val="21"/>
        </w:rPr>
        <w:t>双床房：</w:t>
      </w:r>
      <w:r>
        <w:rPr>
          <w:rFonts w:ascii="宋体" w:hAnsi="宋体" w:cs="宋体"/>
          <w:color w:val="000000"/>
          <w:kern w:val="0"/>
          <w:szCs w:val="21"/>
        </w:rPr>
        <w:t>500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晚（含双早）。（不提供往返酒店、展馆的巴士接送服务）</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六、琶洲酒店（商务型）</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联系人：黄经理</w:t>
      </w:r>
      <w:r>
        <w:rPr>
          <w:rFonts w:ascii="宋体" w:hAnsi="宋体" w:cs="宋体"/>
          <w:color w:val="000000"/>
          <w:kern w:val="0"/>
          <w:szCs w:val="21"/>
        </w:rPr>
        <w:t>     </w:t>
      </w:r>
      <w:r>
        <w:rPr>
          <w:rFonts w:hint="eastAsia" w:ascii="宋体" w:hAnsi="宋体" w:cs="宋体"/>
          <w:color w:val="000000"/>
          <w:kern w:val="0"/>
          <w:szCs w:val="21"/>
        </w:rPr>
        <w:t>电话：</w:t>
      </w:r>
      <w:r>
        <w:rPr>
          <w:rFonts w:ascii="宋体" w:hAnsi="宋体" w:cs="宋体"/>
          <w:color w:val="000000"/>
          <w:kern w:val="0"/>
          <w:szCs w:val="21"/>
        </w:rPr>
        <w:t>13697428476</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总机：</w:t>
      </w:r>
      <w:r>
        <w:rPr>
          <w:rFonts w:ascii="宋体" w:hAnsi="宋体" w:cs="宋体"/>
          <w:color w:val="000000"/>
          <w:kern w:val="0"/>
          <w:szCs w:val="21"/>
        </w:rPr>
        <w:t>(8620) 22085888</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地址：广州市海珠区新港东路</w:t>
      </w:r>
      <w:r>
        <w:rPr>
          <w:rFonts w:ascii="宋体" w:hAnsi="宋体" w:cs="宋体"/>
          <w:color w:val="000000"/>
          <w:kern w:val="0"/>
          <w:szCs w:val="21"/>
        </w:rPr>
        <w:t>37</w:t>
      </w:r>
      <w:r>
        <w:rPr>
          <w:rFonts w:hint="eastAsia" w:ascii="宋体" w:hAnsi="宋体" w:cs="宋体"/>
          <w:color w:val="000000"/>
          <w:kern w:val="0"/>
          <w:szCs w:val="21"/>
        </w:rPr>
        <w:t>号</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精致单人房（无窗）：</w:t>
      </w:r>
      <w:r>
        <w:rPr>
          <w:rFonts w:ascii="宋体" w:hAnsi="宋体" w:cs="宋体"/>
          <w:color w:val="000000"/>
          <w:kern w:val="0"/>
          <w:szCs w:val="21"/>
        </w:rPr>
        <w:t>200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晚（含单早），商务双人房（部分房间附带阳台）：</w:t>
      </w:r>
      <w:r>
        <w:rPr>
          <w:rFonts w:ascii="宋体" w:hAnsi="宋体" w:cs="宋体"/>
          <w:color w:val="000000"/>
          <w:kern w:val="0"/>
          <w:szCs w:val="21"/>
        </w:rPr>
        <w:t>300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晚（含双早）；高级商务大床房：</w:t>
      </w:r>
      <w:r>
        <w:rPr>
          <w:rFonts w:ascii="宋体" w:hAnsi="宋体" w:cs="宋体"/>
          <w:color w:val="000000"/>
          <w:kern w:val="0"/>
          <w:szCs w:val="21"/>
        </w:rPr>
        <w:t>380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晚（含双早），高级商务双床房：</w:t>
      </w:r>
      <w:r>
        <w:rPr>
          <w:rFonts w:ascii="宋体" w:hAnsi="宋体" w:cs="宋体"/>
          <w:color w:val="000000"/>
          <w:kern w:val="0"/>
          <w:szCs w:val="21"/>
        </w:rPr>
        <w:t>350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晚（含双早）；豪华三人房：</w:t>
      </w:r>
      <w:r>
        <w:rPr>
          <w:rFonts w:ascii="宋体" w:hAnsi="宋体" w:cs="宋体"/>
          <w:color w:val="000000"/>
          <w:kern w:val="0"/>
          <w:szCs w:val="21"/>
        </w:rPr>
        <w:t>450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晚（含三早），城景大床房：</w:t>
      </w:r>
      <w:r>
        <w:rPr>
          <w:rFonts w:ascii="宋体" w:hAnsi="宋体" w:cs="宋体"/>
          <w:color w:val="000000"/>
          <w:kern w:val="0"/>
          <w:szCs w:val="21"/>
        </w:rPr>
        <w:t>500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晚（含双早），悦享大床房：</w:t>
      </w:r>
      <w:r>
        <w:rPr>
          <w:rFonts w:ascii="宋体" w:hAnsi="宋体" w:cs="宋体"/>
          <w:color w:val="000000"/>
          <w:kern w:val="0"/>
          <w:szCs w:val="21"/>
        </w:rPr>
        <w:t>450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晚（含双早）。（可免费提供展会期间穿梭巴士接送服务，往返于酒店至广交会展馆）</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七、花园酒店（五星级）</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联系人：梁先生</w:t>
      </w:r>
      <w:r>
        <w:rPr>
          <w:rFonts w:ascii="宋体" w:hAnsi="宋体" w:cs="宋体"/>
          <w:color w:val="000000"/>
          <w:kern w:val="0"/>
          <w:szCs w:val="21"/>
        </w:rPr>
        <w:t>    </w:t>
      </w:r>
      <w:r>
        <w:rPr>
          <w:rFonts w:hint="eastAsia" w:ascii="宋体" w:hAnsi="宋体" w:cs="宋体"/>
          <w:color w:val="000000"/>
          <w:kern w:val="0"/>
          <w:szCs w:val="21"/>
        </w:rPr>
        <w:t>电话：</w:t>
      </w:r>
      <w:r>
        <w:rPr>
          <w:rFonts w:ascii="宋体" w:hAnsi="宋体" w:cs="宋体"/>
          <w:color w:val="000000"/>
          <w:kern w:val="0"/>
          <w:szCs w:val="21"/>
        </w:rPr>
        <w:t>18929568255</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总机：</w:t>
      </w:r>
      <w:r>
        <w:rPr>
          <w:rFonts w:ascii="宋体" w:hAnsi="宋体" w:cs="宋体"/>
          <w:color w:val="000000"/>
          <w:kern w:val="0"/>
          <w:szCs w:val="21"/>
        </w:rPr>
        <w:t>(8620) 83338989 </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地址：广州越秀区环市东路</w:t>
      </w:r>
      <w:r>
        <w:rPr>
          <w:rFonts w:ascii="宋体" w:hAnsi="宋体" w:cs="宋体"/>
          <w:color w:val="000000"/>
          <w:kern w:val="0"/>
          <w:szCs w:val="21"/>
        </w:rPr>
        <w:t>368</w:t>
      </w:r>
      <w:r>
        <w:rPr>
          <w:rFonts w:hint="eastAsia" w:ascii="宋体" w:hAnsi="宋体" w:cs="宋体"/>
          <w:color w:val="000000"/>
          <w:kern w:val="0"/>
          <w:szCs w:val="21"/>
        </w:rPr>
        <w:t>号</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标单：</w:t>
      </w:r>
      <w:r>
        <w:rPr>
          <w:rFonts w:ascii="宋体" w:hAnsi="宋体" w:cs="宋体"/>
          <w:color w:val="000000"/>
          <w:kern w:val="0"/>
          <w:szCs w:val="21"/>
        </w:rPr>
        <w:t>800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晚（含双早），标双：</w:t>
      </w:r>
      <w:r>
        <w:rPr>
          <w:rFonts w:ascii="宋体" w:hAnsi="宋体" w:cs="宋体"/>
          <w:color w:val="000000"/>
          <w:kern w:val="0"/>
          <w:szCs w:val="21"/>
        </w:rPr>
        <w:t>950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晚（含双早），花园红棉套房：</w:t>
      </w:r>
      <w:r>
        <w:rPr>
          <w:rFonts w:ascii="宋体" w:hAnsi="宋体" w:cs="宋体"/>
          <w:color w:val="000000"/>
          <w:kern w:val="0"/>
          <w:szCs w:val="21"/>
        </w:rPr>
        <w:t>1100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晚（含单早）、</w:t>
      </w:r>
      <w:r>
        <w:rPr>
          <w:rFonts w:ascii="宋体" w:hAnsi="宋体" w:cs="宋体"/>
          <w:color w:val="000000"/>
          <w:kern w:val="0"/>
          <w:szCs w:val="21"/>
        </w:rPr>
        <w:t>1250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晚（含双早）。</w:t>
      </w:r>
    </w:p>
    <w:p>
      <w:pPr>
        <w:widowControl/>
        <w:shd w:val="clear"/>
        <w:spacing w:line="360" w:lineRule="exact"/>
        <w:ind w:firstLine="560"/>
        <w:rPr>
          <w:rFonts w:ascii="宋体" w:hAnsi="宋体" w:cs="宋体"/>
          <w:color w:val="666666"/>
          <w:kern w:val="0"/>
          <w:szCs w:val="21"/>
        </w:rPr>
      </w:pPr>
    </w:p>
    <w:p>
      <w:pPr>
        <w:widowControl/>
        <w:shd w:val="clear"/>
        <w:spacing w:line="360" w:lineRule="exact"/>
        <w:rPr>
          <w:rFonts w:ascii="楷体" w:hAnsi="楷体" w:eastAsia="楷体" w:cs="楷体"/>
          <w:b/>
          <w:bCs/>
          <w:color w:val="666666"/>
          <w:kern w:val="0"/>
          <w:szCs w:val="21"/>
        </w:rPr>
      </w:pPr>
      <w:r>
        <w:rPr>
          <w:rFonts w:ascii="楷体" w:hAnsi="楷体" w:eastAsia="楷体" w:cs="楷体"/>
          <w:b/>
          <w:bCs/>
          <w:color w:val="000000"/>
          <w:kern w:val="0"/>
          <w:szCs w:val="21"/>
        </w:rPr>
        <w:t xml:space="preserve">* </w:t>
      </w:r>
      <w:r>
        <w:rPr>
          <w:rFonts w:hint="eastAsia" w:ascii="楷体" w:hAnsi="楷体" w:eastAsia="楷体" w:cs="楷体"/>
          <w:b/>
          <w:bCs/>
          <w:color w:val="000000"/>
          <w:kern w:val="0"/>
          <w:szCs w:val="21"/>
        </w:rPr>
        <w:t>注：上述酒店询价时间为</w:t>
      </w:r>
      <w:r>
        <w:rPr>
          <w:rFonts w:ascii="楷体" w:hAnsi="楷体" w:eastAsia="楷体" w:cs="楷体"/>
          <w:b/>
          <w:bCs/>
          <w:color w:val="000000"/>
          <w:kern w:val="0"/>
          <w:szCs w:val="21"/>
        </w:rPr>
        <w:t>2023</w:t>
      </w:r>
      <w:r>
        <w:rPr>
          <w:rFonts w:hint="eastAsia" w:ascii="楷体" w:hAnsi="楷体" w:eastAsia="楷体" w:cs="楷体"/>
          <w:b/>
          <w:bCs/>
          <w:color w:val="000000"/>
          <w:kern w:val="0"/>
          <w:szCs w:val="21"/>
        </w:rPr>
        <w:t>年</w:t>
      </w:r>
      <w:r>
        <w:rPr>
          <w:rFonts w:ascii="楷体" w:hAnsi="楷体" w:eastAsia="楷体" w:cs="楷体"/>
          <w:b/>
          <w:bCs/>
          <w:color w:val="000000"/>
          <w:kern w:val="0"/>
          <w:szCs w:val="21"/>
        </w:rPr>
        <w:t>3</w:t>
      </w:r>
      <w:r>
        <w:rPr>
          <w:rFonts w:hint="eastAsia" w:ascii="楷体" w:hAnsi="楷体" w:eastAsia="楷体" w:cs="楷体"/>
          <w:b/>
          <w:bCs/>
          <w:color w:val="000000"/>
          <w:kern w:val="0"/>
          <w:szCs w:val="21"/>
        </w:rPr>
        <w:t>月，房价可能因住房供应量变化而波动，预定请致电确认。</w:t>
      </w:r>
    </w:p>
    <w:p>
      <w:pPr>
        <w:widowControl/>
        <w:shd w:val="clear"/>
        <w:spacing w:line="360" w:lineRule="exact"/>
        <w:jc w:val="center"/>
        <w:rPr>
          <w:rFonts w:ascii="宋体" w:hAnsi="宋体" w:cs="宋体"/>
          <w:color w:val="000000"/>
          <w:kern w:val="0"/>
          <w:szCs w:val="21"/>
        </w:rPr>
      </w:pPr>
    </w:p>
    <w:p>
      <w:pPr>
        <w:widowControl/>
        <w:shd w:val="clear"/>
        <w:spacing w:line="360" w:lineRule="exact"/>
        <w:jc w:val="center"/>
        <w:rPr>
          <w:rFonts w:ascii="宋体" w:hAnsi="宋体" w:cs="宋体"/>
          <w:b/>
          <w:bCs/>
          <w:szCs w:val="21"/>
        </w:rPr>
      </w:pPr>
      <w:r>
        <w:rPr>
          <w:rFonts w:hint="eastAsia" w:ascii="宋体" w:hAnsi="宋体" w:cs="宋体"/>
          <w:b/>
          <w:bCs/>
          <w:szCs w:val="21"/>
        </w:rPr>
        <w:t>第十八届中博会参展参会单位入住酒店推荐名单</w:t>
      </w:r>
    </w:p>
    <w:p>
      <w:pPr>
        <w:widowControl/>
        <w:shd w:val="clear"/>
        <w:spacing w:line="360" w:lineRule="exact"/>
        <w:jc w:val="center"/>
        <w:rPr>
          <w:rFonts w:ascii="宋体" w:hAnsi="宋体" w:cs="宋体"/>
          <w:b/>
          <w:bCs/>
          <w:color w:val="666666"/>
          <w:kern w:val="0"/>
          <w:szCs w:val="21"/>
        </w:rPr>
      </w:pPr>
      <w:r>
        <w:rPr>
          <w:rFonts w:hint="eastAsia" w:ascii="宋体" w:hAnsi="宋体" w:cs="宋体"/>
          <w:b/>
          <w:bCs/>
          <w:color w:val="000000"/>
          <w:kern w:val="0"/>
          <w:szCs w:val="21"/>
        </w:rPr>
        <w:t>（第二批）</w:t>
      </w:r>
    </w:p>
    <w:p>
      <w:pPr>
        <w:widowControl/>
        <w:shd w:val="clear"/>
        <w:spacing w:line="360" w:lineRule="exact"/>
        <w:ind w:firstLine="640"/>
        <w:rPr>
          <w:rFonts w:ascii="宋体" w:hAnsi="宋体" w:cs="宋体"/>
          <w:color w:val="666666"/>
          <w:kern w:val="0"/>
          <w:szCs w:val="21"/>
        </w:rPr>
      </w:pPr>
      <w:r>
        <w:rPr>
          <w:rFonts w:ascii="宋体" w:hAnsi="宋体" w:cs="宋体"/>
          <w:color w:val="000000"/>
          <w:kern w:val="0"/>
          <w:szCs w:val="21"/>
        </w:rPr>
        <w:t> </w:t>
      </w:r>
    </w:p>
    <w:p>
      <w:pPr>
        <w:widowControl/>
        <w:shd w:val="clear"/>
        <w:spacing w:line="360" w:lineRule="exact"/>
        <w:ind w:firstLine="420" w:firstLineChars="200"/>
        <w:rPr>
          <w:rFonts w:ascii="宋体" w:hAnsi="宋体" w:cs="宋体"/>
          <w:color w:val="666666"/>
          <w:kern w:val="0"/>
          <w:szCs w:val="21"/>
        </w:rPr>
      </w:pPr>
      <w:r>
        <w:rPr>
          <w:rFonts w:hint="eastAsia" w:ascii="宋体" w:hAnsi="宋体" w:cs="宋体"/>
          <w:color w:val="000000"/>
          <w:kern w:val="0"/>
          <w:szCs w:val="21"/>
        </w:rPr>
        <w:t>为方便参展参会单位安排行程，组委会秘书处整理了以下酒店信息，供各参展参会单位选择参阅（排名不分先后）：</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一、华厦大酒店（四星级）</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联系人：梁先生</w:t>
      </w:r>
      <w:r>
        <w:rPr>
          <w:rFonts w:ascii="宋体" w:hAnsi="宋体" w:cs="宋体"/>
          <w:color w:val="000000"/>
          <w:kern w:val="0"/>
          <w:szCs w:val="21"/>
        </w:rPr>
        <w:t>    </w:t>
      </w:r>
      <w:r>
        <w:rPr>
          <w:rFonts w:hint="eastAsia" w:ascii="宋体" w:hAnsi="宋体" w:cs="宋体"/>
          <w:color w:val="000000"/>
          <w:kern w:val="0"/>
          <w:szCs w:val="21"/>
        </w:rPr>
        <w:t>电话：</w:t>
      </w:r>
      <w:r>
        <w:rPr>
          <w:rFonts w:ascii="宋体" w:hAnsi="宋体" w:cs="宋体"/>
          <w:color w:val="000000"/>
          <w:kern w:val="0"/>
          <w:szCs w:val="21"/>
        </w:rPr>
        <w:t>13535160305</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总机：</w:t>
      </w:r>
      <w:r>
        <w:rPr>
          <w:rFonts w:ascii="宋体" w:hAnsi="宋体" w:cs="宋体"/>
          <w:color w:val="000000"/>
          <w:kern w:val="0"/>
          <w:szCs w:val="21"/>
        </w:rPr>
        <w:t>(8620) 83355988</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地址：广州市越秀区侨光路</w:t>
      </w:r>
      <w:r>
        <w:rPr>
          <w:rFonts w:ascii="宋体" w:hAnsi="宋体" w:cs="宋体"/>
          <w:color w:val="000000"/>
          <w:kern w:val="0"/>
          <w:szCs w:val="21"/>
        </w:rPr>
        <w:t>8</w:t>
      </w:r>
      <w:r>
        <w:rPr>
          <w:rFonts w:hint="eastAsia" w:ascii="宋体" w:hAnsi="宋体" w:cs="宋体"/>
          <w:color w:val="000000"/>
          <w:kern w:val="0"/>
          <w:szCs w:val="21"/>
        </w:rPr>
        <w:t>号</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华厦城景房（大床</w:t>
      </w:r>
      <w:r>
        <w:rPr>
          <w:rFonts w:ascii="宋体" w:hAnsi="宋体" w:cs="宋体"/>
          <w:color w:val="000000"/>
          <w:kern w:val="0"/>
          <w:szCs w:val="21"/>
        </w:rPr>
        <w:t>/</w:t>
      </w:r>
      <w:r>
        <w:rPr>
          <w:rFonts w:hint="eastAsia" w:ascii="宋体" w:hAnsi="宋体" w:cs="宋体"/>
          <w:color w:val="000000"/>
          <w:kern w:val="0"/>
          <w:szCs w:val="21"/>
        </w:rPr>
        <w:t>双床）：</w:t>
      </w:r>
      <w:r>
        <w:rPr>
          <w:rFonts w:ascii="宋体" w:hAnsi="宋体" w:cs="宋体"/>
          <w:color w:val="000000"/>
          <w:kern w:val="0"/>
          <w:szCs w:val="21"/>
        </w:rPr>
        <w:t>400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晚（不含早），</w:t>
      </w:r>
      <w:r>
        <w:rPr>
          <w:rFonts w:ascii="宋体" w:hAnsi="宋体" w:cs="宋体"/>
          <w:color w:val="000000"/>
          <w:kern w:val="0"/>
          <w:szCs w:val="21"/>
        </w:rPr>
        <w:t>450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晚（含单早），</w:t>
      </w:r>
      <w:r>
        <w:rPr>
          <w:rFonts w:ascii="宋体" w:hAnsi="宋体" w:cs="宋体"/>
          <w:color w:val="000000"/>
          <w:kern w:val="0"/>
          <w:szCs w:val="21"/>
        </w:rPr>
        <w:t>500/</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晚（含双早）；华厦江景房（大床</w:t>
      </w:r>
      <w:r>
        <w:rPr>
          <w:rFonts w:ascii="宋体" w:hAnsi="宋体" w:cs="宋体"/>
          <w:color w:val="000000"/>
          <w:kern w:val="0"/>
          <w:szCs w:val="21"/>
        </w:rPr>
        <w:t>/</w:t>
      </w:r>
      <w:r>
        <w:rPr>
          <w:rFonts w:hint="eastAsia" w:ascii="宋体" w:hAnsi="宋体" w:cs="宋体"/>
          <w:color w:val="000000"/>
          <w:kern w:val="0"/>
          <w:szCs w:val="21"/>
        </w:rPr>
        <w:t>双床）：</w:t>
      </w:r>
      <w:r>
        <w:rPr>
          <w:rFonts w:ascii="宋体" w:hAnsi="宋体" w:cs="宋体"/>
          <w:color w:val="000000"/>
          <w:kern w:val="0"/>
          <w:szCs w:val="21"/>
        </w:rPr>
        <w:t>430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晚（不含早），</w:t>
      </w:r>
      <w:r>
        <w:rPr>
          <w:rFonts w:ascii="宋体" w:hAnsi="宋体" w:cs="宋体"/>
          <w:color w:val="000000"/>
          <w:kern w:val="0"/>
          <w:szCs w:val="21"/>
        </w:rPr>
        <w:t>480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晚（含单早），</w:t>
      </w:r>
      <w:r>
        <w:rPr>
          <w:rFonts w:ascii="宋体" w:hAnsi="宋体" w:cs="宋体"/>
          <w:color w:val="000000"/>
          <w:kern w:val="0"/>
          <w:szCs w:val="21"/>
        </w:rPr>
        <w:t>530/</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晚（含双早）。</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二、广州远洋宾馆（四星级）</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联系人：何先生</w:t>
      </w:r>
      <w:r>
        <w:rPr>
          <w:rFonts w:ascii="宋体" w:hAnsi="宋体" w:cs="宋体"/>
          <w:color w:val="000000"/>
          <w:kern w:val="0"/>
          <w:szCs w:val="21"/>
        </w:rPr>
        <w:t>    </w:t>
      </w:r>
      <w:r>
        <w:rPr>
          <w:rFonts w:hint="eastAsia" w:ascii="宋体" w:hAnsi="宋体" w:cs="宋体"/>
          <w:color w:val="000000"/>
          <w:kern w:val="0"/>
          <w:szCs w:val="21"/>
        </w:rPr>
        <w:t>电话：</w:t>
      </w:r>
      <w:r>
        <w:rPr>
          <w:rFonts w:ascii="宋体" w:hAnsi="宋体" w:cs="宋体"/>
          <w:color w:val="000000"/>
          <w:kern w:val="0"/>
          <w:szCs w:val="21"/>
        </w:rPr>
        <w:t>13113989987</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总机：</w:t>
      </w:r>
      <w:r>
        <w:rPr>
          <w:rFonts w:ascii="宋体" w:hAnsi="宋体" w:cs="宋体"/>
          <w:color w:val="000000"/>
          <w:kern w:val="0"/>
          <w:szCs w:val="21"/>
        </w:rPr>
        <w:t>(8620) 87765988</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地址：广州市越秀区环市东路</w:t>
      </w:r>
      <w:r>
        <w:rPr>
          <w:rFonts w:ascii="宋体" w:hAnsi="宋体" w:cs="宋体"/>
          <w:color w:val="000000"/>
          <w:kern w:val="0"/>
          <w:szCs w:val="21"/>
        </w:rPr>
        <w:t>412</w:t>
      </w:r>
      <w:r>
        <w:rPr>
          <w:rFonts w:hint="eastAsia" w:ascii="宋体" w:hAnsi="宋体" w:cs="宋体"/>
          <w:color w:val="000000"/>
          <w:kern w:val="0"/>
          <w:szCs w:val="21"/>
        </w:rPr>
        <w:t>号</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标单</w:t>
      </w:r>
      <w:r>
        <w:rPr>
          <w:rFonts w:ascii="宋体" w:hAnsi="宋体" w:cs="宋体"/>
          <w:color w:val="000000"/>
          <w:kern w:val="0"/>
          <w:szCs w:val="21"/>
        </w:rPr>
        <w:t>/</w:t>
      </w:r>
      <w:r>
        <w:rPr>
          <w:rFonts w:hint="eastAsia" w:ascii="宋体" w:hAnsi="宋体" w:cs="宋体"/>
          <w:color w:val="000000"/>
          <w:kern w:val="0"/>
          <w:szCs w:val="21"/>
        </w:rPr>
        <w:t>双：</w:t>
      </w:r>
      <w:r>
        <w:rPr>
          <w:rFonts w:ascii="宋体" w:hAnsi="宋体" w:cs="宋体"/>
          <w:color w:val="000000"/>
          <w:kern w:val="0"/>
          <w:szCs w:val="21"/>
        </w:rPr>
        <w:t>400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晚（含早）；商务房单</w:t>
      </w:r>
      <w:r>
        <w:rPr>
          <w:rFonts w:ascii="宋体" w:hAnsi="宋体" w:cs="宋体"/>
          <w:color w:val="000000"/>
          <w:kern w:val="0"/>
          <w:szCs w:val="21"/>
        </w:rPr>
        <w:t>/</w:t>
      </w:r>
      <w:r>
        <w:rPr>
          <w:rFonts w:hint="eastAsia" w:ascii="宋体" w:hAnsi="宋体" w:cs="宋体"/>
          <w:color w:val="000000"/>
          <w:kern w:val="0"/>
          <w:szCs w:val="21"/>
        </w:rPr>
        <w:t>双：</w:t>
      </w:r>
      <w:r>
        <w:rPr>
          <w:rFonts w:ascii="宋体" w:hAnsi="宋体" w:cs="宋体"/>
          <w:color w:val="000000"/>
          <w:kern w:val="0"/>
          <w:szCs w:val="21"/>
        </w:rPr>
        <w:t>450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晚（含早）；高级商务房单</w:t>
      </w:r>
      <w:r>
        <w:rPr>
          <w:rFonts w:ascii="宋体" w:hAnsi="宋体" w:cs="宋体"/>
          <w:color w:val="000000"/>
          <w:kern w:val="0"/>
          <w:szCs w:val="21"/>
        </w:rPr>
        <w:t>/</w:t>
      </w:r>
      <w:r>
        <w:rPr>
          <w:rFonts w:hint="eastAsia" w:ascii="宋体" w:hAnsi="宋体" w:cs="宋体"/>
          <w:color w:val="000000"/>
          <w:kern w:val="0"/>
          <w:szCs w:val="21"/>
        </w:rPr>
        <w:t>双：</w:t>
      </w:r>
      <w:r>
        <w:rPr>
          <w:rFonts w:ascii="宋体" w:hAnsi="宋体" w:cs="宋体"/>
          <w:color w:val="000000"/>
          <w:kern w:val="0"/>
          <w:szCs w:val="21"/>
        </w:rPr>
        <w:t>500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晚（含早）；公寓套房：</w:t>
      </w:r>
      <w:r>
        <w:rPr>
          <w:rFonts w:ascii="宋体" w:hAnsi="宋体" w:cs="宋体"/>
          <w:color w:val="000000"/>
          <w:kern w:val="0"/>
          <w:szCs w:val="21"/>
        </w:rPr>
        <w:t>600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晚（含早）；商务套房单</w:t>
      </w:r>
      <w:r>
        <w:rPr>
          <w:rFonts w:ascii="宋体" w:hAnsi="宋体" w:cs="宋体"/>
          <w:color w:val="000000"/>
          <w:kern w:val="0"/>
          <w:szCs w:val="21"/>
        </w:rPr>
        <w:t>/</w:t>
      </w:r>
      <w:r>
        <w:rPr>
          <w:rFonts w:hint="eastAsia" w:ascii="宋体" w:hAnsi="宋体" w:cs="宋体"/>
          <w:color w:val="000000"/>
          <w:kern w:val="0"/>
          <w:szCs w:val="21"/>
        </w:rPr>
        <w:t>双：</w:t>
      </w:r>
      <w:r>
        <w:rPr>
          <w:rFonts w:ascii="宋体" w:hAnsi="宋体" w:cs="宋体"/>
          <w:color w:val="000000"/>
          <w:kern w:val="0"/>
          <w:szCs w:val="21"/>
        </w:rPr>
        <w:t>700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晚（含早）。</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三、广州宾馆（三星级）</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联系人：池经理</w:t>
      </w:r>
      <w:r>
        <w:rPr>
          <w:rFonts w:ascii="宋体" w:hAnsi="宋体" w:cs="宋体"/>
          <w:color w:val="000000"/>
          <w:kern w:val="0"/>
          <w:szCs w:val="21"/>
        </w:rPr>
        <w:t>    </w:t>
      </w:r>
      <w:r>
        <w:rPr>
          <w:rFonts w:hint="eastAsia" w:ascii="宋体" w:hAnsi="宋体" w:cs="宋体"/>
          <w:color w:val="000000"/>
          <w:kern w:val="0"/>
          <w:szCs w:val="21"/>
        </w:rPr>
        <w:t>电话：</w:t>
      </w:r>
      <w:r>
        <w:rPr>
          <w:rFonts w:ascii="宋体" w:hAnsi="宋体" w:cs="宋体"/>
          <w:color w:val="000000"/>
          <w:kern w:val="0"/>
          <w:szCs w:val="21"/>
        </w:rPr>
        <w:t>13535176317</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总机：</w:t>
      </w:r>
      <w:r>
        <w:rPr>
          <w:rFonts w:ascii="宋体" w:hAnsi="宋体" w:cs="宋体"/>
          <w:color w:val="000000"/>
          <w:kern w:val="0"/>
          <w:szCs w:val="21"/>
        </w:rPr>
        <w:t>(8620) 83338168</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地址：广州市越秀区起义路</w:t>
      </w:r>
      <w:r>
        <w:rPr>
          <w:rFonts w:ascii="宋体" w:hAnsi="宋体" w:cs="宋体"/>
          <w:color w:val="000000"/>
          <w:kern w:val="0"/>
          <w:szCs w:val="21"/>
        </w:rPr>
        <w:t>2</w:t>
      </w:r>
      <w:r>
        <w:rPr>
          <w:rFonts w:hint="eastAsia" w:ascii="宋体" w:hAnsi="宋体" w:cs="宋体"/>
          <w:color w:val="000000"/>
          <w:kern w:val="0"/>
          <w:szCs w:val="21"/>
        </w:rPr>
        <w:t>号</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大床房：</w:t>
      </w:r>
      <w:r>
        <w:rPr>
          <w:rFonts w:ascii="宋体" w:hAnsi="宋体" w:cs="宋体"/>
          <w:color w:val="000000"/>
          <w:kern w:val="0"/>
          <w:szCs w:val="21"/>
        </w:rPr>
        <w:t>500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晚（含单早）；双床房：</w:t>
      </w:r>
      <w:r>
        <w:rPr>
          <w:rFonts w:ascii="宋体" w:hAnsi="宋体" w:cs="宋体"/>
          <w:color w:val="000000"/>
          <w:kern w:val="0"/>
          <w:szCs w:val="21"/>
        </w:rPr>
        <w:t>550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晚（含双早）。</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四、海员宾馆（高档型）</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联系人：陈小姐</w:t>
      </w:r>
      <w:r>
        <w:rPr>
          <w:rFonts w:ascii="宋体" w:hAnsi="宋体" w:cs="宋体"/>
          <w:color w:val="000000"/>
          <w:kern w:val="0"/>
          <w:szCs w:val="21"/>
        </w:rPr>
        <w:t>     </w:t>
      </w:r>
      <w:r>
        <w:rPr>
          <w:rFonts w:hint="eastAsia" w:ascii="宋体" w:hAnsi="宋体" w:cs="宋体"/>
          <w:color w:val="000000"/>
          <w:kern w:val="0"/>
          <w:szCs w:val="21"/>
        </w:rPr>
        <w:t>电话：</w:t>
      </w:r>
      <w:r>
        <w:rPr>
          <w:rFonts w:ascii="宋体" w:hAnsi="宋体" w:cs="宋体"/>
          <w:color w:val="000000"/>
          <w:kern w:val="0"/>
          <w:szCs w:val="21"/>
        </w:rPr>
        <w:t>13826147285</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总机：</w:t>
      </w:r>
      <w:r>
        <w:rPr>
          <w:rFonts w:ascii="宋体" w:hAnsi="宋体" w:cs="宋体"/>
          <w:color w:val="000000"/>
          <w:kern w:val="0"/>
          <w:szCs w:val="21"/>
        </w:rPr>
        <w:t>(8620) 84102119</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地址：广州市海珠区江南大道中</w:t>
      </w:r>
      <w:r>
        <w:rPr>
          <w:rFonts w:ascii="宋体" w:hAnsi="宋体" w:cs="宋体"/>
          <w:color w:val="000000"/>
          <w:kern w:val="0"/>
          <w:szCs w:val="21"/>
        </w:rPr>
        <w:t>216</w:t>
      </w:r>
      <w:r>
        <w:rPr>
          <w:rFonts w:hint="eastAsia" w:ascii="宋体" w:hAnsi="宋体" w:cs="宋体"/>
          <w:color w:val="000000"/>
          <w:kern w:val="0"/>
          <w:szCs w:val="21"/>
        </w:rPr>
        <w:t>号</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标单</w:t>
      </w:r>
      <w:r>
        <w:rPr>
          <w:rFonts w:ascii="宋体" w:hAnsi="宋体" w:cs="宋体"/>
          <w:color w:val="000000"/>
          <w:kern w:val="0"/>
          <w:szCs w:val="21"/>
        </w:rPr>
        <w:t>/</w:t>
      </w:r>
      <w:r>
        <w:rPr>
          <w:rFonts w:hint="eastAsia" w:ascii="宋体" w:hAnsi="宋体" w:cs="宋体"/>
          <w:color w:val="000000"/>
          <w:kern w:val="0"/>
          <w:szCs w:val="21"/>
        </w:rPr>
        <w:t>双：</w:t>
      </w:r>
      <w:r>
        <w:rPr>
          <w:rFonts w:ascii="宋体" w:hAnsi="宋体" w:cs="宋体"/>
          <w:color w:val="000000"/>
          <w:kern w:val="0"/>
          <w:szCs w:val="21"/>
        </w:rPr>
        <w:t>388</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晚（含双早）；豪华单</w:t>
      </w:r>
      <w:r>
        <w:rPr>
          <w:rFonts w:ascii="宋体" w:hAnsi="宋体" w:cs="宋体"/>
          <w:color w:val="000000"/>
          <w:kern w:val="0"/>
          <w:szCs w:val="21"/>
        </w:rPr>
        <w:t>/</w:t>
      </w:r>
      <w:r>
        <w:rPr>
          <w:rFonts w:hint="eastAsia" w:ascii="宋体" w:hAnsi="宋体" w:cs="宋体"/>
          <w:color w:val="000000"/>
          <w:kern w:val="0"/>
          <w:szCs w:val="21"/>
        </w:rPr>
        <w:t>双：</w:t>
      </w:r>
      <w:r>
        <w:rPr>
          <w:rFonts w:ascii="宋体" w:hAnsi="宋体" w:cs="宋体"/>
          <w:color w:val="000000"/>
          <w:kern w:val="0"/>
          <w:szCs w:val="21"/>
        </w:rPr>
        <w:t>418</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晚（含双早）；商务单</w:t>
      </w:r>
      <w:r>
        <w:rPr>
          <w:rFonts w:ascii="宋体" w:hAnsi="宋体" w:cs="宋体"/>
          <w:color w:val="000000"/>
          <w:kern w:val="0"/>
          <w:szCs w:val="21"/>
        </w:rPr>
        <w:t>/</w:t>
      </w:r>
      <w:r>
        <w:rPr>
          <w:rFonts w:hint="eastAsia" w:ascii="宋体" w:hAnsi="宋体" w:cs="宋体"/>
          <w:color w:val="000000"/>
          <w:kern w:val="0"/>
          <w:szCs w:val="21"/>
        </w:rPr>
        <w:t>双：</w:t>
      </w:r>
      <w:r>
        <w:rPr>
          <w:rFonts w:ascii="宋体" w:hAnsi="宋体" w:cs="宋体"/>
          <w:color w:val="000000"/>
          <w:kern w:val="0"/>
          <w:szCs w:val="21"/>
        </w:rPr>
        <w:t>438</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晚（含双早）。</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五、影星宾馆 （舒适型）</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联系人：杨先生</w:t>
      </w:r>
      <w:r>
        <w:rPr>
          <w:rFonts w:ascii="宋体" w:hAnsi="宋体" w:cs="宋体"/>
          <w:color w:val="000000"/>
          <w:kern w:val="0"/>
          <w:szCs w:val="21"/>
        </w:rPr>
        <w:t>    </w:t>
      </w:r>
      <w:r>
        <w:rPr>
          <w:rFonts w:hint="eastAsia" w:ascii="宋体" w:hAnsi="宋体" w:cs="宋体"/>
          <w:color w:val="000000"/>
          <w:kern w:val="0"/>
          <w:szCs w:val="21"/>
        </w:rPr>
        <w:t>电话：</w:t>
      </w:r>
      <w:r>
        <w:rPr>
          <w:rFonts w:ascii="宋体" w:hAnsi="宋体" w:cs="宋体"/>
          <w:color w:val="000000"/>
          <w:kern w:val="0"/>
          <w:szCs w:val="21"/>
        </w:rPr>
        <w:t>18142878090</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总机：</w:t>
      </w:r>
      <w:r>
        <w:rPr>
          <w:rFonts w:ascii="宋体" w:hAnsi="宋体" w:cs="宋体"/>
          <w:color w:val="000000"/>
          <w:kern w:val="0"/>
          <w:szCs w:val="21"/>
        </w:rPr>
        <w:t>(8620) 34318088</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地址：广州市海珠区新港中路</w:t>
      </w:r>
      <w:r>
        <w:rPr>
          <w:rFonts w:ascii="宋体" w:hAnsi="宋体" w:cs="宋体"/>
          <w:color w:val="000000"/>
          <w:kern w:val="0"/>
          <w:szCs w:val="21"/>
        </w:rPr>
        <w:t>350</w:t>
      </w:r>
      <w:r>
        <w:rPr>
          <w:rFonts w:hint="eastAsia" w:ascii="宋体" w:hAnsi="宋体" w:cs="宋体"/>
          <w:color w:val="000000"/>
          <w:kern w:val="0"/>
          <w:szCs w:val="21"/>
        </w:rPr>
        <w:t>号</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标单</w:t>
      </w:r>
      <w:r>
        <w:rPr>
          <w:rFonts w:ascii="宋体" w:hAnsi="宋体" w:cs="宋体"/>
          <w:color w:val="000000"/>
          <w:kern w:val="0"/>
          <w:szCs w:val="21"/>
        </w:rPr>
        <w:t>/</w:t>
      </w:r>
      <w:r>
        <w:rPr>
          <w:rFonts w:hint="eastAsia" w:ascii="宋体" w:hAnsi="宋体" w:cs="宋体"/>
          <w:color w:val="000000"/>
          <w:kern w:val="0"/>
          <w:szCs w:val="21"/>
        </w:rPr>
        <w:t>标双：</w:t>
      </w:r>
      <w:r>
        <w:rPr>
          <w:rFonts w:ascii="宋体" w:hAnsi="宋体" w:cs="宋体"/>
          <w:color w:val="000000"/>
          <w:kern w:val="0"/>
          <w:szCs w:val="21"/>
        </w:rPr>
        <w:t>358</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晚（不含早）；高级房：</w:t>
      </w:r>
      <w:r>
        <w:rPr>
          <w:rFonts w:ascii="宋体" w:hAnsi="宋体" w:cs="宋体"/>
          <w:color w:val="000000"/>
          <w:kern w:val="0"/>
          <w:szCs w:val="21"/>
        </w:rPr>
        <w:t>418</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晚（不含早）。</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六、广州零五石榴酒店（舒适型）</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联系人：邹先生</w:t>
      </w:r>
      <w:r>
        <w:rPr>
          <w:rFonts w:ascii="宋体" w:hAnsi="宋体" w:cs="宋体"/>
          <w:color w:val="000000"/>
          <w:kern w:val="0"/>
          <w:szCs w:val="21"/>
        </w:rPr>
        <w:t>    </w:t>
      </w:r>
      <w:r>
        <w:rPr>
          <w:rFonts w:hint="eastAsia" w:ascii="宋体" w:hAnsi="宋体" w:cs="宋体"/>
          <w:color w:val="000000"/>
          <w:kern w:val="0"/>
          <w:szCs w:val="21"/>
        </w:rPr>
        <w:t>电话：</w:t>
      </w:r>
      <w:r>
        <w:rPr>
          <w:rFonts w:ascii="宋体" w:hAnsi="宋体" w:cs="宋体"/>
          <w:color w:val="000000"/>
          <w:kern w:val="0"/>
          <w:szCs w:val="21"/>
        </w:rPr>
        <w:t>18927589702</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总机：</w:t>
      </w:r>
      <w:r>
        <w:rPr>
          <w:rFonts w:ascii="宋体" w:hAnsi="宋体" w:cs="宋体"/>
          <w:color w:val="000000"/>
          <w:kern w:val="0"/>
          <w:szCs w:val="21"/>
        </w:rPr>
        <w:t>(8620) 31958666</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地址：广州市海珠区石榴岗路</w:t>
      </w:r>
      <w:r>
        <w:rPr>
          <w:rFonts w:ascii="宋体" w:hAnsi="宋体" w:cs="宋体"/>
          <w:color w:val="000000"/>
          <w:kern w:val="0"/>
          <w:szCs w:val="21"/>
        </w:rPr>
        <w:t>13-2</w:t>
      </w:r>
      <w:r>
        <w:rPr>
          <w:rFonts w:hint="eastAsia" w:ascii="宋体" w:hAnsi="宋体" w:cs="宋体"/>
          <w:color w:val="000000"/>
          <w:kern w:val="0"/>
          <w:szCs w:val="21"/>
        </w:rPr>
        <w:t>号</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特惠大</w:t>
      </w:r>
      <w:r>
        <w:rPr>
          <w:rFonts w:ascii="宋体" w:hAnsi="宋体" w:cs="宋体"/>
          <w:color w:val="000000"/>
          <w:kern w:val="0"/>
          <w:szCs w:val="21"/>
        </w:rPr>
        <w:t>/</w:t>
      </w:r>
      <w:r>
        <w:rPr>
          <w:rFonts w:hint="eastAsia" w:ascii="宋体" w:hAnsi="宋体" w:cs="宋体"/>
          <w:color w:val="000000"/>
          <w:kern w:val="0"/>
          <w:szCs w:val="21"/>
        </w:rPr>
        <w:t>双床房：</w:t>
      </w:r>
      <w:r>
        <w:rPr>
          <w:rFonts w:ascii="宋体" w:hAnsi="宋体" w:cs="宋体"/>
          <w:color w:val="000000"/>
          <w:kern w:val="0"/>
          <w:szCs w:val="21"/>
        </w:rPr>
        <w:t>338</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晚（含早）；高级大</w:t>
      </w:r>
      <w:r>
        <w:rPr>
          <w:rFonts w:ascii="宋体" w:hAnsi="宋体" w:cs="宋体"/>
          <w:color w:val="000000"/>
          <w:kern w:val="0"/>
          <w:szCs w:val="21"/>
        </w:rPr>
        <w:t>/</w:t>
      </w:r>
      <w:r>
        <w:rPr>
          <w:rFonts w:hint="eastAsia" w:ascii="宋体" w:hAnsi="宋体" w:cs="宋体"/>
          <w:color w:val="000000"/>
          <w:kern w:val="0"/>
          <w:szCs w:val="21"/>
        </w:rPr>
        <w:t>双床房：</w:t>
      </w:r>
      <w:r>
        <w:rPr>
          <w:rFonts w:ascii="宋体" w:hAnsi="宋体" w:cs="宋体"/>
          <w:color w:val="000000"/>
          <w:kern w:val="0"/>
          <w:szCs w:val="21"/>
        </w:rPr>
        <w:t>368</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晚（含早）；商务大</w:t>
      </w:r>
      <w:r>
        <w:rPr>
          <w:rFonts w:ascii="宋体" w:hAnsi="宋体" w:cs="宋体"/>
          <w:color w:val="000000"/>
          <w:kern w:val="0"/>
          <w:szCs w:val="21"/>
        </w:rPr>
        <w:t>/</w:t>
      </w:r>
      <w:r>
        <w:rPr>
          <w:rFonts w:hint="eastAsia" w:ascii="宋体" w:hAnsi="宋体" w:cs="宋体"/>
          <w:color w:val="000000"/>
          <w:kern w:val="0"/>
          <w:szCs w:val="21"/>
        </w:rPr>
        <w:t>双床房：</w:t>
      </w:r>
      <w:r>
        <w:rPr>
          <w:rFonts w:ascii="宋体" w:hAnsi="宋体" w:cs="宋体"/>
          <w:color w:val="000000"/>
          <w:kern w:val="0"/>
          <w:szCs w:val="21"/>
        </w:rPr>
        <w:t>388</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晚（含早）；家庭房：</w:t>
      </w:r>
      <w:r>
        <w:rPr>
          <w:rFonts w:ascii="宋体" w:hAnsi="宋体" w:cs="宋体"/>
          <w:color w:val="000000"/>
          <w:kern w:val="0"/>
          <w:szCs w:val="21"/>
        </w:rPr>
        <w:t>438</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晚（含早）；套房：</w:t>
      </w:r>
      <w:r>
        <w:rPr>
          <w:rFonts w:ascii="宋体" w:hAnsi="宋体" w:cs="宋体"/>
          <w:color w:val="000000"/>
          <w:kern w:val="0"/>
          <w:szCs w:val="21"/>
        </w:rPr>
        <w:t>568</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晚（含早）。</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七、华泰宾馆（舒适型）</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总机：</w:t>
      </w:r>
      <w:r>
        <w:rPr>
          <w:rFonts w:ascii="宋体" w:hAnsi="宋体" w:cs="宋体"/>
          <w:color w:val="000000"/>
          <w:kern w:val="0"/>
          <w:szCs w:val="21"/>
        </w:rPr>
        <w:t>(8620) 87789888</w:t>
      </w:r>
      <w:r>
        <w:rPr>
          <w:rFonts w:hint="eastAsia" w:ascii="宋体" w:hAnsi="宋体" w:cs="宋体"/>
          <w:color w:val="000000"/>
          <w:kern w:val="0"/>
          <w:szCs w:val="21"/>
        </w:rPr>
        <w:t>转</w:t>
      </w:r>
      <w:r>
        <w:rPr>
          <w:rFonts w:ascii="宋体" w:hAnsi="宋体" w:cs="宋体"/>
          <w:color w:val="000000"/>
          <w:kern w:val="0"/>
          <w:szCs w:val="21"/>
        </w:rPr>
        <w:t>89818</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地址：广州市越秀区融通街</w:t>
      </w:r>
      <w:r>
        <w:rPr>
          <w:rFonts w:ascii="宋体" w:hAnsi="宋体" w:cs="宋体"/>
          <w:color w:val="000000"/>
          <w:kern w:val="0"/>
          <w:szCs w:val="21"/>
        </w:rPr>
        <w:t>1-27</w:t>
      </w:r>
      <w:r>
        <w:rPr>
          <w:rFonts w:hint="eastAsia" w:ascii="宋体" w:hAnsi="宋体" w:cs="宋体"/>
          <w:color w:val="000000"/>
          <w:kern w:val="0"/>
          <w:szCs w:val="21"/>
        </w:rPr>
        <w:t>号</w:t>
      </w:r>
    </w:p>
    <w:p>
      <w:pPr>
        <w:widowControl/>
        <w:shd w:val="clear"/>
        <w:spacing w:line="360" w:lineRule="exact"/>
        <w:rPr>
          <w:rFonts w:ascii="宋体" w:hAnsi="宋体" w:cs="宋体"/>
          <w:color w:val="666666"/>
          <w:kern w:val="0"/>
          <w:szCs w:val="21"/>
        </w:rPr>
      </w:pPr>
      <w:r>
        <w:rPr>
          <w:rFonts w:hint="eastAsia" w:ascii="宋体" w:hAnsi="宋体" w:cs="宋体"/>
          <w:color w:val="000000"/>
          <w:kern w:val="0"/>
          <w:szCs w:val="21"/>
        </w:rPr>
        <w:t>迎宾楼标双：</w:t>
      </w:r>
      <w:r>
        <w:rPr>
          <w:rFonts w:ascii="宋体" w:hAnsi="宋体" w:cs="宋体"/>
          <w:color w:val="000000"/>
          <w:kern w:val="0"/>
          <w:szCs w:val="21"/>
        </w:rPr>
        <w:t>340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晚（不含早）；翠园楼标双：</w:t>
      </w:r>
      <w:r>
        <w:rPr>
          <w:rFonts w:ascii="宋体" w:hAnsi="宋体" w:cs="宋体"/>
          <w:color w:val="000000"/>
          <w:kern w:val="0"/>
          <w:szCs w:val="21"/>
        </w:rPr>
        <w:t>320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晚（不含早）；商务大床</w:t>
      </w:r>
      <w:r>
        <w:rPr>
          <w:rFonts w:ascii="宋体" w:hAnsi="宋体" w:cs="宋体"/>
          <w:color w:val="000000"/>
          <w:kern w:val="0"/>
          <w:szCs w:val="21"/>
        </w:rPr>
        <w:t>/</w:t>
      </w:r>
      <w:r>
        <w:rPr>
          <w:rFonts w:hint="eastAsia" w:ascii="宋体" w:hAnsi="宋体" w:cs="宋体"/>
          <w:color w:val="000000"/>
          <w:kern w:val="0"/>
          <w:szCs w:val="21"/>
        </w:rPr>
        <w:t>双床：</w:t>
      </w:r>
      <w:r>
        <w:rPr>
          <w:rFonts w:ascii="宋体" w:hAnsi="宋体" w:cs="宋体"/>
          <w:color w:val="000000"/>
          <w:kern w:val="0"/>
          <w:szCs w:val="21"/>
        </w:rPr>
        <w:t>480</w:t>
      </w:r>
      <w:r>
        <w:rPr>
          <w:rFonts w:hint="eastAsia" w:ascii="宋体" w:hAnsi="宋体" w:cs="宋体"/>
          <w:color w:val="000000"/>
          <w:kern w:val="0"/>
          <w:szCs w:val="21"/>
        </w:rPr>
        <w:t>元</w:t>
      </w:r>
      <w:r>
        <w:rPr>
          <w:rFonts w:ascii="宋体" w:hAnsi="宋体" w:cs="宋体"/>
          <w:color w:val="000000"/>
          <w:kern w:val="0"/>
          <w:szCs w:val="21"/>
        </w:rPr>
        <w:t>/</w:t>
      </w:r>
      <w:r>
        <w:rPr>
          <w:rFonts w:hint="eastAsia" w:ascii="宋体" w:hAnsi="宋体" w:cs="宋体"/>
          <w:color w:val="000000"/>
          <w:kern w:val="0"/>
          <w:szCs w:val="21"/>
        </w:rPr>
        <w:t>间</w:t>
      </w:r>
      <w:r>
        <w:rPr>
          <w:rFonts w:ascii="宋体" w:hAnsi="宋体" w:cs="宋体"/>
          <w:color w:val="000000"/>
          <w:kern w:val="0"/>
          <w:szCs w:val="21"/>
        </w:rPr>
        <w:t>/</w:t>
      </w:r>
      <w:r>
        <w:rPr>
          <w:rFonts w:hint="eastAsia" w:ascii="宋体" w:hAnsi="宋体" w:cs="宋体"/>
          <w:color w:val="000000"/>
          <w:kern w:val="0"/>
          <w:szCs w:val="21"/>
        </w:rPr>
        <w:t>晚（不含早）。</w:t>
      </w:r>
    </w:p>
    <w:p>
      <w:pPr>
        <w:shd w:val="clear"/>
        <w:spacing w:line="360" w:lineRule="exact"/>
        <w:jc w:val="left"/>
        <w:rPr>
          <w:rFonts w:ascii="宋体" w:hAnsi="宋体" w:cs="宋体"/>
          <w:color w:val="000000"/>
          <w:kern w:val="0"/>
          <w:szCs w:val="21"/>
        </w:rPr>
      </w:pPr>
    </w:p>
    <w:p>
      <w:pPr>
        <w:shd w:val="clear"/>
        <w:spacing w:line="360" w:lineRule="exact"/>
        <w:jc w:val="left"/>
        <w:rPr>
          <w:rFonts w:ascii="楷体" w:hAnsi="楷体" w:eastAsia="楷体" w:cs="楷体"/>
          <w:b/>
          <w:bCs/>
          <w:color w:val="666666"/>
          <w:kern w:val="0"/>
          <w:szCs w:val="21"/>
        </w:rPr>
      </w:pPr>
      <w:r>
        <w:rPr>
          <w:rFonts w:ascii="楷体" w:hAnsi="楷体" w:eastAsia="楷体" w:cs="楷体"/>
          <w:b/>
          <w:bCs/>
          <w:color w:val="000000"/>
          <w:kern w:val="0"/>
          <w:szCs w:val="21"/>
        </w:rPr>
        <w:t xml:space="preserve">* </w:t>
      </w:r>
      <w:r>
        <w:rPr>
          <w:rFonts w:hint="eastAsia" w:ascii="楷体" w:hAnsi="楷体" w:eastAsia="楷体" w:cs="楷体"/>
          <w:b/>
          <w:bCs/>
          <w:color w:val="000000"/>
          <w:kern w:val="0"/>
          <w:szCs w:val="21"/>
        </w:rPr>
        <w:t>注：上述酒店询价时间为</w:t>
      </w:r>
      <w:r>
        <w:rPr>
          <w:rFonts w:ascii="楷体" w:hAnsi="楷体" w:eastAsia="楷体" w:cs="楷体"/>
          <w:b/>
          <w:bCs/>
          <w:color w:val="000000"/>
          <w:kern w:val="0"/>
          <w:szCs w:val="21"/>
        </w:rPr>
        <w:t>2023</w:t>
      </w:r>
      <w:r>
        <w:rPr>
          <w:rFonts w:hint="eastAsia" w:ascii="楷体" w:hAnsi="楷体" w:eastAsia="楷体" w:cs="楷体"/>
          <w:b/>
          <w:bCs/>
          <w:color w:val="000000"/>
          <w:kern w:val="0"/>
          <w:szCs w:val="21"/>
        </w:rPr>
        <w:t>年</w:t>
      </w:r>
      <w:r>
        <w:rPr>
          <w:rFonts w:ascii="楷体" w:hAnsi="楷体" w:eastAsia="楷体" w:cs="楷体"/>
          <w:b/>
          <w:bCs/>
          <w:color w:val="000000"/>
          <w:kern w:val="0"/>
          <w:szCs w:val="21"/>
        </w:rPr>
        <w:t>4</w:t>
      </w:r>
      <w:r>
        <w:rPr>
          <w:rFonts w:hint="eastAsia" w:ascii="楷体" w:hAnsi="楷体" w:eastAsia="楷体" w:cs="楷体"/>
          <w:b/>
          <w:bCs/>
          <w:color w:val="000000"/>
          <w:kern w:val="0"/>
          <w:szCs w:val="21"/>
        </w:rPr>
        <w:t>月，房价可能因住房供应量变化而波动，预定请致电确认。</w:t>
      </w:r>
    </w:p>
    <w:p>
      <w:pPr>
        <w:shd w:val="clear"/>
        <w:jc w:val="left"/>
        <w:rPr>
          <w:rFonts w:ascii="宋体" w:hAnsi="宋体" w:cs="宋体"/>
          <w:bCs/>
          <w:szCs w:val="21"/>
        </w:rPr>
      </w:pPr>
    </w:p>
    <w:p>
      <w:pPr>
        <w:shd w:val="clear"/>
        <w:jc w:val="center"/>
        <w:outlineLvl w:val="0"/>
        <w:rPr>
          <w:rFonts w:ascii="方正小标宋简体" w:hAnsi="方正小标宋简体" w:eastAsia="方正小标宋简体" w:cs="方正小标宋简体"/>
          <w:bCs/>
          <w:sz w:val="32"/>
          <w:szCs w:val="32"/>
        </w:rPr>
      </w:pPr>
      <w:r>
        <w:rPr>
          <w:rFonts w:ascii="方正小标宋简体" w:hAnsi="方正小标宋简体" w:eastAsia="方正小标宋简体" w:cs="方正小标宋简体"/>
          <w:bCs/>
          <w:sz w:val="32"/>
          <w:szCs w:val="32"/>
        </w:rPr>
        <w:br w:type="page"/>
      </w:r>
    </w:p>
    <w:p>
      <w:pPr>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第七章</w:t>
      </w:r>
      <w:r>
        <w:rPr>
          <w:rFonts w:ascii="方正小标宋简体" w:hAnsi="方正小标宋简体" w:eastAsia="方正小标宋简体" w:cs="方正小标宋简体"/>
          <w:bCs/>
          <w:sz w:val="32"/>
          <w:szCs w:val="32"/>
        </w:rPr>
        <w:t xml:space="preserve">  </w:t>
      </w:r>
      <w:r>
        <w:rPr>
          <w:rFonts w:hint="eastAsia" w:ascii="方正小标宋简体" w:hAnsi="方正小标宋简体" w:eastAsia="方正小标宋简体" w:cs="方正小标宋简体"/>
          <w:bCs/>
          <w:sz w:val="32"/>
          <w:szCs w:val="32"/>
        </w:rPr>
        <w:t>附件</w:t>
      </w:r>
    </w:p>
    <w:p>
      <w:pPr>
        <w:spacing w:line="480" w:lineRule="auto"/>
        <w:outlineLvl w:val="1"/>
        <w:rPr>
          <w:rFonts w:ascii="宋体" w:hAnsi="宋体" w:cs="宋体"/>
          <w:b/>
          <w:sz w:val="28"/>
          <w:szCs w:val="28"/>
        </w:rPr>
      </w:pPr>
      <w:r>
        <w:rPr>
          <w:rFonts w:hint="eastAsia" w:ascii="宋体" w:hAnsi="宋体" w:cs="宋体"/>
          <w:b/>
          <w:sz w:val="28"/>
          <w:szCs w:val="28"/>
        </w:rPr>
        <w:t>附件1  标准展位安排表</w:t>
      </w:r>
    </w:p>
    <w:p>
      <w:pPr>
        <w:spacing w:line="360" w:lineRule="auto"/>
        <w:rPr>
          <w:rFonts w:ascii="宋体" w:hAnsi="宋体" w:cs="宋体"/>
          <w:bCs/>
          <w:szCs w:val="21"/>
        </w:rPr>
      </w:pPr>
      <w:r>
        <w:rPr>
          <w:rFonts w:hint="eastAsia" w:ascii="宋体" w:hAnsi="宋体" w:cs="宋体"/>
          <w:bCs/>
          <w:szCs w:val="21"/>
        </w:rPr>
        <w:t>(由展团组织方在</w:t>
      </w:r>
      <w:r>
        <w:rPr>
          <w:rFonts w:hint="eastAsia" w:ascii="宋体" w:hAnsi="宋体" w:cs="宋体"/>
          <w:b/>
          <w:szCs w:val="21"/>
          <w:em w:val="dot"/>
        </w:rPr>
        <w:t>6月22日前</w:t>
      </w:r>
      <w:r>
        <w:rPr>
          <w:rFonts w:hint="eastAsia" w:ascii="宋体" w:hAnsi="宋体" w:cs="宋体"/>
          <w:bCs/>
          <w:szCs w:val="21"/>
        </w:rPr>
        <w:t>统一向企业收集信息并提交中博会组委会)</w:t>
      </w:r>
    </w:p>
    <w:tbl>
      <w:tblPr>
        <w:tblStyle w:val="39"/>
        <w:tblW w:w="9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816"/>
        <w:gridCol w:w="1069"/>
        <w:gridCol w:w="1175"/>
        <w:gridCol w:w="1113"/>
        <w:gridCol w:w="1026"/>
        <w:gridCol w:w="1236"/>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restart"/>
            <w:vAlign w:val="center"/>
          </w:tcPr>
          <w:p>
            <w:pPr>
              <w:jc w:val="center"/>
              <w:rPr>
                <w:rFonts w:ascii="宋体" w:hAnsi="宋体" w:cs="宋体"/>
                <w:szCs w:val="21"/>
              </w:rPr>
            </w:pPr>
            <w:r>
              <w:rPr>
                <w:rFonts w:hint="eastAsia" w:ascii="宋体" w:hAnsi="宋体" w:cs="宋体"/>
                <w:szCs w:val="21"/>
              </w:rPr>
              <w:t>序号</w:t>
            </w:r>
          </w:p>
        </w:tc>
        <w:tc>
          <w:tcPr>
            <w:tcW w:w="816" w:type="dxa"/>
            <w:vMerge w:val="restart"/>
            <w:vAlign w:val="center"/>
          </w:tcPr>
          <w:p>
            <w:pPr>
              <w:jc w:val="center"/>
              <w:rPr>
                <w:rFonts w:ascii="宋体" w:hAnsi="宋体" w:cs="宋体"/>
                <w:szCs w:val="21"/>
              </w:rPr>
            </w:pPr>
            <w:r>
              <w:rPr>
                <w:rFonts w:hint="eastAsia" w:ascii="宋体" w:hAnsi="宋体" w:cs="宋体"/>
                <w:szCs w:val="21"/>
              </w:rPr>
              <w:t>国家</w:t>
            </w:r>
          </w:p>
        </w:tc>
        <w:tc>
          <w:tcPr>
            <w:tcW w:w="2244" w:type="dxa"/>
            <w:gridSpan w:val="2"/>
            <w:vAlign w:val="center"/>
          </w:tcPr>
          <w:p>
            <w:pPr>
              <w:jc w:val="center"/>
              <w:rPr>
                <w:rFonts w:ascii="宋体" w:hAnsi="宋体" w:cs="宋体"/>
                <w:szCs w:val="21"/>
              </w:rPr>
            </w:pPr>
            <w:r>
              <w:rPr>
                <w:rFonts w:hint="eastAsia" w:ascii="宋体" w:hAnsi="宋体" w:cs="宋体"/>
                <w:szCs w:val="21"/>
              </w:rPr>
              <w:t>公司名称</w:t>
            </w:r>
          </w:p>
        </w:tc>
        <w:tc>
          <w:tcPr>
            <w:tcW w:w="1113" w:type="dxa"/>
            <w:vMerge w:val="restart"/>
            <w:vAlign w:val="center"/>
          </w:tcPr>
          <w:p>
            <w:pPr>
              <w:jc w:val="center"/>
              <w:rPr>
                <w:rFonts w:ascii="宋体" w:hAnsi="宋体" w:cs="宋体"/>
                <w:szCs w:val="21"/>
              </w:rPr>
            </w:pPr>
            <w:r>
              <w:rPr>
                <w:rFonts w:hint="eastAsia" w:ascii="宋体" w:hAnsi="宋体" w:cs="宋体"/>
                <w:szCs w:val="21"/>
              </w:rPr>
              <w:t>展位数量</w:t>
            </w:r>
          </w:p>
        </w:tc>
        <w:tc>
          <w:tcPr>
            <w:tcW w:w="1026" w:type="dxa"/>
            <w:vMerge w:val="restart"/>
            <w:vAlign w:val="center"/>
          </w:tcPr>
          <w:p>
            <w:pPr>
              <w:jc w:val="center"/>
              <w:rPr>
                <w:rFonts w:ascii="宋体" w:hAnsi="宋体" w:cs="宋体"/>
                <w:szCs w:val="21"/>
              </w:rPr>
            </w:pPr>
            <w:r>
              <w:rPr>
                <w:rFonts w:hint="eastAsia" w:ascii="宋体" w:hAnsi="宋体" w:cs="宋体"/>
                <w:szCs w:val="21"/>
              </w:rPr>
              <w:t>展位号</w:t>
            </w:r>
          </w:p>
        </w:tc>
        <w:tc>
          <w:tcPr>
            <w:tcW w:w="1236" w:type="dxa"/>
            <w:vMerge w:val="restart"/>
            <w:vAlign w:val="center"/>
          </w:tcPr>
          <w:p>
            <w:pPr>
              <w:jc w:val="center"/>
              <w:rPr>
                <w:rFonts w:ascii="宋体" w:hAnsi="宋体" w:cs="宋体"/>
                <w:szCs w:val="21"/>
              </w:rPr>
            </w:pPr>
            <w:r>
              <w:rPr>
                <w:rFonts w:hint="eastAsia" w:ascii="宋体" w:hAnsi="宋体" w:cs="宋体"/>
                <w:szCs w:val="21"/>
              </w:rPr>
              <w:t>是否特装</w:t>
            </w:r>
          </w:p>
        </w:tc>
        <w:tc>
          <w:tcPr>
            <w:tcW w:w="1963" w:type="dxa"/>
            <w:vMerge w:val="restart"/>
            <w:vAlign w:val="center"/>
          </w:tcPr>
          <w:p>
            <w:pPr>
              <w:jc w:val="center"/>
              <w:rPr>
                <w:rFonts w:ascii="宋体" w:hAnsi="宋体" w:cs="宋体"/>
                <w:szCs w:val="21"/>
              </w:rPr>
            </w:pPr>
            <w:r>
              <w:rPr>
                <w:rFonts w:hint="eastAsia" w:ascii="宋体" w:hAnsi="宋体" w:cs="宋体"/>
                <w:szCs w:val="21"/>
              </w:rPr>
              <w:t>如需打掉两个展位间的隔板，请注明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continue"/>
            <w:vAlign w:val="center"/>
          </w:tcPr>
          <w:p>
            <w:pPr>
              <w:jc w:val="center"/>
              <w:rPr>
                <w:rFonts w:ascii="宋体" w:hAnsi="宋体" w:cs="宋体"/>
                <w:szCs w:val="21"/>
              </w:rPr>
            </w:pPr>
          </w:p>
        </w:tc>
        <w:tc>
          <w:tcPr>
            <w:tcW w:w="816" w:type="dxa"/>
            <w:vMerge w:val="continue"/>
            <w:vAlign w:val="center"/>
          </w:tcPr>
          <w:p>
            <w:pPr>
              <w:jc w:val="center"/>
              <w:rPr>
                <w:rFonts w:ascii="宋体" w:hAnsi="宋体" w:cs="宋体"/>
                <w:szCs w:val="21"/>
              </w:rPr>
            </w:pPr>
          </w:p>
        </w:tc>
        <w:tc>
          <w:tcPr>
            <w:tcW w:w="1069" w:type="dxa"/>
            <w:vAlign w:val="center"/>
          </w:tcPr>
          <w:p>
            <w:pPr>
              <w:jc w:val="center"/>
              <w:rPr>
                <w:rFonts w:ascii="宋体" w:hAnsi="宋体" w:cs="宋体"/>
                <w:szCs w:val="21"/>
              </w:rPr>
            </w:pPr>
            <w:r>
              <w:rPr>
                <w:rFonts w:hint="eastAsia" w:ascii="宋体" w:hAnsi="宋体" w:cs="宋体"/>
                <w:szCs w:val="21"/>
              </w:rPr>
              <w:t>中文</w:t>
            </w:r>
          </w:p>
        </w:tc>
        <w:tc>
          <w:tcPr>
            <w:tcW w:w="1175" w:type="dxa"/>
            <w:vAlign w:val="center"/>
          </w:tcPr>
          <w:p>
            <w:pPr>
              <w:jc w:val="center"/>
              <w:rPr>
                <w:rFonts w:ascii="宋体" w:hAnsi="宋体" w:cs="宋体"/>
                <w:szCs w:val="21"/>
              </w:rPr>
            </w:pPr>
            <w:r>
              <w:rPr>
                <w:rFonts w:hint="eastAsia" w:ascii="宋体" w:hAnsi="宋体" w:cs="宋体"/>
                <w:szCs w:val="21"/>
              </w:rPr>
              <w:t>英文</w:t>
            </w:r>
          </w:p>
        </w:tc>
        <w:tc>
          <w:tcPr>
            <w:tcW w:w="1113" w:type="dxa"/>
            <w:vMerge w:val="continue"/>
            <w:vAlign w:val="center"/>
          </w:tcPr>
          <w:p>
            <w:pPr>
              <w:jc w:val="center"/>
              <w:rPr>
                <w:rFonts w:ascii="宋体" w:hAnsi="宋体" w:cs="宋体"/>
                <w:szCs w:val="21"/>
              </w:rPr>
            </w:pPr>
          </w:p>
        </w:tc>
        <w:tc>
          <w:tcPr>
            <w:tcW w:w="1026" w:type="dxa"/>
            <w:vMerge w:val="continue"/>
            <w:vAlign w:val="center"/>
          </w:tcPr>
          <w:p>
            <w:pPr>
              <w:jc w:val="center"/>
              <w:rPr>
                <w:rFonts w:ascii="宋体" w:hAnsi="宋体" w:cs="宋体"/>
                <w:szCs w:val="21"/>
              </w:rPr>
            </w:pPr>
          </w:p>
        </w:tc>
        <w:tc>
          <w:tcPr>
            <w:tcW w:w="1236" w:type="dxa"/>
            <w:vMerge w:val="continue"/>
            <w:vAlign w:val="center"/>
          </w:tcPr>
          <w:p>
            <w:pPr>
              <w:jc w:val="center"/>
              <w:rPr>
                <w:rFonts w:ascii="宋体" w:hAnsi="宋体" w:cs="宋体"/>
                <w:szCs w:val="21"/>
              </w:rPr>
            </w:pPr>
          </w:p>
        </w:tc>
        <w:tc>
          <w:tcPr>
            <w:tcW w:w="1963" w:type="dxa"/>
            <w:vMerge w:val="continue"/>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648" w:type="dxa"/>
            <w:vAlign w:val="center"/>
          </w:tcPr>
          <w:p>
            <w:pPr>
              <w:jc w:val="center"/>
              <w:rPr>
                <w:rFonts w:ascii="宋体" w:hAnsi="宋体" w:cs="宋体"/>
                <w:szCs w:val="21"/>
              </w:rPr>
            </w:pPr>
          </w:p>
        </w:tc>
        <w:tc>
          <w:tcPr>
            <w:tcW w:w="816" w:type="dxa"/>
            <w:vAlign w:val="center"/>
          </w:tcPr>
          <w:p>
            <w:pPr>
              <w:jc w:val="center"/>
              <w:rPr>
                <w:rFonts w:ascii="宋体" w:hAnsi="宋体" w:cs="宋体"/>
                <w:szCs w:val="21"/>
              </w:rPr>
            </w:pPr>
          </w:p>
        </w:tc>
        <w:tc>
          <w:tcPr>
            <w:tcW w:w="1069" w:type="dxa"/>
            <w:vAlign w:val="center"/>
          </w:tcPr>
          <w:p>
            <w:pPr>
              <w:jc w:val="center"/>
              <w:rPr>
                <w:rFonts w:ascii="宋体" w:hAnsi="宋体" w:cs="宋体"/>
                <w:szCs w:val="21"/>
              </w:rPr>
            </w:pPr>
          </w:p>
        </w:tc>
        <w:tc>
          <w:tcPr>
            <w:tcW w:w="1175" w:type="dxa"/>
            <w:vAlign w:val="center"/>
          </w:tcPr>
          <w:p>
            <w:pPr>
              <w:jc w:val="center"/>
              <w:rPr>
                <w:rFonts w:ascii="宋体" w:hAnsi="宋体" w:cs="宋体"/>
                <w:szCs w:val="21"/>
              </w:rPr>
            </w:pPr>
          </w:p>
        </w:tc>
        <w:tc>
          <w:tcPr>
            <w:tcW w:w="1113" w:type="dxa"/>
            <w:vAlign w:val="center"/>
          </w:tcPr>
          <w:p>
            <w:pPr>
              <w:jc w:val="center"/>
              <w:rPr>
                <w:rFonts w:ascii="宋体" w:hAnsi="宋体" w:cs="宋体"/>
                <w:szCs w:val="21"/>
              </w:rPr>
            </w:pPr>
          </w:p>
        </w:tc>
        <w:tc>
          <w:tcPr>
            <w:tcW w:w="1026" w:type="dxa"/>
            <w:vAlign w:val="center"/>
          </w:tcPr>
          <w:p>
            <w:pPr>
              <w:jc w:val="center"/>
              <w:rPr>
                <w:rFonts w:ascii="宋体" w:hAnsi="宋体" w:cs="宋体"/>
                <w:szCs w:val="21"/>
              </w:rPr>
            </w:pPr>
          </w:p>
        </w:tc>
        <w:tc>
          <w:tcPr>
            <w:tcW w:w="1236" w:type="dxa"/>
            <w:vAlign w:val="center"/>
          </w:tcPr>
          <w:p>
            <w:pPr>
              <w:jc w:val="center"/>
              <w:rPr>
                <w:rFonts w:ascii="宋体" w:hAnsi="宋体" w:cs="宋体"/>
                <w:szCs w:val="21"/>
              </w:rPr>
            </w:pPr>
          </w:p>
        </w:tc>
        <w:tc>
          <w:tcPr>
            <w:tcW w:w="196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648" w:type="dxa"/>
            <w:vAlign w:val="center"/>
          </w:tcPr>
          <w:p>
            <w:pPr>
              <w:jc w:val="center"/>
              <w:rPr>
                <w:rFonts w:ascii="宋体" w:hAnsi="宋体" w:cs="宋体"/>
                <w:szCs w:val="21"/>
              </w:rPr>
            </w:pPr>
          </w:p>
        </w:tc>
        <w:tc>
          <w:tcPr>
            <w:tcW w:w="816" w:type="dxa"/>
            <w:vAlign w:val="center"/>
          </w:tcPr>
          <w:p>
            <w:pPr>
              <w:jc w:val="center"/>
              <w:rPr>
                <w:rFonts w:ascii="宋体" w:hAnsi="宋体" w:cs="宋体"/>
                <w:szCs w:val="21"/>
              </w:rPr>
            </w:pPr>
          </w:p>
        </w:tc>
        <w:tc>
          <w:tcPr>
            <w:tcW w:w="1069" w:type="dxa"/>
            <w:vAlign w:val="center"/>
          </w:tcPr>
          <w:p>
            <w:pPr>
              <w:jc w:val="center"/>
              <w:rPr>
                <w:rFonts w:ascii="宋体" w:hAnsi="宋体" w:cs="宋体"/>
                <w:szCs w:val="21"/>
              </w:rPr>
            </w:pPr>
          </w:p>
        </w:tc>
        <w:tc>
          <w:tcPr>
            <w:tcW w:w="1175" w:type="dxa"/>
            <w:vAlign w:val="center"/>
          </w:tcPr>
          <w:p>
            <w:pPr>
              <w:jc w:val="center"/>
              <w:rPr>
                <w:rFonts w:ascii="宋体" w:hAnsi="宋体" w:cs="宋体"/>
                <w:szCs w:val="21"/>
              </w:rPr>
            </w:pPr>
          </w:p>
        </w:tc>
        <w:tc>
          <w:tcPr>
            <w:tcW w:w="1113" w:type="dxa"/>
            <w:vAlign w:val="center"/>
          </w:tcPr>
          <w:p>
            <w:pPr>
              <w:jc w:val="center"/>
              <w:rPr>
                <w:rFonts w:ascii="宋体" w:hAnsi="宋体" w:cs="宋体"/>
                <w:szCs w:val="21"/>
              </w:rPr>
            </w:pPr>
          </w:p>
        </w:tc>
        <w:tc>
          <w:tcPr>
            <w:tcW w:w="1026" w:type="dxa"/>
            <w:vAlign w:val="center"/>
          </w:tcPr>
          <w:p>
            <w:pPr>
              <w:jc w:val="center"/>
              <w:rPr>
                <w:rFonts w:ascii="宋体" w:hAnsi="宋体" w:cs="宋体"/>
                <w:szCs w:val="21"/>
              </w:rPr>
            </w:pPr>
          </w:p>
        </w:tc>
        <w:tc>
          <w:tcPr>
            <w:tcW w:w="1236" w:type="dxa"/>
            <w:vAlign w:val="center"/>
          </w:tcPr>
          <w:p>
            <w:pPr>
              <w:jc w:val="center"/>
              <w:rPr>
                <w:rFonts w:ascii="宋体" w:hAnsi="宋体" w:cs="宋体"/>
                <w:szCs w:val="21"/>
              </w:rPr>
            </w:pPr>
          </w:p>
        </w:tc>
        <w:tc>
          <w:tcPr>
            <w:tcW w:w="196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648" w:type="dxa"/>
            <w:vAlign w:val="center"/>
          </w:tcPr>
          <w:p>
            <w:pPr>
              <w:jc w:val="center"/>
              <w:rPr>
                <w:rFonts w:ascii="宋体" w:hAnsi="宋体" w:cs="宋体"/>
                <w:szCs w:val="21"/>
              </w:rPr>
            </w:pPr>
          </w:p>
        </w:tc>
        <w:tc>
          <w:tcPr>
            <w:tcW w:w="816" w:type="dxa"/>
            <w:vAlign w:val="center"/>
          </w:tcPr>
          <w:p>
            <w:pPr>
              <w:jc w:val="center"/>
              <w:rPr>
                <w:rFonts w:ascii="宋体" w:hAnsi="宋体" w:cs="宋体"/>
                <w:szCs w:val="21"/>
              </w:rPr>
            </w:pPr>
          </w:p>
        </w:tc>
        <w:tc>
          <w:tcPr>
            <w:tcW w:w="1069" w:type="dxa"/>
            <w:vAlign w:val="center"/>
          </w:tcPr>
          <w:p>
            <w:pPr>
              <w:jc w:val="center"/>
              <w:rPr>
                <w:rFonts w:ascii="宋体" w:hAnsi="宋体" w:cs="宋体"/>
                <w:szCs w:val="21"/>
              </w:rPr>
            </w:pPr>
          </w:p>
        </w:tc>
        <w:tc>
          <w:tcPr>
            <w:tcW w:w="1175" w:type="dxa"/>
            <w:vAlign w:val="center"/>
          </w:tcPr>
          <w:p>
            <w:pPr>
              <w:jc w:val="center"/>
              <w:rPr>
                <w:rFonts w:ascii="宋体" w:hAnsi="宋体" w:cs="宋体"/>
                <w:szCs w:val="21"/>
              </w:rPr>
            </w:pPr>
          </w:p>
        </w:tc>
        <w:tc>
          <w:tcPr>
            <w:tcW w:w="1113" w:type="dxa"/>
            <w:vAlign w:val="center"/>
          </w:tcPr>
          <w:p>
            <w:pPr>
              <w:jc w:val="center"/>
              <w:rPr>
                <w:rFonts w:ascii="宋体" w:hAnsi="宋体" w:cs="宋体"/>
                <w:szCs w:val="21"/>
              </w:rPr>
            </w:pPr>
          </w:p>
        </w:tc>
        <w:tc>
          <w:tcPr>
            <w:tcW w:w="1026" w:type="dxa"/>
            <w:vAlign w:val="center"/>
          </w:tcPr>
          <w:p>
            <w:pPr>
              <w:jc w:val="center"/>
              <w:rPr>
                <w:rFonts w:ascii="宋体" w:hAnsi="宋体" w:cs="宋体"/>
                <w:szCs w:val="21"/>
              </w:rPr>
            </w:pPr>
          </w:p>
        </w:tc>
        <w:tc>
          <w:tcPr>
            <w:tcW w:w="1236" w:type="dxa"/>
            <w:vAlign w:val="center"/>
          </w:tcPr>
          <w:p>
            <w:pPr>
              <w:jc w:val="center"/>
              <w:rPr>
                <w:rFonts w:ascii="宋体" w:hAnsi="宋体" w:cs="宋体"/>
                <w:szCs w:val="21"/>
              </w:rPr>
            </w:pPr>
          </w:p>
        </w:tc>
        <w:tc>
          <w:tcPr>
            <w:tcW w:w="196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6" w:type="dxa"/>
            <w:gridSpan w:val="8"/>
            <w:vAlign w:val="center"/>
          </w:tcPr>
          <w:p>
            <w:pPr>
              <w:rPr>
                <w:rFonts w:ascii="宋体" w:hAnsi="宋体" w:cs="宋体"/>
                <w:szCs w:val="21"/>
              </w:rPr>
            </w:pPr>
            <w:r>
              <w:rPr>
                <w:rFonts w:hint="eastAsia" w:ascii="宋体" w:hAnsi="宋体" w:cs="宋体"/>
                <w:szCs w:val="21"/>
              </w:rPr>
              <w:t>如需申请额外用电（每个标准展位只提供500W的非照明用电)。请在此栏注明。</w:t>
            </w:r>
          </w:p>
          <w:p>
            <w:pPr>
              <w:rPr>
                <w:rFonts w:ascii="宋体" w:hAnsi="宋体" w:cs="宋体"/>
                <w:szCs w:val="21"/>
              </w:rPr>
            </w:pPr>
          </w:p>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6" w:type="dxa"/>
            <w:gridSpan w:val="8"/>
            <w:vAlign w:val="center"/>
          </w:tcPr>
          <w:p>
            <w:pPr>
              <w:rPr>
                <w:rFonts w:ascii="宋体" w:hAnsi="宋体" w:cs="宋体"/>
                <w:szCs w:val="21"/>
              </w:rPr>
            </w:pPr>
            <w:r>
              <w:rPr>
                <w:rFonts w:hint="eastAsia" w:ascii="宋体" w:hAnsi="宋体" w:cs="宋体"/>
                <w:szCs w:val="21"/>
              </w:rPr>
              <w:t>展商需租用有关展具或要求展馆提供相关服务的，费用自理，由展馆收取。</w:t>
            </w:r>
          </w:p>
          <w:p>
            <w:pPr>
              <w:rPr>
                <w:rFonts w:ascii="宋体" w:hAnsi="宋体" w:cs="宋体"/>
                <w:szCs w:val="21"/>
              </w:rPr>
            </w:pPr>
          </w:p>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6" w:type="dxa"/>
            <w:gridSpan w:val="8"/>
            <w:vAlign w:val="center"/>
          </w:tcPr>
          <w:p>
            <w:pPr>
              <w:rPr>
                <w:rFonts w:ascii="宋体" w:hAnsi="宋体" w:cs="宋体"/>
                <w:szCs w:val="21"/>
              </w:rPr>
            </w:pPr>
            <w:r>
              <w:rPr>
                <w:rFonts w:hint="eastAsia" w:ascii="宋体" w:hAnsi="宋体" w:cs="宋体"/>
                <w:szCs w:val="21"/>
              </w:rPr>
              <w:t>签字或盖章确认：</w:t>
            </w:r>
          </w:p>
          <w:p>
            <w:pPr>
              <w:rPr>
                <w:rFonts w:ascii="宋体" w:hAnsi="宋体" w:cs="宋体"/>
                <w:szCs w:val="21"/>
              </w:rPr>
            </w:pPr>
          </w:p>
        </w:tc>
      </w:tr>
    </w:tbl>
    <w:p>
      <w:pPr>
        <w:spacing w:line="360" w:lineRule="exact"/>
        <w:rPr>
          <w:rFonts w:ascii="宋体" w:hAnsi="宋体" w:cs="宋体"/>
          <w:bCs/>
          <w:szCs w:val="21"/>
        </w:rPr>
      </w:pPr>
    </w:p>
    <w:p>
      <w:pPr>
        <w:spacing w:line="360" w:lineRule="exact"/>
        <w:rPr>
          <w:rFonts w:ascii="宋体" w:hAnsi="宋体" w:cs="宋体"/>
          <w:bCs/>
          <w:szCs w:val="21"/>
        </w:rPr>
      </w:pPr>
      <w:r>
        <w:rPr>
          <w:rFonts w:hint="eastAsia" w:ascii="宋体" w:hAnsi="宋体" w:cs="宋体"/>
          <w:bCs/>
          <w:szCs w:val="21"/>
        </w:rPr>
        <w:t>备注：</w:t>
      </w:r>
    </w:p>
    <w:p>
      <w:pPr>
        <w:spacing w:line="360" w:lineRule="exact"/>
        <w:rPr>
          <w:rFonts w:ascii="宋体" w:hAnsi="宋体" w:cs="宋体"/>
          <w:bCs/>
          <w:szCs w:val="21"/>
        </w:rPr>
      </w:pPr>
      <w:r>
        <w:rPr>
          <w:rFonts w:hint="eastAsia" w:ascii="宋体" w:hAnsi="宋体" w:cs="宋体"/>
          <w:bCs/>
          <w:szCs w:val="21"/>
        </w:rPr>
        <w:t>1.省区市展区（专精特新展区、中小企业特色产业集群及创新服务展区）由广交会展馆指定搭建商费统一搭建异型标准展位，规格及配置为：3M*3M；3面围板、1张方桌、2张折椅、2盏长臂射灯、1个纸屑篓、含插座、280克地毯、1块KT板形象板、1块企业中英文楣板、2块KT板造型侧板；3面围板为2.5米高八棱柱、门头为3.5米高方柱门头（规格及配置如有变动，以实际搭建为准）。</w:t>
      </w:r>
    </w:p>
    <w:p>
      <w:pPr>
        <w:spacing w:line="360" w:lineRule="exact"/>
        <w:rPr>
          <w:rFonts w:ascii="宋体" w:hAnsi="宋体" w:cs="宋体"/>
          <w:bCs/>
          <w:szCs w:val="21"/>
        </w:rPr>
        <w:sectPr>
          <w:pgSz w:w="11906" w:h="16838"/>
          <w:pgMar w:top="1440" w:right="1797" w:bottom="1440" w:left="162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bCs/>
          <w:szCs w:val="21"/>
        </w:rPr>
        <w:t>2.特装展位须由各展团指定的施工单位在</w:t>
      </w:r>
      <w:r>
        <w:rPr>
          <w:rFonts w:hint="eastAsia" w:ascii="宋体" w:hAnsi="宋体" w:cs="宋体"/>
          <w:bCs/>
          <w:szCs w:val="21"/>
          <w:em w:val="dot"/>
        </w:rPr>
        <w:t>6月19日前</w:t>
      </w:r>
      <w:r>
        <w:rPr>
          <w:rFonts w:hint="eastAsia" w:ascii="宋体" w:hAnsi="宋体" w:cs="宋体"/>
          <w:bCs/>
          <w:szCs w:val="21"/>
        </w:rPr>
        <w:t>向大会主场综合服务机构（广州广交会展览工程有限公司）审图组申报展位设计方案、效果图、施工图、电路图，将对审核合格的单位办理相关进场施工手续。</w:t>
      </w:r>
    </w:p>
    <w:p>
      <w:pPr>
        <w:jc w:val="left"/>
        <w:outlineLvl w:val="1"/>
        <w:rPr>
          <w:b/>
          <w:sz w:val="30"/>
          <w:szCs w:val="30"/>
        </w:rPr>
      </w:pPr>
      <w:r>
        <w:rPr>
          <w:rFonts w:hint="eastAsia"/>
          <w:b/>
          <w:sz w:val="30"/>
          <w:szCs w:val="30"/>
        </w:rPr>
        <w:t>附件2</w:t>
      </w:r>
      <w:r>
        <w:rPr>
          <w:b/>
          <w:sz w:val="30"/>
          <w:szCs w:val="30"/>
        </w:rPr>
        <w:t xml:space="preserve">    </w:t>
      </w:r>
    </w:p>
    <w:p>
      <w:pPr>
        <w:jc w:val="left"/>
        <w:outlineLvl w:val="1"/>
        <w:rPr>
          <w:b/>
          <w:sz w:val="30"/>
          <w:szCs w:val="30"/>
        </w:rPr>
      </w:pPr>
    </w:p>
    <w:p>
      <w:pPr>
        <w:jc w:val="center"/>
        <w:outlineLvl w:val="1"/>
        <w:rPr>
          <w:b/>
          <w:sz w:val="30"/>
          <w:szCs w:val="30"/>
        </w:rPr>
      </w:pPr>
      <w:r>
        <w:rPr>
          <w:rFonts w:hint="eastAsia"/>
          <w:b/>
          <w:sz w:val="30"/>
          <w:szCs w:val="30"/>
        </w:rPr>
        <w:t>省区市展区异型标准展位示意图</w:t>
      </w:r>
    </w:p>
    <w:p>
      <w:pPr>
        <w:jc w:val="center"/>
        <w:outlineLvl w:val="0"/>
        <w:rPr>
          <w:b/>
          <w:color w:val="FF0000"/>
          <w:sz w:val="30"/>
          <w:szCs w:val="30"/>
        </w:rPr>
      </w:pPr>
      <w:r>
        <w:rPr>
          <w:rFonts w:hint="eastAsia"/>
          <w:b/>
          <w:color w:val="FF0000"/>
          <w:sz w:val="30"/>
          <w:szCs w:val="30"/>
        </w:rPr>
        <w:drawing>
          <wp:inline distT="0" distB="0" distL="0" distR="0">
            <wp:extent cx="4144645" cy="3024505"/>
            <wp:effectExtent l="0" t="0" r="8255" b="4445"/>
            <wp:docPr id="78" name="图片 78" descr="C:\Users\MIO\AppData\Local\Temp\WeChat Files\50f218faa97f9995528ce801d62ec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MIO\AppData\Local\Temp\WeChat Files\50f218faa97f9995528ce801d62ec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153828" cy="3031134"/>
                    </a:xfrm>
                    <a:prstGeom prst="rect">
                      <a:avLst/>
                    </a:prstGeom>
                    <a:noFill/>
                    <a:ln>
                      <a:noFill/>
                    </a:ln>
                  </pic:spPr>
                </pic:pic>
              </a:graphicData>
            </a:graphic>
          </wp:inline>
        </w:drawing>
      </w:r>
      <w:r>
        <w:rPr>
          <w:b/>
          <w:color w:val="FF0000"/>
          <w:sz w:val="30"/>
          <w:szCs w:val="30"/>
        </w:rPr>
        <w:drawing>
          <wp:inline distT="0" distB="0" distL="0" distR="0">
            <wp:extent cx="4185920" cy="3054350"/>
            <wp:effectExtent l="0" t="0" r="5080" b="0"/>
            <wp:docPr id="79" name="图片 79" descr="C:\Users\MIO\AppData\Local\Temp\WeChat Files\2de72e43a83f9dfb23b3286d0823e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MIO\AppData\Local\Temp\WeChat Files\2de72e43a83f9dfb23b3286d0823eb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195666" cy="3061666"/>
                    </a:xfrm>
                    <a:prstGeom prst="rect">
                      <a:avLst/>
                    </a:prstGeom>
                    <a:noFill/>
                    <a:ln>
                      <a:noFill/>
                    </a:ln>
                  </pic:spPr>
                </pic:pic>
              </a:graphicData>
            </a:graphic>
          </wp:inline>
        </w:drawing>
      </w:r>
    </w:p>
    <w:p>
      <w:pPr>
        <w:spacing w:line="480" w:lineRule="auto"/>
        <w:outlineLvl w:val="1"/>
        <w:rPr>
          <w:color w:val="FF0000"/>
          <w:szCs w:val="21"/>
        </w:rPr>
      </w:pPr>
    </w:p>
    <w:p>
      <w:pPr>
        <w:spacing w:line="360" w:lineRule="exact"/>
        <w:outlineLvl w:val="1"/>
        <w:rPr>
          <w:rFonts w:ascii="宋体" w:hAnsi="宋体" w:cs="宋体"/>
          <w:bCs/>
          <w:szCs w:val="21"/>
        </w:rPr>
      </w:pPr>
      <w:r>
        <w:rPr>
          <w:rFonts w:hint="eastAsia" w:ascii="宋体" w:hAnsi="宋体" w:cs="宋体"/>
          <w:bCs/>
          <w:szCs w:val="21"/>
        </w:rPr>
        <w:t>备注：1.省区市展区异型标准展位规格及配置为：3M*3M；3面围板、1张方桌、2张折椅、2盏长臂射灯、1个纸屑篓、含插座、280克地毯、1块KT板形象板、1块企业中英文楣板、2块KT板造型侧板；3面围板为2.5米高八棱柱、门头为3.5米高方柱门头（规格及配置如有变动，以实际搭建为准）。2.上图为示意图，以实际为准。</w:t>
      </w:r>
    </w:p>
    <w:p>
      <w:pPr>
        <w:pStyle w:val="2"/>
      </w:pPr>
    </w:p>
    <w:p>
      <w:pPr>
        <w:pStyle w:val="2"/>
      </w:pPr>
    </w:p>
    <w:p>
      <w:pPr>
        <w:spacing w:line="480" w:lineRule="auto"/>
        <w:outlineLvl w:val="1"/>
        <w:rPr>
          <w:rFonts w:ascii="宋体" w:hAnsi="宋体" w:cs="宋体"/>
          <w:b/>
          <w:sz w:val="28"/>
          <w:szCs w:val="28"/>
        </w:rPr>
      </w:pPr>
      <w:r>
        <w:rPr>
          <w:rFonts w:hint="eastAsia" w:ascii="宋体" w:hAnsi="宋体" w:cs="宋体"/>
          <w:b/>
          <w:sz w:val="28"/>
          <w:szCs w:val="28"/>
        </w:rPr>
        <w:t>附件3</w:t>
      </w:r>
    </w:p>
    <w:p>
      <w:pPr>
        <w:spacing w:line="400" w:lineRule="exact"/>
        <w:jc w:val="center"/>
        <w:outlineLvl w:val="0"/>
        <w:rPr>
          <w:rFonts w:ascii="宋体" w:hAnsi="宋体"/>
          <w:b/>
          <w:sz w:val="32"/>
          <w:szCs w:val="32"/>
        </w:rPr>
      </w:pPr>
      <w:r>
        <w:rPr>
          <w:rFonts w:hint="eastAsia" w:ascii="宋体" w:hAnsi="宋体"/>
          <w:b/>
          <w:sz w:val="32"/>
          <w:szCs w:val="32"/>
        </w:rPr>
        <w:t>特装报图须知</w:t>
      </w:r>
    </w:p>
    <w:p>
      <w:pPr>
        <w:pStyle w:val="29"/>
        <w:spacing w:line="320" w:lineRule="exact"/>
        <w:jc w:val="both"/>
        <w:rPr>
          <w:rFonts w:ascii="宋体" w:hAnsi="宋体" w:eastAsia="宋体"/>
          <w:b/>
          <w:sz w:val="24"/>
          <w:szCs w:val="24"/>
        </w:rPr>
      </w:pPr>
    </w:p>
    <w:p>
      <w:pPr>
        <w:pStyle w:val="29"/>
        <w:spacing w:line="320" w:lineRule="exact"/>
        <w:jc w:val="both"/>
        <w:rPr>
          <w:rFonts w:ascii="宋体" w:hAnsi="宋体" w:eastAsia="宋体"/>
          <w:b/>
          <w:sz w:val="24"/>
          <w:szCs w:val="24"/>
        </w:rPr>
      </w:pPr>
      <w:r>
        <w:rPr>
          <w:rFonts w:hint="eastAsia" w:ascii="宋体" w:hAnsi="宋体" w:eastAsia="宋体"/>
          <w:b/>
          <w:sz w:val="24"/>
          <w:szCs w:val="24"/>
        </w:rPr>
        <w:t>特装时间安排</w:t>
      </w:r>
    </w:p>
    <w:p>
      <w:pPr>
        <w:spacing w:line="360" w:lineRule="exact"/>
        <w:rPr>
          <w:rFonts w:ascii="宋体" w:hAnsi="宋体"/>
          <w:szCs w:val="21"/>
        </w:rPr>
      </w:pPr>
      <w:r>
        <w:rPr>
          <w:rFonts w:hint="eastAsia" w:ascii="宋体" w:hAnsi="宋体"/>
          <w:szCs w:val="21"/>
        </w:rPr>
        <w:t>1.布展时间</w:t>
      </w:r>
    </w:p>
    <w:tbl>
      <w:tblPr>
        <w:tblStyle w:val="39"/>
        <w:tblW w:w="89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2659"/>
        <w:gridCol w:w="2632"/>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42" w:type="dxa"/>
            <w:vAlign w:val="center"/>
          </w:tcPr>
          <w:p>
            <w:pPr>
              <w:spacing w:line="400" w:lineRule="exact"/>
              <w:jc w:val="center"/>
              <w:rPr>
                <w:rFonts w:ascii="宋体" w:hAnsi="宋体"/>
                <w:b/>
                <w:bCs/>
                <w:szCs w:val="21"/>
              </w:rPr>
            </w:pPr>
            <w:r>
              <w:rPr>
                <w:rFonts w:hint="eastAsia" w:ascii="宋体" w:hAnsi="宋体"/>
                <w:b/>
                <w:bCs/>
                <w:szCs w:val="21"/>
              </w:rPr>
              <w:t>展位类型</w:t>
            </w:r>
          </w:p>
        </w:tc>
        <w:tc>
          <w:tcPr>
            <w:tcW w:w="2659" w:type="dxa"/>
            <w:vAlign w:val="center"/>
          </w:tcPr>
          <w:p>
            <w:pPr>
              <w:spacing w:line="400" w:lineRule="exact"/>
              <w:jc w:val="center"/>
              <w:rPr>
                <w:rFonts w:ascii="宋体" w:hAnsi="宋体"/>
                <w:b/>
                <w:bCs/>
                <w:szCs w:val="21"/>
              </w:rPr>
            </w:pPr>
            <w:r>
              <w:rPr>
                <w:rFonts w:hint="eastAsia" w:ascii="宋体" w:hAnsi="宋体"/>
                <w:b/>
                <w:bCs/>
                <w:szCs w:val="21"/>
              </w:rPr>
              <w:t>展馆</w:t>
            </w:r>
          </w:p>
        </w:tc>
        <w:tc>
          <w:tcPr>
            <w:tcW w:w="2632" w:type="dxa"/>
            <w:vAlign w:val="center"/>
          </w:tcPr>
          <w:p>
            <w:pPr>
              <w:spacing w:line="400" w:lineRule="exact"/>
              <w:jc w:val="center"/>
              <w:rPr>
                <w:rFonts w:ascii="宋体" w:hAnsi="宋体"/>
                <w:b/>
                <w:bCs/>
                <w:szCs w:val="21"/>
              </w:rPr>
            </w:pPr>
            <w:r>
              <w:rPr>
                <w:rFonts w:hint="eastAsia" w:ascii="宋体" w:hAnsi="宋体"/>
                <w:b/>
                <w:bCs/>
                <w:szCs w:val="21"/>
              </w:rPr>
              <w:t>日期</w:t>
            </w:r>
          </w:p>
        </w:tc>
        <w:tc>
          <w:tcPr>
            <w:tcW w:w="1909" w:type="dxa"/>
            <w:vAlign w:val="center"/>
          </w:tcPr>
          <w:p>
            <w:pPr>
              <w:spacing w:line="400" w:lineRule="exact"/>
              <w:jc w:val="center"/>
              <w:rPr>
                <w:rFonts w:ascii="宋体" w:hAnsi="宋体"/>
                <w:b/>
                <w:bCs/>
                <w:szCs w:val="21"/>
              </w:rPr>
            </w:pPr>
            <w:r>
              <w:rPr>
                <w:rFonts w:hint="eastAsia" w:ascii="宋体" w:hAnsi="宋体"/>
                <w:b/>
                <w:bCs/>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42" w:type="dxa"/>
            <w:vAlign w:val="center"/>
          </w:tcPr>
          <w:p>
            <w:pPr>
              <w:spacing w:line="300" w:lineRule="exact"/>
              <w:jc w:val="center"/>
              <w:rPr>
                <w:rFonts w:ascii="宋体" w:hAnsi="宋体"/>
                <w:szCs w:val="21"/>
              </w:rPr>
            </w:pPr>
            <w:r>
              <w:rPr>
                <w:rFonts w:ascii="宋体" w:hAnsi="宋体"/>
                <w:szCs w:val="21"/>
              </w:rPr>
              <w:t>特装展位</w:t>
            </w:r>
          </w:p>
        </w:tc>
        <w:tc>
          <w:tcPr>
            <w:tcW w:w="2659" w:type="dxa"/>
            <w:vAlign w:val="center"/>
          </w:tcPr>
          <w:p>
            <w:pPr>
              <w:spacing w:line="300" w:lineRule="exact"/>
              <w:jc w:val="center"/>
              <w:rPr>
                <w:rFonts w:ascii="宋体" w:hAnsi="宋体"/>
                <w:szCs w:val="21"/>
              </w:rPr>
            </w:pPr>
            <w:r>
              <w:rPr>
                <w:rFonts w:hint="eastAsia" w:ascii="宋体" w:hAnsi="宋体"/>
                <w:szCs w:val="21"/>
              </w:rPr>
              <w:t>1.1-3.1/1.2-5.2</w:t>
            </w:r>
          </w:p>
        </w:tc>
        <w:tc>
          <w:tcPr>
            <w:tcW w:w="2632" w:type="dxa"/>
            <w:vAlign w:val="center"/>
          </w:tcPr>
          <w:p>
            <w:pPr>
              <w:spacing w:line="300" w:lineRule="exact"/>
              <w:jc w:val="center"/>
              <w:rPr>
                <w:rFonts w:ascii="宋体" w:hAnsi="宋体"/>
                <w:szCs w:val="21"/>
              </w:rPr>
            </w:pPr>
            <w:r>
              <w:rPr>
                <w:rFonts w:ascii="宋体" w:hAnsi="宋体"/>
                <w:szCs w:val="21"/>
              </w:rPr>
              <w:t>2023年</w:t>
            </w:r>
            <w:r>
              <w:rPr>
                <w:rFonts w:hint="eastAsia" w:ascii="宋体" w:hAnsi="宋体"/>
                <w:szCs w:val="21"/>
              </w:rPr>
              <w:t>6</w:t>
            </w:r>
            <w:r>
              <w:rPr>
                <w:rFonts w:ascii="宋体" w:hAnsi="宋体"/>
                <w:szCs w:val="21"/>
              </w:rPr>
              <w:t>月</w:t>
            </w:r>
            <w:r>
              <w:rPr>
                <w:rFonts w:hint="eastAsia" w:ascii="宋体" w:hAnsi="宋体"/>
                <w:szCs w:val="21"/>
              </w:rPr>
              <w:t>24</w:t>
            </w:r>
            <w:r>
              <w:rPr>
                <w:rFonts w:ascii="宋体" w:hAnsi="宋体"/>
                <w:szCs w:val="21"/>
              </w:rPr>
              <w:t>日-</w:t>
            </w:r>
            <w:r>
              <w:rPr>
                <w:rFonts w:hint="eastAsia" w:ascii="宋体" w:hAnsi="宋体"/>
                <w:szCs w:val="21"/>
              </w:rPr>
              <w:t>26</w:t>
            </w:r>
            <w:r>
              <w:rPr>
                <w:rFonts w:ascii="宋体" w:hAnsi="宋体"/>
                <w:szCs w:val="21"/>
              </w:rPr>
              <w:t>日</w:t>
            </w:r>
          </w:p>
        </w:tc>
        <w:tc>
          <w:tcPr>
            <w:tcW w:w="1909" w:type="dxa"/>
            <w:vAlign w:val="center"/>
          </w:tcPr>
          <w:p>
            <w:pPr>
              <w:spacing w:line="300" w:lineRule="exact"/>
              <w:jc w:val="center"/>
              <w:rPr>
                <w:rFonts w:ascii="宋体" w:hAnsi="宋体"/>
                <w:szCs w:val="21"/>
              </w:rPr>
            </w:pPr>
            <w:r>
              <w:rPr>
                <w:rFonts w:ascii="宋体" w:hAnsi="宋体"/>
                <w:szCs w:val="21"/>
              </w:rPr>
              <w:t>9:00-</w:t>
            </w:r>
            <w:r>
              <w:rPr>
                <w:rFonts w:hint="eastAsia" w:ascii="宋体" w:hAnsi="宋体"/>
                <w:szCs w:val="21"/>
              </w:rPr>
              <w:t>17</w:t>
            </w:r>
            <w:r>
              <w:rPr>
                <w:rFonts w:ascii="宋体" w:hAnsi="宋体"/>
                <w:szCs w:val="21"/>
              </w:rPr>
              <w:t>:00</w:t>
            </w:r>
          </w:p>
        </w:tc>
      </w:tr>
    </w:tbl>
    <w:p>
      <w:pPr>
        <w:spacing w:line="320" w:lineRule="exact"/>
        <w:rPr>
          <w:rFonts w:ascii="宋体" w:hAnsi="宋体"/>
          <w:color w:val="000000"/>
          <w:szCs w:val="21"/>
        </w:rPr>
      </w:pPr>
      <w:r>
        <w:rPr>
          <w:rFonts w:ascii="宋体" w:hAnsi="宋体"/>
          <w:szCs w:val="21"/>
        </w:rPr>
        <w:t>2</w:t>
      </w:r>
      <w:r>
        <w:rPr>
          <w:rFonts w:hint="eastAsia" w:ascii="宋体" w:hAnsi="宋体"/>
          <w:szCs w:val="21"/>
        </w:rPr>
        <w:t>.</w:t>
      </w:r>
      <w:r>
        <w:rPr>
          <w:rFonts w:ascii="宋体" w:hAnsi="宋体"/>
          <w:szCs w:val="21"/>
        </w:rPr>
        <w:t>撤展时间</w:t>
      </w:r>
      <w:r>
        <w:rPr>
          <w:rFonts w:hint="eastAsia" w:ascii="宋体" w:hAnsi="宋体"/>
          <w:szCs w:val="21"/>
        </w:rPr>
        <w:t>（</w:t>
      </w:r>
      <w:r>
        <w:rPr>
          <w:rFonts w:hint="eastAsia" w:ascii="宋体" w:hAnsi="宋体"/>
          <w:b/>
          <w:color w:val="000000"/>
          <w:szCs w:val="21"/>
        </w:rPr>
        <w:t>展商不得提前撤展</w:t>
      </w:r>
      <w:r>
        <w:rPr>
          <w:rFonts w:hint="eastAsia" w:ascii="宋体" w:hAnsi="宋体"/>
          <w:szCs w:val="21"/>
        </w:rPr>
        <w:t>）</w:t>
      </w:r>
    </w:p>
    <w:tbl>
      <w:tblPr>
        <w:tblStyle w:val="39"/>
        <w:tblW w:w="89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1"/>
        <w:gridCol w:w="4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71" w:type="dxa"/>
            <w:vAlign w:val="center"/>
          </w:tcPr>
          <w:p>
            <w:pPr>
              <w:spacing w:line="300" w:lineRule="exact"/>
              <w:jc w:val="center"/>
              <w:rPr>
                <w:rFonts w:ascii="宋体" w:hAnsi="宋体"/>
                <w:b/>
                <w:bCs/>
                <w:szCs w:val="21"/>
              </w:rPr>
            </w:pPr>
            <w:r>
              <w:rPr>
                <w:rFonts w:ascii="宋体" w:hAnsi="宋体"/>
                <w:b/>
                <w:bCs/>
                <w:szCs w:val="21"/>
              </w:rPr>
              <w:t>日期</w:t>
            </w:r>
          </w:p>
        </w:tc>
        <w:tc>
          <w:tcPr>
            <w:tcW w:w="4471" w:type="dxa"/>
            <w:vAlign w:val="center"/>
          </w:tcPr>
          <w:p>
            <w:pPr>
              <w:spacing w:line="300" w:lineRule="exact"/>
              <w:jc w:val="center"/>
              <w:rPr>
                <w:rFonts w:ascii="宋体" w:hAnsi="宋体"/>
                <w:b/>
                <w:bCs/>
                <w:szCs w:val="21"/>
              </w:rPr>
            </w:pPr>
            <w:r>
              <w:rPr>
                <w:rFonts w:ascii="宋体" w:hAnsi="宋体"/>
                <w:b/>
                <w:bCs/>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71" w:type="dxa"/>
            <w:vAlign w:val="center"/>
          </w:tcPr>
          <w:p>
            <w:pPr>
              <w:spacing w:line="300" w:lineRule="exact"/>
              <w:jc w:val="center"/>
              <w:rPr>
                <w:rFonts w:ascii="宋体" w:hAnsi="宋体"/>
                <w:szCs w:val="21"/>
              </w:rPr>
            </w:pPr>
            <w:r>
              <w:rPr>
                <w:rFonts w:ascii="宋体" w:hAnsi="宋体"/>
                <w:szCs w:val="21"/>
              </w:rPr>
              <w:t>2023年</w:t>
            </w:r>
            <w:r>
              <w:rPr>
                <w:rFonts w:hint="eastAsia" w:ascii="宋体" w:hAnsi="宋体"/>
                <w:szCs w:val="21"/>
              </w:rPr>
              <w:t>6月30日</w:t>
            </w:r>
          </w:p>
        </w:tc>
        <w:tc>
          <w:tcPr>
            <w:tcW w:w="4471" w:type="dxa"/>
            <w:vAlign w:val="center"/>
          </w:tcPr>
          <w:p>
            <w:pPr>
              <w:spacing w:line="300" w:lineRule="exact"/>
              <w:jc w:val="center"/>
              <w:rPr>
                <w:rFonts w:ascii="宋体" w:hAnsi="宋体"/>
                <w:szCs w:val="21"/>
              </w:rPr>
            </w:pPr>
            <w:r>
              <w:rPr>
                <w:rFonts w:ascii="宋体" w:hAnsi="宋体"/>
                <w:szCs w:val="21"/>
              </w:rPr>
              <w:t>1</w:t>
            </w:r>
            <w:r>
              <w:rPr>
                <w:rFonts w:hint="eastAsia" w:ascii="宋体" w:hAnsi="宋体"/>
                <w:szCs w:val="21"/>
              </w:rPr>
              <w:t>3</w:t>
            </w:r>
            <w:r>
              <w:rPr>
                <w:rFonts w:ascii="宋体" w:hAnsi="宋体"/>
                <w:szCs w:val="21"/>
              </w:rPr>
              <w:t>:00-</w:t>
            </w:r>
            <w:r>
              <w:rPr>
                <w:rFonts w:hint="eastAsia" w:ascii="宋体" w:hAnsi="宋体"/>
                <w:szCs w:val="21"/>
              </w:rPr>
              <w:t>20</w:t>
            </w:r>
            <w:r>
              <w:rPr>
                <w:rFonts w:ascii="宋体" w:hAnsi="宋体"/>
                <w:szCs w:val="21"/>
              </w:rPr>
              <w:t>:00</w:t>
            </w:r>
          </w:p>
        </w:tc>
      </w:tr>
    </w:tbl>
    <w:p>
      <w:pPr>
        <w:spacing w:line="320" w:lineRule="exact"/>
        <w:rPr>
          <w:rFonts w:ascii="宋体" w:hAnsi="宋体"/>
          <w:b/>
          <w:szCs w:val="21"/>
        </w:rPr>
      </w:pPr>
      <w:r>
        <w:rPr>
          <w:rFonts w:hint="eastAsia" w:ascii="宋体" w:hAnsi="宋体"/>
          <w:b/>
          <w:szCs w:val="21"/>
        </w:rPr>
        <w:t>温馨提醒：</w:t>
      </w:r>
    </w:p>
    <w:p>
      <w:pPr>
        <w:spacing w:line="320" w:lineRule="exact"/>
        <w:rPr>
          <w:rFonts w:ascii="宋体" w:hAnsi="宋体"/>
          <w:b/>
          <w:szCs w:val="21"/>
        </w:rPr>
      </w:pPr>
      <w:r>
        <w:rPr>
          <w:rFonts w:hint="eastAsia" w:ascii="宋体" w:hAnsi="宋体"/>
          <w:b/>
          <w:szCs w:val="21"/>
        </w:rPr>
        <w:t>货车请按照广州市交通管制的规定进入市区。</w:t>
      </w:r>
    </w:p>
    <w:p>
      <w:pPr>
        <w:spacing w:line="320" w:lineRule="exact"/>
        <w:rPr>
          <w:rFonts w:ascii="宋体" w:hAnsi="宋体"/>
          <w:b/>
          <w:szCs w:val="21"/>
        </w:rPr>
      </w:pPr>
      <w:r>
        <w:rPr>
          <w:rFonts w:hint="eastAsia" w:ascii="宋体" w:hAnsi="宋体"/>
          <w:b/>
          <w:szCs w:val="21"/>
        </w:rPr>
        <w:t>所有施工人员及货车（包括特装货车、展商货车）在筹撤展期间都必须向广交会制证中心申报办证，否则不予进入。</w:t>
      </w:r>
    </w:p>
    <w:p>
      <w:pPr>
        <w:spacing w:line="320" w:lineRule="exact"/>
        <w:rPr>
          <w:rFonts w:ascii="宋体" w:hAnsi="宋体"/>
          <w:b/>
          <w:szCs w:val="21"/>
        </w:rPr>
      </w:pPr>
      <w:r>
        <w:rPr>
          <w:rFonts w:hint="eastAsia" w:ascii="宋体" w:hAnsi="宋体"/>
          <w:b/>
          <w:szCs w:val="21"/>
        </w:rPr>
        <w:t>证件办理方法详细请看附件5。</w:t>
      </w:r>
    </w:p>
    <w:p>
      <w:pPr>
        <w:spacing w:line="320" w:lineRule="exact"/>
        <w:ind w:firstLine="422" w:firstLineChars="200"/>
        <w:rPr>
          <w:rFonts w:ascii="宋体" w:hAnsi="宋体"/>
          <w:b/>
          <w:u w:val="single"/>
        </w:rPr>
      </w:pPr>
    </w:p>
    <w:p>
      <w:pPr>
        <w:pStyle w:val="29"/>
        <w:spacing w:line="320" w:lineRule="exact"/>
        <w:jc w:val="both"/>
        <w:rPr>
          <w:rFonts w:ascii="宋体" w:hAnsi="宋体" w:eastAsia="宋体"/>
          <w:b/>
          <w:sz w:val="28"/>
          <w:szCs w:val="28"/>
        </w:rPr>
      </w:pPr>
      <w:r>
        <w:rPr>
          <w:rFonts w:hint="eastAsia" w:ascii="宋体" w:hAnsi="宋体" w:eastAsia="宋体"/>
          <w:b/>
          <w:sz w:val="28"/>
          <w:szCs w:val="28"/>
        </w:rPr>
        <w:t>一、特装图纸报审流程</w:t>
      </w:r>
    </w:p>
    <w:p>
      <w:pPr>
        <w:widowControl/>
        <w:jc w:val="left"/>
        <w:rPr>
          <w:rFonts w:ascii="宋体" w:hAnsi="宋体" w:cs="宋体"/>
          <w:b/>
          <w:bCs/>
          <w:kern w:val="0"/>
          <w:sz w:val="20"/>
          <w:szCs w:val="20"/>
          <w:lang w:bidi="ar"/>
        </w:rPr>
      </w:pPr>
      <w:r>
        <w:rPr>
          <w:rFonts w:hint="eastAsia" w:ascii="宋体" w:hAnsi="宋体"/>
          <w:b/>
          <w:szCs w:val="21"/>
        </w:rPr>
        <w:t>1、请</w:t>
      </w:r>
      <w:r>
        <w:rPr>
          <w:rFonts w:hint="eastAsia" w:ascii="宋体" w:hAnsi="宋体" w:cs="宋体"/>
          <w:b/>
          <w:bCs/>
          <w:kern w:val="0"/>
          <w:sz w:val="20"/>
          <w:szCs w:val="20"/>
          <w:lang w:bidi="ar"/>
        </w:rPr>
        <w:t>在 2023 年6月19日前上传资料到报图系统。请光地搭建商先加 Q 群：794184448（仅限搭建公司进群），在群内向主场综合服务机构咨询报图客户端操作方式。</w:t>
      </w:r>
    </w:p>
    <w:p>
      <w:pPr>
        <w:widowControl/>
        <w:jc w:val="left"/>
      </w:pPr>
      <w:r>
        <w:rPr>
          <w:rFonts w:hint="eastAsia" w:ascii="宋体" w:hAnsi="宋体" w:cs="宋体"/>
          <w:b/>
          <w:bCs/>
          <w:kern w:val="0"/>
          <w:sz w:val="20"/>
          <w:szCs w:val="20"/>
          <w:lang w:bidi="ar"/>
        </w:rPr>
        <w:t>报图系统：</w:t>
      </w:r>
      <w:r>
        <w:rPr>
          <w:rFonts w:hint="eastAsia" w:ascii="宋体" w:hAnsi="宋体" w:cs="宋体"/>
          <w:b/>
          <w:bCs/>
          <w:kern w:val="0"/>
          <w:sz w:val="28"/>
          <w:szCs w:val="28"/>
          <w:lang w:bidi="ar"/>
        </w:rPr>
        <w:t>http://selfservice.cantonfairedc.com。</w:t>
      </w:r>
      <w:r>
        <w:rPr>
          <w:rFonts w:hint="eastAsia" w:ascii="宋体" w:hAnsi="宋体" w:cs="宋体"/>
          <w:b/>
          <w:bCs/>
          <w:kern w:val="0"/>
          <w:sz w:val="20"/>
          <w:szCs w:val="20"/>
          <w:lang w:bidi="ar"/>
        </w:rPr>
        <w:t xml:space="preserve"> </w:t>
      </w:r>
    </w:p>
    <w:p>
      <w:pPr>
        <w:widowControl/>
        <w:jc w:val="left"/>
        <w:rPr>
          <w:rFonts w:ascii="宋体" w:hAnsi="宋体" w:cs="宋体"/>
          <w:b/>
          <w:bCs/>
          <w:kern w:val="0"/>
          <w:sz w:val="20"/>
          <w:szCs w:val="20"/>
          <w:lang w:bidi="ar"/>
        </w:rPr>
      </w:pPr>
      <w:r>
        <w:rPr>
          <w:rFonts w:hint="eastAsia" w:ascii="宋体" w:hAnsi="宋体" w:cs="宋体"/>
          <w:b/>
          <w:bCs/>
          <w:kern w:val="0"/>
          <w:sz w:val="20"/>
          <w:szCs w:val="20"/>
          <w:lang w:bidi="ar"/>
        </w:rPr>
        <w:t>备注：所有资料必须齐备并于截止日期前提交，否则大会保留拒绝欠资料方进场装修施工的权利。</w:t>
      </w:r>
      <w:r>
        <w:rPr>
          <w:rFonts w:ascii="宋体" w:hAnsi="宋体" w:cs="宋体"/>
          <w:kern w:val="0"/>
          <w:sz w:val="24"/>
        </w:rPr>
        <w:drawing>
          <wp:inline distT="0" distB="0" distL="114300" distR="114300">
            <wp:extent cx="1370965" cy="1831975"/>
            <wp:effectExtent l="0" t="0" r="635" b="15875"/>
            <wp:docPr id="6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descr="IMG_256"/>
                    <pic:cNvPicPr>
                      <a:picLocks noChangeAspect="1"/>
                    </pic:cNvPicPr>
                  </pic:nvPicPr>
                  <pic:blipFill>
                    <a:blip r:embed="rId17"/>
                    <a:stretch>
                      <a:fillRect/>
                    </a:stretch>
                  </pic:blipFill>
                  <pic:spPr>
                    <a:xfrm>
                      <a:off x="0" y="0"/>
                      <a:ext cx="1370965" cy="1831975"/>
                    </a:xfrm>
                    <a:prstGeom prst="rect">
                      <a:avLst/>
                    </a:prstGeom>
                    <a:noFill/>
                    <a:ln w="9525">
                      <a:noFill/>
                    </a:ln>
                  </pic:spPr>
                </pic:pic>
              </a:graphicData>
            </a:graphic>
          </wp:inline>
        </w:drawing>
      </w:r>
    </w:p>
    <w:p>
      <w:pPr>
        <w:pStyle w:val="6"/>
        <w:spacing w:line="320" w:lineRule="exact"/>
        <w:jc w:val="left"/>
        <w:rPr>
          <w:rFonts w:ascii="宋体" w:hAnsi="宋体"/>
          <w:szCs w:val="21"/>
        </w:rPr>
      </w:pPr>
    </w:p>
    <w:p>
      <w:pPr>
        <w:spacing w:line="320" w:lineRule="exact"/>
        <w:rPr>
          <w:rFonts w:ascii="宋体" w:hAnsi="宋体"/>
          <w:b/>
          <w:szCs w:val="21"/>
        </w:rPr>
      </w:pPr>
      <w:r>
        <w:rPr>
          <w:rFonts w:hint="eastAsia" w:ascii="宋体" w:hAnsi="宋体"/>
          <w:b/>
          <w:szCs w:val="21"/>
        </w:rPr>
        <w:t>2、须提交的图纸和资料（必须注明“</w:t>
      </w:r>
      <w:r>
        <w:rPr>
          <w:rFonts w:hint="eastAsia" w:ascii="宋体" w:hAnsi="宋体"/>
          <w:b/>
          <w:szCs w:val="21"/>
          <w:lang w:val="zh-CN"/>
        </w:rPr>
        <w:t>中国国际中小企业博览会”）</w:t>
      </w:r>
    </w:p>
    <w:p>
      <w:pPr>
        <w:rPr>
          <w:rFonts w:ascii="宋体" w:hAnsi="宋体"/>
        </w:rPr>
      </w:pPr>
      <w:r>
        <w:rPr>
          <w:rFonts w:hint="eastAsia" w:ascii="宋体" w:hAnsi="宋体"/>
        </w:rPr>
        <w:t>施工单位需提交以下资料</w:t>
      </w:r>
    </w:p>
    <w:p>
      <w:pPr>
        <w:rPr>
          <w:rFonts w:ascii="宋体" w:hAnsi="宋体"/>
        </w:rPr>
      </w:pPr>
      <w:r>
        <w:rPr>
          <w:rFonts w:hint="eastAsia" w:ascii="宋体" w:hAnsi="宋体"/>
        </w:rPr>
        <w:t>①设计方案彩色效果图</w:t>
      </w:r>
    </w:p>
    <w:p>
      <w:pPr>
        <w:rPr>
          <w:rFonts w:ascii="宋体" w:hAnsi="宋体"/>
        </w:rPr>
      </w:pPr>
      <w:r>
        <w:rPr>
          <w:rFonts w:hint="eastAsia" w:ascii="宋体" w:hAnsi="宋体"/>
        </w:rPr>
        <w:t>②设计方案平面图，立体图（包括平面尺寸，立面高度尺寸及材料说明）</w:t>
      </w:r>
    </w:p>
    <w:p>
      <w:pPr>
        <w:rPr>
          <w:rFonts w:ascii="宋体" w:hAnsi="宋体"/>
        </w:rPr>
      </w:pPr>
      <w:r>
        <w:rPr>
          <w:rFonts w:hint="eastAsia" w:ascii="宋体" w:hAnsi="宋体"/>
        </w:rPr>
        <w:t>③配电系统图（说明用电总功率，总开关额定电流/电压，采用电线规格型号和敷设方式）</w:t>
      </w:r>
    </w:p>
    <w:p>
      <w:pPr>
        <w:rPr>
          <w:rFonts w:ascii="宋体" w:hAnsi="宋体"/>
        </w:rPr>
      </w:pPr>
      <w:r>
        <w:rPr>
          <w:rFonts w:hint="eastAsia" w:ascii="宋体" w:hAnsi="宋体"/>
        </w:rPr>
        <w:t>④电气分布图（说明所使用的灯具，插座，规格，种类，安装位置，总控制电箱具体安装位置）</w:t>
      </w:r>
    </w:p>
    <w:p>
      <w:pPr>
        <w:rPr>
          <w:rFonts w:ascii="宋体" w:hAnsi="宋体"/>
        </w:rPr>
      </w:pPr>
      <w:r>
        <w:rPr>
          <w:rFonts w:hint="eastAsia" w:ascii="宋体" w:hAnsi="宋体"/>
        </w:rPr>
        <w:t>⑤填写附表B6《特装申请表》（在承诺栏目上参展单位，施工单位三方加盖公章）</w:t>
      </w:r>
    </w:p>
    <w:p>
      <w:pPr>
        <w:rPr>
          <w:rFonts w:ascii="宋体" w:hAnsi="宋体"/>
        </w:rPr>
      </w:pPr>
      <w:r>
        <w:rPr>
          <w:rFonts w:hint="eastAsia" w:ascii="宋体" w:hAnsi="宋体"/>
        </w:rPr>
        <w:t>⑥填写附表B7《用电申请》，加盖施工单位公章。如需24小时用电的，必须与8小时用电分开电箱申请。</w:t>
      </w:r>
    </w:p>
    <w:p>
      <w:pPr>
        <w:rPr>
          <w:rFonts w:ascii="宋体" w:hAnsi="宋体"/>
        </w:rPr>
      </w:pPr>
      <w:r>
        <w:rPr>
          <w:rFonts w:hint="eastAsia" w:ascii="宋体" w:hAnsi="宋体"/>
        </w:rPr>
        <w:t>⑦B10施工人员登记表和B12购买展会第三方责任险（复印件）加盖公章。</w:t>
      </w:r>
    </w:p>
    <w:p>
      <w:pPr>
        <w:jc w:val="left"/>
        <w:rPr>
          <w:rFonts w:ascii="宋体" w:hAnsi="宋体"/>
          <w:b/>
          <w:sz w:val="28"/>
        </w:rPr>
      </w:pPr>
      <w:r>
        <w:rPr>
          <w:rFonts w:hint="eastAsia" w:ascii="宋体" w:hAnsi="宋体"/>
        </w:rPr>
        <w:t>⑧施工单位公司营业执照复印件、法人代表身份证复印件加盖施工单位公章。</w:t>
      </w:r>
      <w:r>
        <w:rPr>
          <w:rFonts w:ascii="宋体" w:hAnsi="宋体"/>
          <w:b/>
          <w:sz w:val="28"/>
        </w:rPr>
        <w:br w:type="page"/>
      </w:r>
    </w:p>
    <w:p>
      <w:pPr>
        <w:jc w:val="center"/>
        <w:rPr>
          <w:rFonts w:ascii="宋体" w:hAnsi="宋体"/>
          <w:b/>
          <w:sz w:val="28"/>
        </w:rPr>
      </w:pPr>
      <w:r>
        <w:rPr>
          <w:rFonts w:hint="eastAsia" w:ascii="宋体" w:hAnsi="宋体"/>
          <w:b/>
          <w:sz w:val="28"/>
        </w:rPr>
        <w:t>报图示范样例</w:t>
      </w:r>
    </w:p>
    <w:p>
      <w:pPr>
        <w:jc w:val="center"/>
        <w:rPr>
          <w:rFonts w:ascii="宋体" w:hAnsi="宋体"/>
          <w:b/>
          <w:sz w:val="18"/>
        </w:rPr>
      </w:pPr>
      <w:r>
        <w:rPr>
          <w:rFonts w:ascii="宋体" w:hAnsi="宋体"/>
          <w:b/>
          <w:sz w:val="18"/>
        </w:rPr>
        <w:drawing>
          <wp:inline distT="0" distB="0" distL="0" distR="0">
            <wp:extent cx="3564255" cy="2618105"/>
            <wp:effectExtent l="0" t="0" r="0" b="0"/>
            <wp:docPr id="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564255" cy="2618105"/>
                    </a:xfrm>
                    <a:prstGeom prst="rect">
                      <a:avLst/>
                    </a:prstGeom>
                    <a:noFill/>
                    <a:ln>
                      <a:noFill/>
                    </a:ln>
                  </pic:spPr>
                </pic:pic>
              </a:graphicData>
            </a:graphic>
          </wp:inline>
        </w:drawing>
      </w:r>
    </w:p>
    <w:p>
      <w:pPr>
        <w:jc w:val="center"/>
        <w:rPr>
          <w:rFonts w:ascii="宋体" w:hAnsi="宋体"/>
          <w:b/>
          <w:sz w:val="18"/>
        </w:rPr>
      </w:pPr>
      <w:r>
        <w:rPr>
          <w:rFonts w:hint="eastAsia" w:ascii="宋体" w:hAnsi="宋体"/>
          <w:b/>
          <w:sz w:val="18"/>
        </w:rPr>
        <w:t>设计方案彩色效果图（范本）</w:t>
      </w:r>
    </w:p>
    <w:p>
      <w:pPr>
        <w:jc w:val="center"/>
        <w:rPr>
          <w:rFonts w:ascii="宋体" w:hAnsi="宋体"/>
          <w:b/>
          <w:sz w:val="18"/>
        </w:rPr>
      </w:pPr>
      <w:r>
        <w:rPr>
          <w:rFonts w:ascii="宋体" w:hAnsi="宋体"/>
          <w:b/>
          <w:sz w:val="18"/>
        </w:rPr>
        <w:drawing>
          <wp:inline distT="0" distB="0" distL="0" distR="0">
            <wp:extent cx="3666490" cy="2352675"/>
            <wp:effectExtent l="0" t="0" r="0" b="9525"/>
            <wp:docPr id="9" name="图片 32" descr="展位立面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2" descr="展位立面图-2"/>
                    <pic:cNvPicPr>
                      <a:picLocks noChangeAspect="1" noChangeArrowheads="1"/>
                    </pic:cNvPicPr>
                  </pic:nvPicPr>
                  <pic:blipFill>
                    <a:blip r:embed="rId19">
                      <a:extLst>
                        <a:ext uri="{28A0092B-C50C-407E-A947-70E740481C1C}">
                          <a14:useLocalDpi xmlns:a14="http://schemas.microsoft.com/office/drawing/2010/main" val="0"/>
                        </a:ext>
                      </a:extLst>
                    </a:blip>
                    <a:srcRect l="-768" b="8104"/>
                    <a:stretch>
                      <a:fillRect/>
                    </a:stretch>
                  </pic:blipFill>
                  <pic:spPr>
                    <a:xfrm>
                      <a:off x="0" y="0"/>
                      <a:ext cx="3666490" cy="2352675"/>
                    </a:xfrm>
                    <a:prstGeom prst="rect">
                      <a:avLst/>
                    </a:prstGeom>
                    <a:noFill/>
                    <a:ln>
                      <a:noFill/>
                    </a:ln>
                  </pic:spPr>
                </pic:pic>
              </a:graphicData>
            </a:graphic>
          </wp:inline>
        </w:drawing>
      </w:r>
    </w:p>
    <w:p>
      <w:pPr>
        <w:jc w:val="center"/>
        <w:rPr>
          <w:rFonts w:ascii="宋体" w:hAnsi="宋体"/>
          <w:b/>
          <w:sz w:val="18"/>
        </w:rPr>
      </w:pPr>
      <w:r>
        <w:rPr>
          <w:rFonts w:hint="eastAsia" w:ascii="宋体" w:hAnsi="宋体"/>
          <w:b/>
          <w:sz w:val="18"/>
        </w:rPr>
        <w:t>设计方案侧立面图（范本）</w:t>
      </w:r>
    </w:p>
    <w:p>
      <w:pPr>
        <w:jc w:val="center"/>
        <w:rPr>
          <w:rFonts w:ascii="宋体" w:hAnsi="宋体"/>
        </w:rPr>
      </w:pPr>
      <w:r>
        <w:rPr>
          <w:rFonts w:ascii="宋体" w:hAnsi="宋体"/>
          <w:b/>
          <w:sz w:val="18"/>
        </w:rPr>
        <w:drawing>
          <wp:inline distT="0" distB="0" distL="0" distR="0">
            <wp:extent cx="3665855" cy="2324100"/>
            <wp:effectExtent l="0" t="0" r="0" b="0"/>
            <wp:docPr id="10" name="图片 33" descr="展位立面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3" descr="展位立面图-1"/>
                    <pic:cNvPicPr>
                      <a:picLocks noChangeAspect="1" noChangeArrowheads="1"/>
                    </pic:cNvPicPr>
                  </pic:nvPicPr>
                  <pic:blipFill>
                    <a:blip r:embed="rId20">
                      <a:extLst>
                        <a:ext uri="{28A0092B-C50C-407E-A947-70E740481C1C}">
                          <a14:useLocalDpi xmlns:a14="http://schemas.microsoft.com/office/drawing/2010/main" val="0"/>
                        </a:ext>
                      </a:extLst>
                    </a:blip>
                    <a:srcRect l="-768" b="9889"/>
                    <a:stretch>
                      <a:fillRect/>
                    </a:stretch>
                  </pic:blipFill>
                  <pic:spPr>
                    <a:xfrm>
                      <a:off x="0" y="0"/>
                      <a:ext cx="3665855" cy="2324100"/>
                    </a:xfrm>
                    <a:prstGeom prst="rect">
                      <a:avLst/>
                    </a:prstGeom>
                    <a:noFill/>
                    <a:ln>
                      <a:noFill/>
                    </a:ln>
                  </pic:spPr>
                </pic:pic>
              </a:graphicData>
            </a:graphic>
          </wp:inline>
        </w:drawing>
      </w:r>
    </w:p>
    <w:p>
      <w:pPr>
        <w:jc w:val="center"/>
        <w:rPr>
          <w:rFonts w:ascii="宋体" w:hAnsi="宋体"/>
        </w:rPr>
      </w:pPr>
      <w:r>
        <w:rPr>
          <w:rFonts w:hint="eastAsia" w:ascii="宋体" w:hAnsi="宋体"/>
          <w:b/>
          <w:sz w:val="18"/>
        </w:rPr>
        <w:t>设计方案正立面图（范本）</w:t>
      </w:r>
    </w:p>
    <w:p>
      <w:pPr>
        <w:jc w:val="center"/>
        <w:rPr>
          <w:rFonts w:ascii="宋体" w:hAnsi="宋体"/>
          <w:b/>
          <w:sz w:val="18"/>
        </w:rPr>
      </w:pPr>
      <w:r>
        <w:rPr>
          <w:rFonts w:ascii="宋体" w:hAnsi="宋体"/>
          <w:b/>
          <w:sz w:val="18"/>
        </w:rPr>
        <w:drawing>
          <wp:inline distT="0" distB="0" distL="0" distR="0">
            <wp:extent cx="3445510" cy="2225675"/>
            <wp:effectExtent l="0" t="0" r="2540" b="3175"/>
            <wp:docPr id="11" name="图片 34" descr="展位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4" descr="展位平面图"/>
                    <pic:cNvPicPr>
                      <a:picLocks noChangeAspect="1" noChangeArrowheads="1"/>
                    </pic:cNvPicPr>
                  </pic:nvPicPr>
                  <pic:blipFill>
                    <a:blip r:embed="rId21" cstate="print">
                      <a:extLst>
                        <a:ext uri="{28A0092B-C50C-407E-A947-70E740481C1C}">
                          <a14:useLocalDpi xmlns:a14="http://schemas.microsoft.com/office/drawing/2010/main" val="0"/>
                        </a:ext>
                      </a:extLst>
                    </a:blip>
                    <a:srcRect l="804" b="9219"/>
                    <a:stretch>
                      <a:fillRect/>
                    </a:stretch>
                  </pic:blipFill>
                  <pic:spPr>
                    <a:xfrm>
                      <a:off x="0" y="0"/>
                      <a:ext cx="3445510" cy="2225675"/>
                    </a:xfrm>
                    <a:prstGeom prst="rect">
                      <a:avLst/>
                    </a:prstGeom>
                    <a:noFill/>
                    <a:ln>
                      <a:noFill/>
                    </a:ln>
                  </pic:spPr>
                </pic:pic>
              </a:graphicData>
            </a:graphic>
          </wp:inline>
        </w:drawing>
      </w:r>
    </w:p>
    <w:p>
      <w:pPr>
        <w:jc w:val="center"/>
        <w:rPr>
          <w:rFonts w:ascii="宋体" w:hAnsi="宋体"/>
          <w:b/>
          <w:sz w:val="18"/>
        </w:rPr>
      </w:pPr>
      <w:r>
        <w:rPr>
          <w:rFonts w:hint="eastAsia" w:ascii="宋体" w:hAnsi="宋体"/>
          <w:b/>
          <w:sz w:val="18"/>
        </w:rPr>
        <w:t>设计方案平面图（范本）</w:t>
      </w:r>
    </w:p>
    <w:p>
      <w:pPr>
        <w:jc w:val="center"/>
        <w:rPr>
          <w:rFonts w:ascii="宋体" w:hAnsi="宋体"/>
        </w:rPr>
      </w:pPr>
      <w:r>
        <w:rPr>
          <w:rFonts w:ascii="宋体" w:hAnsi="宋体"/>
          <w:b/>
          <w:sz w:val="18"/>
        </w:rPr>
        <w:drawing>
          <wp:inline distT="0" distB="0" distL="0" distR="0">
            <wp:extent cx="3472180" cy="2216785"/>
            <wp:effectExtent l="0" t="0" r="13970" b="12065"/>
            <wp:docPr id="12" name="图片 35" descr="展位电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5" descr="展位电路图"/>
                    <pic:cNvPicPr>
                      <a:picLocks noChangeAspect="1" noChangeArrowheads="1"/>
                    </pic:cNvPicPr>
                  </pic:nvPicPr>
                  <pic:blipFill>
                    <a:blip r:embed="rId22" cstate="print">
                      <a:extLst>
                        <a:ext uri="{28A0092B-C50C-407E-A947-70E740481C1C}">
                          <a14:useLocalDpi xmlns:a14="http://schemas.microsoft.com/office/drawing/2010/main" val="0"/>
                        </a:ext>
                      </a:extLst>
                    </a:blip>
                    <a:srcRect l="-241" b="9451"/>
                    <a:stretch>
                      <a:fillRect/>
                    </a:stretch>
                  </pic:blipFill>
                  <pic:spPr>
                    <a:xfrm>
                      <a:off x="0" y="0"/>
                      <a:ext cx="3472180" cy="2216785"/>
                    </a:xfrm>
                    <a:prstGeom prst="rect">
                      <a:avLst/>
                    </a:prstGeom>
                    <a:noFill/>
                    <a:ln>
                      <a:noFill/>
                    </a:ln>
                  </pic:spPr>
                </pic:pic>
              </a:graphicData>
            </a:graphic>
          </wp:inline>
        </w:drawing>
      </w:r>
    </w:p>
    <w:p>
      <w:pPr>
        <w:jc w:val="center"/>
        <w:rPr>
          <w:rFonts w:ascii="宋体" w:hAnsi="宋体"/>
        </w:rPr>
      </w:pPr>
      <w:r>
        <w:rPr>
          <w:rFonts w:hint="eastAsia" w:ascii="宋体" w:hAnsi="宋体"/>
          <w:b/>
          <w:sz w:val="18"/>
        </w:rPr>
        <w:t>电路图（范本）</w:t>
      </w:r>
    </w:p>
    <w:p>
      <w:pPr>
        <w:jc w:val="center"/>
        <w:rPr>
          <w:rFonts w:ascii="宋体" w:hAnsi="宋体"/>
        </w:rPr>
      </w:pPr>
      <w:r>
        <w:rPr>
          <w:rFonts w:ascii="宋体" w:hAnsi="宋体"/>
          <w:b/>
          <w:sz w:val="18"/>
        </w:rPr>
        <w:drawing>
          <wp:inline distT="0" distB="0" distL="0" distR="0">
            <wp:extent cx="3462020" cy="2443480"/>
            <wp:effectExtent l="0" t="0" r="5080" b="13970"/>
            <wp:docPr id="82" name="图片 36" descr="展位配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6" descr="展位配电图"/>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462020" cy="2443480"/>
                    </a:xfrm>
                    <a:prstGeom prst="rect">
                      <a:avLst/>
                    </a:prstGeom>
                    <a:noFill/>
                    <a:ln>
                      <a:noFill/>
                    </a:ln>
                  </pic:spPr>
                </pic:pic>
              </a:graphicData>
            </a:graphic>
          </wp:inline>
        </w:drawing>
      </w:r>
    </w:p>
    <w:p>
      <w:pPr>
        <w:jc w:val="center"/>
        <w:rPr>
          <w:rFonts w:ascii="宋体" w:hAnsi="宋体"/>
        </w:rPr>
      </w:pPr>
      <w:r>
        <w:rPr>
          <w:rFonts w:hint="eastAsia" w:ascii="宋体" w:hAnsi="宋体"/>
          <w:b/>
          <w:sz w:val="18"/>
        </w:rPr>
        <w:t>配电系统图（范本）</w:t>
      </w:r>
    </w:p>
    <w:p>
      <w:pPr>
        <w:spacing w:line="320" w:lineRule="exact"/>
        <w:rPr>
          <w:rFonts w:ascii="宋体" w:hAnsi="宋体" w:cs="宋体"/>
          <w:b/>
          <w:sz w:val="28"/>
          <w:szCs w:val="28"/>
        </w:rPr>
      </w:pPr>
      <w:r>
        <w:rPr>
          <w:rFonts w:ascii="宋体" w:hAnsi="宋体" w:cs="宋体"/>
          <w:b/>
          <w:sz w:val="28"/>
          <w:szCs w:val="28"/>
        </w:rPr>
        <w:br w:type="page"/>
      </w:r>
    </w:p>
    <w:p>
      <w:pPr>
        <w:spacing w:line="320" w:lineRule="exact"/>
        <w:rPr>
          <w:rFonts w:ascii="宋体" w:hAnsi="宋体" w:cs="宋体"/>
          <w:b/>
          <w:sz w:val="28"/>
          <w:szCs w:val="28"/>
        </w:rPr>
      </w:pPr>
      <w:r>
        <w:rPr>
          <w:rFonts w:hint="eastAsia" w:ascii="宋体" w:hAnsi="宋体" w:cs="宋体"/>
          <w:b/>
          <w:sz w:val="28"/>
          <w:szCs w:val="28"/>
        </w:rPr>
        <w:t>附件4</w:t>
      </w:r>
    </w:p>
    <w:p>
      <w:pPr>
        <w:jc w:val="center"/>
        <w:rPr>
          <w:rFonts w:ascii="宋体" w:hAnsi="宋体" w:cs="宋体"/>
          <w:b/>
          <w:sz w:val="32"/>
          <w:szCs w:val="32"/>
        </w:rPr>
      </w:pPr>
    </w:p>
    <w:p>
      <w:pPr>
        <w:jc w:val="center"/>
        <w:rPr>
          <w:rFonts w:ascii="宋体" w:hAnsi="宋体" w:cs="宋体"/>
          <w:b/>
          <w:sz w:val="32"/>
          <w:szCs w:val="32"/>
        </w:rPr>
      </w:pPr>
      <w:r>
        <w:rPr>
          <w:rFonts w:hint="eastAsia" w:ascii="宋体" w:hAnsi="宋体" w:cs="宋体"/>
          <w:b/>
          <w:sz w:val="32"/>
          <w:szCs w:val="32"/>
        </w:rPr>
        <w:t>图纸审核流程</w:t>
      </w: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r>
        <w:rPr>
          <w:rFonts w:hint="eastAsia" w:ascii="宋体" w:hAnsi="宋体"/>
          <w:b/>
          <w:szCs w:val="21"/>
          <w:u w:val="single"/>
        </w:rPr>
        <mc:AlternateContent>
          <mc:Choice Requires="wpg">
            <w:drawing>
              <wp:anchor distT="0" distB="0" distL="114300" distR="114300" simplePos="0" relativeHeight="251687936" behindDoc="0" locked="0" layoutInCell="1" allowOverlap="1">
                <wp:simplePos x="0" y="0"/>
                <wp:positionH relativeFrom="column">
                  <wp:posOffset>1090295</wp:posOffset>
                </wp:positionH>
                <wp:positionV relativeFrom="paragraph">
                  <wp:posOffset>179070</wp:posOffset>
                </wp:positionV>
                <wp:extent cx="3323590" cy="7592695"/>
                <wp:effectExtent l="13970" t="7620" r="5715" b="10160"/>
                <wp:wrapNone/>
                <wp:docPr id="50" name="组合 44"/>
                <wp:cNvGraphicFramePr/>
                <a:graphic xmlns:a="http://schemas.openxmlformats.org/drawingml/2006/main">
                  <a:graphicData uri="http://schemas.microsoft.com/office/word/2010/wordprocessingGroup">
                    <wpg:wgp>
                      <wpg:cNvGrpSpPr/>
                      <wpg:grpSpPr>
                        <a:xfrm>
                          <a:off x="0" y="0"/>
                          <a:ext cx="3323590" cy="7592695"/>
                          <a:chOff x="3135" y="2848"/>
                          <a:chExt cx="5234" cy="10729"/>
                        </a:xfrm>
                      </wpg:grpSpPr>
                      <wps:wsp>
                        <wps:cNvPr id="51" name="矩形 18"/>
                        <wps:cNvSpPr>
                          <a:spLocks noChangeArrowheads="1"/>
                        </wps:cNvSpPr>
                        <wps:spPr bwMode="auto">
                          <a:xfrm>
                            <a:off x="3135" y="8773"/>
                            <a:ext cx="2505" cy="2100"/>
                          </a:xfrm>
                          <a:prstGeom prst="rect">
                            <a:avLst/>
                          </a:prstGeom>
                          <a:solidFill>
                            <a:srgbClr val="FFFFFF"/>
                          </a:solidFill>
                          <a:ln w="9525">
                            <a:solidFill>
                              <a:srgbClr val="000000"/>
                            </a:solidFill>
                            <a:miter lim="800000"/>
                          </a:ln>
                        </wps:spPr>
                        <wps:txbx>
                          <w:txbxContent>
                            <w:p>
                              <w:pPr>
                                <w:spacing w:line="320" w:lineRule="exact"/>
                                <w:rPr>
                                  <w:sz w:val="18"/>
                                  <w:szCs w:val="18"/>
                                </w:rPr>
                              </w:pPr>
                              <w:r>
                                <w:rPr>
                                  <w:rFonts w:hint="eastAsia"/>
                                  <w:sz w:val="18"/>
                                  <w:szCs w:val="18"/>
                                </w:rPr>
                                <w:t>特装搭建商就主场综合服务机构以邮件方式发送的审图意见进行图纸修改并再次发送修改后的图纸直到符合大会及展馆安全要求为止</w:t>
                              </w:r>
                            </w:p>
                            <w:p/>
                          </w:txbxContent>
                        </wps:txbx>
                        <wps:bodyPr rot="0" vert="horz" wrap="square" lIns="91440" tIns="45720" rIns="91440" bIns="45720" anchor="t" anchorCtr="0" upright="1">
                          <a:noAutofit/>
                        </wps:bodyPr>
                      </wps:wsp>
                      <wps:wsp>
                        <wps:cNvPr id="52" name="下箭头 17"/>
                        <wps:cNvSpPr>
                          <a:spLocks noChangeArrowheads="1"/>
                        </wps:cNvSpPr>
                        <wps:spPr bwMode="auto">
                          <a:xfrm>
                            <a:off x="4830" y="8068"/>
                            <a:ext cx="540" cy="645"/>
                          </a:xfrm>
                          <a:prstGeom prst="downArrow">
                            <a:avLst>
                              <a:gd name="adj1" fmla="val 50000"/>
                              <a:gd name="adj2" fmla="val 29861"/>
                            </a:avLst>
                          </a:prstGeom>
                          <a:solidFill>
                            <a:srgbClr val="FFFFFF"/>
                          </a:solidFill>
                          <a:ln w="9525">
                            <a:solidFill>
                              <a:srgbClr val="000000"/>
                            </a:solidFill>
                            <a:miter lim="800000"/>
                          </a:ln>
                        </wps:spPr>
                        <wps:bodyPr rot="0" vert="eaVert" wrap="square" lIns="91440" tIns="45720" rIns="91440" bIns="45720" anchor="t" anchorCtr="0" upright="1">
                          <a:noAutofit/>
                        </wps:bodyPr>
                      </wps:wsp>
                      <wps:wsp>
                        <wps:cNvPr id="53" name="矩形 22"/>
                        <wps:cNvSpPr>
                          <a:spLocks noChangeArrowheads="1"/>
                        </wps:cNvSpPr>
                        <wps:spPr bwMode="auto">
                          <a:xfrm>
                            <a:off x="3181" y="11807"/>
                            <a:ext cx="5188" cy="1770"/>
                          </a:xfrm>
                          <a:prstGeom prst="rect">
                            <a:avLst/>
                          </a:prstGeom>
                          <a:solidFill>
                            <a:srgbClr val="FFFFFF"/>
                          </a:solidFill>
                          <a:ln w="9525">
                            <a:solidFill>
                              <a:srgbClr val="000000"/>
                            </a:solidFill>
                            <a:miter lim="800000"/>
                          </a:ln>
                        </wps:spPr>
                        <wps:txbx>
                          <w:txbxContent>
                            <w:p>
                              <w:pPr>
                                <w:spacing w:line="320" w:lineRule="exact"/>
                                <w:rPr>
                                  <w:sz w:val="18"/>
                                  <w:szCs w:val="18"/>
                                </w:rPr>
                              </w:pPr>
                              <w:r>
                                <w:rPr>
                                  <w:rFonts w:hint="eastAsia"/>
                                  <w:sz w:val="18"/>
                                  <w:szCs w:val="18"/>
                                </w:rPr>
                                <w:t>图纸合格及所有进场款项缴清后，方可向主场综合服务机构办理《施工许可证》，凭此证到广交会展馆制证中心办理施工人证及车证。办证流程详见附件</w:t>
                              </w:r>
                              <w:r>
                                <w:rPr>
                                  <w:sz w:val="18"/>
                                  <w:szCs w:val="18"/>
                                </w:rPr>
                                <w:t>5</w:t>
                              </w:r>
                              <w:r>
                                <w:rPr>
                                  <w:rFonts w:hint="eastAsia"/>
                                  <w:sz w:val="18"/>
                                  <w:szCs w:val="18"/>
                                </w:rPr>
                                <w:t>。</w:t>
                              </w:r>
                            </w:p>
                            <w:p>
                              <w:pPr>
                                <w:spacing w:line="320" w:lineRule="exact"/>
                                <w:rPr>
                                  <w:sz w:val="18"/>
                                  <w:szCs w:val="18"/>
                                </w:rPr>
                              </w:pPr>
                              <w:r>
                                <w:rPr>
                                  <w:rFonts w:hint="eastAsia"/>
                                  <w:sz w:val="18"/>
                                  <w:szCs w:val="18"/>
                                </w:rPr>
                                <w:t>（注意：报图不及格进馆费用未缴清的，将不予办理证件，同时不得进场施工）</w:t>
                              </w:r>
                            </w:p>
                          </w:txbxContent>
                        </wps:txbx>
                        <wps:bodyPr rot="0" vert="horz" wrap="square" lIns="91440" tIns="45720" rIns="91440" bIns="45720" anchor="t" anchorCtr="0" upright="1">
                          <a:noAutofit/>
                        </wps:bodyPr>
                      </wps:wsp>
                      <wps:wsp>
                        <wps:cNvPr id="54" name="下箭头 21"/>
                        <wps:cNvSpPr>
                          <a:spLocks noChangeArrowheads="1"/>
                        </wps:cNvSpPr>
                        <wps:spPr bwMode="auto">
                          <a:xfrm>
                            <a:off x="5535" y="11053"/>
                            <a:ext cx="540" cy="645"/>
                          </a:xfrm>
                          <a:prstGeom prst="downArrow">
                            <a:avLst>
                              <a:gd name="adj1" fmla="val 50000"/>
                              <a:gd name="adj2" fmla="val 29861"/>
                            </a:avLst>
                          </a:prstGeom>
                          <a:solidFill>
                            <a:srgbClr val="FFFFFF"/>
                          </a:solidFill>
                          <a:ln w="9525">
                            <a:solidFill>
                              <a:srgbClr val="000000"/>
                            </a:solidFill>
                            <a:miter lim="800000"/>
                          </a:ln>
                        </wps:spPr>
                        <wps:bodyPr rot="0" vert="eaVert" wrap="square" lIns="91440" tIns="45720" rIns="91440" bIns="45720" anchor="t" anchorCtr="0" upright="1">
                          <a:noAutofit/>
                        </wps:bodyPr>
                      </wps:wsp>
                      <wps:wsp>
                        <wps:cNvPr id="55" name="矩形 20"/>
                        <wps:cNvSpPr>
                          <a:spLocks noChangeArrowheads="1"/>
                        </wps:cNvSpPr>
                        <wps:spPr bwMode="auto">
                          <a:xfrm>
                            <a:off x="5880" y="8792"/>
                            <a:ext cx="2430" cy="2084"/>
                          </a:xfrm>
                          <a:prstGeom prst="rect">
                            <a:avLst/>
                          </a:prstGeom>
                          <a:solidFill>
                            <a:srgbClr val="FFFFFF"/>
                          </a:solidFill>
                          <a:ln w="9525">
                            <a:solidFill>
                              <a:srgbClr val="000000"/>
                            </a:solidFill>
                            <a:miter lim="800000"/>
                          </a:ln>
                        </wps:spPr>
                        <wps:txbx>
                          <w:txbxContent>
                            <w:p>
                              <w:pPr>
                                <w:spacing w:line="320" w:lineRule="exact"/>
                                <w:rPr>
                                  <w:sz w:val="18"/>
                                  <w:szCs w:val="18"/>
                                </w:rPr>
                              </w:pPr>
                              <w:r>
                                <w:rPr>
                                  <w:rFonts w:hint="eastAsia"/>
                                  <w:sz w:val="18"/>
                                  <w:szCs w:val="18"/>
                                </w:rPr>
                                <w:t>根据主场综合服务机构开具的收费通知书汇款，并将汇款凭据以邮件方式提交主场综合服务商</w:t>
                              </w:r>
                            </w:p>
                            <w:p>
                              <w:pPr>
                                <w:spacing w:line="320" w:lineRule="exact"/>
                                <w:rPr>
                                  <w:sz w:val="18"/>
                                  <w:szCs w:val="18"/>
                                </w:rPr>
                              </w:pPr>
                            </w:p>
                          </w:txbxContent>
                        </wps:txbx>
                        <wps:bodyPr rot="0" vert="horz" wrap="square" lIns="91440" tIns="45720" rIns="91440" bIns="45720" anchor="t" anchorCtr="0" upright="1">
                          <a:noAutofit/>
                        </wps:bodyPr>
                      </wps:wsp>
                      <wps:wsp>
                        <wps:cNvPr id="56" name="下箭头 19"/>
                        <wps:cNvSpPr>
                          <a:spLocks noChangeArrowheads="1"/>
                        </wps:cNvSpPr>
                        <wps:spPr bwMode="auto">
                          <a:xfrm>
                            <a:off x="6165" y="8068"/>
                            <a:ext cx="540" cy="645"/>
                          </a:xfrm>
                          <a:prstGeom prst="downArrow">
                            <a:avLst>
                              <a:gd name="adj1" fmla="val 50000"/>
                              <a:gd name="adj2" fmla="val 29861"/>
                            </a:avLst>
                          </a:prstGeom>
                          <a:solidFill>
                            <a:srgbClr val="FFFFFF"/>
                          </a:solidFill>
                          <a:ln w="9525">
                            <a:solidFill>
                              <a:srgbClr val="000000"/>
                            </a:solidFill>
                            <a:miter lim="800000"/>
                          </a:ln>
                        </wps:spPr>
                        <wps:bodyPr rot="0" vert="eaVert" wrap="square" lIns="91440" tIns="45720" rIns="91440" bIns="45720" anchor="t" anchorCtr="0" upright="1">
                          <a:noAutofit/>
                        </wps:bodyPr>
                      </wps:wsp>
                      <wps:wsp>
                        <wps:cNvPr id="57" name="矩形 16"/>
                        <wps:cNvSpPr>
                          <a:spLocks noChangeArrowheads="1"/>
                        </wps:cNvSpPr>
                        <wps:spPr bwMode="auto">
                          <a:xfrm>
                            <a:off x="5910" y="6838"/>
                            <a:ext cx="2430" cy="1080"/>
                          </a:xfrm>
                          <a:prstGeom prst="rect">
                            <a:avLst/>
                          </a:prstGeom>
                          <a:solidFill>
                            <a:srgbClr val="FFFFFF"/>
                          </a:solidFill>
                          <a:ln w="9525">
                            <a:solidFill>
                              <a:srgbClr val="000000"/>
                            </a:solidFill>
                            <a:miter lim="800000"/>
                          </a:ln>
                        </wps:spPr>
                        <wps:txbx>
                          <w:txbxContent>
                            <w:p>
                              <w:pPr>
                                <w:spacing w:line="320" w:lineRule="exact"/>
                              </w:pPr>
                              <w:r>
                                <w:rPr>
                                  <w:rFonts w:hint="eastAsia"/>
                                  <w:sz w:val="18"/>
                                  <w:szCs w:val="18"/>
                                </w:rPr>
                                <w:t>主场综合服务机构将根据所提交资料以邮件方式开具收费通知书</w:t>
                              </w:r>
                            </w:p>
                          </w:txbxContent>
                        </wps:txbx>
                        <wps:bodyPr rot="0" vert="horz" wrap="square" lIns="91440" tIns="45720" rIns="91440" bIns="45720" anchor="t" anchorCtr="0" upright="1">
                          <a:noAutofit/>
                        </wps:bodyPr>
                      </wps:wsp>
                      <wps:wsp>
                        <wps:cNvPr id="58" name="矩形 15"/>
                        <wps:cNvSpPr>
                          <a:spLocks noChangeArrowheads="1"/>
                        </wps:cNvSpPr>
                        <wps:spPr bwMode="auto">
                          <a:xfrm>
                            <a:off x="3210" y="6838"/>
                            <a:ext cx="2430" cy="1080"/>
                          </a:xfrm>
                          <a:prstGeom prst="rect">
                            <a:avLst/>
                          </a:prstGeom>
                          <a:solidFill>
                            <a:srgbClr val="FFFFFF"/>
                          </a:solidFill>
                          <a:ln w="9525">
                            <a:solidFill>
                              <a:srgbClr val="000000"/>
                            </a:solidFill>
                            <a:miter lim="800000"/>
                          </a:ln>
                        </wps:spPr>
                        <wps:txbx>
                          <w:txbxContent>
                            <w:p>
                              <w:pPr>
                                <w:spacing w:line="320" w:lineRule="exact"/>
                                <w:rPr>
                                  <w:sz w:val="18"/>
                                  <w:szCs w:val="18"/>
                                </w:rPr>
                              </w:pPr>
                              <w:r>
                                <w:rPr>
                                  <w:rFonts w:hint="eastAsia"/>
                                  <w:sz w:val="18"/>
                                  <w:szCs w:val="18"/>
                                </w:rPr>
                                <w:t>主场综合服务机构将根据所提交资料以邮件方式发送审图及修改意见</w:t>
                              </w:r>
                            </w:p>
                            <w:p/>
                          </w:txbxContent>
                        </wps:txbx>
                        <wps:bodyPr rot="0" vert="horz" wrap="square" lIns="91440" tIns="45720" rIns="91440" bIns="45720" anchor="t" anchorCtr="0" upright="1">
                          <a:noAutofit/>
                        </wps:bodyPr>
                      </wps:wsp>
                      <wps:wsp>
                        <wps:cNvPr id="59" name="下箭头 14"/>
                        <wps:cNvSpPr>
                          <a:spLocks noChangeArrowheads="1"/>
                        </wps:cNvSpPr>
                        <wps:spPr bwMode="auto">
                          <a:xfrm>
                            <a:off x="6240" y="6133"/>
                            <a:ext cx="540" cy="645"/>
                          </a:xfrm>
                          <a:prstGeom prst="downArrow">
                            <a:avLst>
                              <a:gd name="adj1" fmla="val 50000"/>
                              <a:gd name="adj2" fmla="val 29861"/>
                            </a:avLst>
                          </a:prstGeom>
                          <a:solidFill>
                            <a:srgbClr val="FFFFFF"/>
                          </a:solidFill>
                          <a:ln w="9525">
                            <a:solidFill>
                              <a:srgbClr val="000000"/>
                            </a:solidFill>
                            <a:miter lim="800000"/>
                          </a:ln>
                        </wps:spPr>
                        <wps:bodyPr rot="0" vert="eaVert" wrap="square" lIns="91440" tIns="45720" rIns="91440" bIns="45720" anchor="t" anchorCtr="0" upright="1">
                          <a:noAutofit/>
                        </wps:bodyPr>
                      </wps:wsp>
                      <wps:wsp>
                        <wps:cNvPr id="60" name="下箭头 13"/>
                        <wps:cNvSpPr>
                          <a:spLocks noChangeArrowheads="1"/>
                        </wps:cNvSpPr>
                        <wps:spPr bwMode="auto">
                          <a:xfrm>
                            <a:off x="4830" y="6133"/>
                            <a:ext cx="540" cy="645"/>
                          </a:xfrm>
                          <a:prstGeom prst="downArrow">
                            <a:avLst>
                              <a:gd name="adj1" fmla="val 50000"/>
                              <a:gd name="adj2" fmla="val 29861"/>
                            </a:avLst>
                          </a:prstGeom>
                          <a:solidFill>
                            <a:srgbClr val="FFFFFF"/>
                          </a:solidFill>
                          <a:ln w="9525">
                            <a:solidFill>
                              <a:srgbClr val="000000"/>
                            </a:solidFill>
                            <a:miter lim="800000"/>
                          </a:ln>
                        </wps:spPr>
                        <wps:bodyPr rot="0" vert="eaVert" wrap="square" lIns="91440" tIns="45720" rIns="91440" bIns="45720" anchor="t" anchorCtr="0" upright="1">
                          <a:noAutofit/>
                        </wps:bodyPr>
                      </wps:wsp>
                      <wps:wsp>
                        <wps:cNvPr id="61" name="下箭头 11"/>
                        <wps:cNvSpPr>
                          <a:spLocks noChangeArrowheads="1"/>
                        </wps:cNvSpPr>
                        <wps:spPr bwMode="auto">
                          <a:xfrm>
                            <a:off x="5520" y="4078"/>
                            <a:ext cx="540" cy="645"/>
                          </a:xfrm>
                          <a:prstGeom prst="downArrow">
                            <a:avLst>
                              <a:gd name="adj1" fmla="val 50000"/>
                              <a:gd name="adj2" fmla="val 29861"/>
                            </a:avLst>
                          </a:prstGeom>
                          <a:solidFill>
                            <a:srgbClr val="FFFFFF"/>
                          </a:solidFill>
                          <a:ln w="9525">
                            <a:solidFill>
                              <a:srgbClr val="000000"/>
                            </a:solidFill>
                            <a:miter lim="800000"/>
                          </a:ln>
                        </wps:spPr>
                        <wps:bodyPr rot="0" vert="eaVert" wrap="square" lIns="91440" tIns="45720" rIns="91440" bIns="45720" anchor="t" anchorCtr="0" upright="1">
                          <a:noAutofit/>
                        </wps:bodyPr>
                      </wps:wsp>
                      <wps:wsp>
                        <wps:cNvPr id="62" name="矩形 10"/>
                        <wps:cNvSpPr>
                          <a:spLocks noChangeArrowheads="1"/>
                        </wps:cNvSpPr>
                        <wps:spPr bwMode="auto">
                          <a:xfrm>
                            <a:off x="4380" y="2848"/>
                            <a:ext cx="2774" cy="1005"/>
                          </a:xfrm>
                          <a:prstGeom prst="rect">
                            <a:avLst/>
                          </a:prstGeom>
                          <a:solidFill>
                            <a:srgbClr val="FFFFFF"/>
                          </a:solidFill>
                          <a:ln w="9525">
                            <a:solidFill>
                              <a:srgbClr val="000000"/>
                            </a:solidFill>
                            <a:miter lim="800000"/>
                          </a:ln>
                        </wps:spPr>
                        <wps:txbx>
                          <w:txbxContent>
                            <w:p>
                              <w:pPr>
                                <w:spacing w:line="320" w:lineRule="exact"/>
                                <w:rPr>
                                  <w:sz w:val="18"/>
                                  <w:szCs w:val="18"/>
                                </w:rPr>
                              </w:pPr>
                              <w:r>
                                <w:rPr>
                                  <w:rFonts w:hint="eastAsia"/>
                                  <w:sz w:val="18"/>
                                  <w:szCs w:val="18"/>
                                </w:rPr>
                                <w:t>特装搭建商按大会手册时间要求准备所需报馆材料</w:t>
                              </w:r>
                            </w:p>
                          </w:txbxContent>
                        </wps:txbx>
                        <wps:bodyPr rot="0" vert="horz" wrap="square" lIns="91440" tIns="45720" rIns="91440" bIns="45720" anchor="t" anchorCtr="0" upright="1">
                          <a:noAutofit/>
                        </wps:bodyPr>
                      </wps:wsp>
                      <wps:wsp>
                        <wps:cNvPr id="63" name="矩形 12"/>
                        <wps:cNvSpPr>
                          <a:spLocks noChangeArrowheads="1"/>
                        </wps:cNvSpPr>
                        <wps:spPr bwMode="auto">
                          <a:xfrm>
                            <a:off x="4515" y="4813"/>
                            <a:ext cx="2490" cy="1170"/>
                          </a:xfrm>
                          <a:prstGeom prst="rect">
                            <a:avLst/>
                          </a:prstGeom>
                          <a:solidFill>
                            <a:srgbClr val="FFFFFF"/>
                          </a:solidFill>
                          <a:ln w="9525">
                            <a:solidFill>
                              <a:srgbClr val="000000"/>
                            </a:solidFill>
                            <a:miter lim="800000"/>
                          </a:ln>
                        </wps:spPr>
                        <wps:txbx>
                          <w:txbxContent>
                            <w:p>
                              <w:pPr>
                                <w:spacing w:line="320" w:lineRule="exact"/>
                                <w:rPr>
                                  <w:sz w:val="18"/>
                                  <w:szCs w:val="18"/>
                                </w:rPr>
                              </w:pPr>
                              <w:r>
                                <w:rPr>
                                  <w:rFonts w:hint="eastAsia"/>
                                  <w:sz w:val="18"/>
                                  <w:szCs w:val="18"/>
                                </w:rPr>
                                <w:t>于大会要求报图截止时间前以快递原件提交主场综合服务机构审核</w:t>
                              </w:r>
                            </w:p>
                          </w:txbxContent>
                        </wps:txbx>
                        <wps:bodyPr rot="0" vert="horz" wrap="square" lIns="91440" tIns="45720" rIns="91440" bIns="45720" anchor="t" anchorCtr="0" upright="1">
                          <a:noAutofit/>
                        </wps:bodyPr>
                      </wps:wsp>
                    </wpg:wgp>
                  </a:graphicData>
                </a:graphic>
              </wp:anchor>
            </w:drawing>
          </mc:Choice>
          <mc:Fallback>
            <w:pict>
              <v:group id="组合 44" o:spid="_x0000_s1026" o:spt="203" style="position:absolute;left:0pt;margin-left:85.85pt;margin-top:14.1pt;height:597.85pt;width:261.7pt;z-index:251687936;mso-width-relative:page;mso-height-relative:page;" coordorigin="3135,2848" coordsize="5234,10729" o:gfxdata="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&#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">
                <o:lock v:ext="edit" aspectratio="f"/>
                <v:rect id="矩形 18" o:spid="_x0000_s1026" o:spt="1" style="position:absolute;left:3135;top:8773;height:2100;width:2505;" fillcolor="#FFFFFF" filled="t" stroked="t" coordsize="21600,21600" o:gfxdata="UEsDBAoAAAAAAIdO4kAAAAAAAAAAAAAAAAAEAAAAZHJzL1BLAwQUAAAACACHTuJAfLoCyr0AAADb&#10;AAAADwAAAGRycy9kb3ducmV2LnhtbEWPwW7CMBBE70j8g7VIvYEdK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ugLK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spacing w:line="320" w:lineRule="exact"/>
                          <w:rPr>
                            <w:sz w:val="18"/>
                            <w:szCs w:val="18"/>
                          </w:rPr>
                        </w:pPr>
                        <w:r>
                          <w:rPr>
                            <w:rFonts w:hint="eastAsia"/>
                            <w:sz w:val="18"/>
                            <w:szCs w:val="18"/>
                          </w:rPr>
                          <w:t>特装搭建商就主场综合服务机构以邮件方式发送的审图意见进行图纸修改并再次发送修改后的图纸直到符合大会及展馆安全要求为止</w:t>
                        </w:r>
                      </w:p>
                      <w:p/>
                    </w:txbxContent>
                  </v:textbox>
                </v:rect>
                <v:shape id="下箭头 17" o:spid="_x0000_s1026" o:spt="67" type="#_x0000_t67" style="position:absolute;left:4830;top:8068;height:645;width:540;" fillcolor="#FFFFFF" filled="t" stroked="t" coordsize="21600,21600" o:gfxdata="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SE0CvQAA&#10;ANsAAAAPAAAAAAAAAAEAIAAAACIAAABkcnMvZG93bnJldi54bWxQSwECFAAUAAAACACHTuJAMy8F&#10;njsAAAA5AAAAEAAAAAAAAAABACAAAAAMAQAAZHJzL3NoYXBleG1sLnhtbFBLBQYAAAAABgAGAFsB&#10;AAC2AwAAAAA=&#10;" adj="16201,5400">
                  <v:fill on="t" focussize="0,0"/>
                  <v:stroke color="#000000" miterlimit="8" joinstyle="miter"/>
                  <v:imagedata o:title=""/>
                  <o:lock v:ext="edit" aspectratio="f"/>
                  <v:textbox style="layout-flow:vertical-ideographic;"/>
                </v:shape>
                <v:rect id="矩形 22" o:spid="_x0000_s1026" o:spt="1" style="position:absolute;left:3181;top:11807;height:1770;width:5188;" fillcolor="#FFFFFF" filled="t" stroked="t" coordsize="21600,21600" o:gfxdata="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kOSa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spacing w:line="320" w:lineRule="exact"/>
                          <w:rPr>
                            <w:sz w:val="18"/>
                            <w:szCs w:val="18"/>
                          </w:rPr>
                        </w:pPr>
                        <w:r>
                          <w:rPr>
                            <w:rFonts w:hint="eastAsia"/>
                            <w:sz w:val="18"/>
                            <w:szCs w:val="18"/>
                          </w:rPr>
                          <w:t>图纸合格及所有进场款项缴清后，方可向主场综合服务机构办理《施工许可证》，凭此证到广交会展馆制证中心办理施工人证及车证。办证流程详见附件</w:t>
                        </w:r>
                        <w:r>
                          <w:rPr>
                            <w:sz w:val="18"/>
                            <w:szCs w:val="18"/>
                          </w:rPr>
                          <w:t>5</w:t>
                        </w:r>
                        <w:r>
                          <w:rPr>
                            <w:rFonts w:hint="eastAsia"/>
                            <w:sz w:val="18"/>
                            <w:szCs w:val="18"/>
                          </w:rPr>
                          <w:t>。</w:t>
                        </w:r>
                      </w:p>
                      <w:p>
                        <w:pPr>
                          <w:spacing w:line="320" w:lineRule="exact"/>
                          <w:rPr>
                            <w:sz w:val="18"/>
                            <w:szCs w:val="18"/>
                          </w:rPr>
                        </w:pPr>
                        <w:r>
                          <w:rPr>
                            <w:rFonts w:hint="eastAsia"/>
                            <w:sz w:val="18"/>
                            <w:szCs w:val="18"/>
                          </w:rPr>
                          <w:t>（注意：报图不及格进馆费用未缴清的，将不予办理证件，同时不得进场施工）</w:t>
                        </w:r>
                      </w:p>
                    </w:txbxContent>
                  </v:textbox>
                </v:rect>
                <v:shape id="下箭头 21" o:spid="_x0000_s1026" o:spt="67" type="#_x0000_t67" style="position:absolute;left:5535;top:11053;height:645;width:540;" fillcolor="#FFFFFF" filled="t" stroked="t" coordsize="21600,21600" o:gfxdata="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tcO28AAAA&#10;2wAAAA8AAAAAAAAAAQAgAAAAIgAAAGRycy9kb3ducmV2LnhtbFBLAQIUABQAAAAIAIdO4kAzLwWe&#10;OwAAADkAAAAQAAAAAAAAAAEAIAAAAAsBAABkcnMvc2hhcGV4bWwueG1sUEsFBgAAAAAGAAYAWwEA&#10;ALUDAAAAAA==&#10;" adj="16201,5400">
                  <v:fill on="t" focussize="0,0"/>
                  <v:stroke color="#000000" miterlimit="8" joinstyle="miter"/>
                  <v:imagedata o:title=""/>
                  <o:lock v:ext="edit" aspectratio="f"/>
                  <v:textbox style="layout-flow:vertical-ideographic;"/>
                </v:shape>
                <v:rect id="矩形 20" o:spid="_x0000_s1026" o:spt="1" style="position:absolute;left:5880;top:8792;height:2084;width:2430;" fillcolor="#FFFFFF" filled="t" stroked="t" coordsize="21600,21600" o:gfxdata="UEsDBAoAAAAAAIdO4kAAAAAAAAAAAAAAAAAEAAAAZHJzL1BLAwQUAAAACACHTuJAA4EEyb4AAADb&#10;AAAADwAAAGRycy9kb3ducmV2LnhtbEWPwW7CMBBE75X4B2uReis2VFR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EEy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line="320" w:lineRule="exact"/>
                          <w:rPr>
                            <w:sz w:val="18"/>
                            <w:szCs w:val="18"/>
                          </w:rPr>
                        </w:pPr>
                        <w:r>
                          <w:rPr>
                            <w:rFonts w:hint="eastAsia"/>
                            <w:sz w:val="18"/>
                            <w:szCs w:val="18"/>
                          </w:rPr>
                          <w:t>根据主场综合服务机构开具的收费通知书汇款，并将汇款凭据以邮件方式提交主场综合服务商</w:t>
                        </w:r>
                      </w:p>
                      <w:p>
                        <w:pPr>
                          <w:spacing w:line="320" w:lineRule="exact"/>
                          <w:rPr>
                            <w:sz w:val="18"/>
                            <w:szCs w:val="18"/>
                          </w:rPr>
                        </w:pPr>
                      </w:p>
                    </w:txbxContent>
                  </v:textbox>
                </v:rect>
                <v:shape id="下箭头 19" o:spid="_x0000_s1026" o:spt="67" type="#_x0000_t67" style="position:absolute;left:6165;top:8068;height:645;width:540;" fillcolor="#FFFFFF" filled="t" stroked="t" coordsize="21600,21600" o:gfxdata="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zSwG8AAAA&#10;2wAAAA8AAAAAAAAAAQAgAAAAIgAAAGRycy9kb3ducmV2LnhtbFBLAQIUABQAAAAIAIdO4kAzLwWe&#10;OwAAADkAAAAQAAAAAAAAAAEAIAAAAAsBAABkcnMvc2hhcGV4bWwueG1sUEsFBgAAAAAGAAYAWwEA&#10;ALUDAAAAAA==&#10;" adj="16201,5400">
                  <v:fill on="t" focussize="0,0"/>
                  <v:stroke color="#000000" miterlimit="8" joinstyle="miter"/>
                  <v:imagedata o:title=""/>
                  <o:lock v:ext="edit" aspectratio="f"/>
                  <v:textbox style="layout-flow:vertical-ideographic;"/>
                </v:shape>
                <v:rect id="矩形 16" o:spid="_x0000_s1026" o:spt="1" style="position:absolute;left:5910;top:6838;height:1080;width:2430;" fillcolor="#FFFFFF" filled="t" stroked="t" coordsize="21600,21600" o:gfxdata="UEsDBAoAAAAAAIdO4kAAAAAAAAAAAAAAAAAEAAAAZHJzL1BLAwQUAAAACACHTuJAnB8/Jb0AAADb&#10;AAAADwAAAGRycy9kb3ducmV2LnhtbEWPwW7CMBBE70j9B2srcQMbUAs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z8l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spacing w:line="320" w:lineRule="exact"/>
                        </w:pPr>
                        <w:r>
                          <w:rPr>
                            <w:rFonts w:hint="eastAsia"/>
                            <w:sz w:val="18"/>
                            <w:szCs w:val="18"/>
                          </w:rPr>
                          <w:t>主场综合服务机构将根据所提交资料以邮件方式开具收费通知书</w:t>
                        </w:r>
                      </w:p>
                    </w:txbxContent>
                  </v:textbox>
                </v:rect>
                <v:rect id="矩形 15" o:spid="_x0000_s1026" o:spt="1" style="position:absolute;left:3210;top:6838;height:1080;width:2430;" fillcolor="#FFFFFF" filled="t" stroked="t" coordsize="21600,21600" o:gfxdata="UEsDBAoAAAAAAIdO4kAAAAAAAAAAAAAAAAAEAAAAZHJzL1BLAwQUAAAACACHTuJA7YCrV7oAAADb&#10;AAAADwAAAGRycy9kb3ducmV2LnhtbEVPu27CMBTdkfoP1q3UDWyoim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KtX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spacing w:line="320" w:lineRule="exact"/>
                          <w:rPr>
                            <w:sz w:val="18"/>
                            <w:szCs w:val="18"/>
                          </w:rPr>
                        </w:pPr>
                        <w:r>
                          <w:rPr>
                            <w:rFonts w:hint="eastAsia"/>
                            <w:sz w:val="18"/>
                            <w:szCs w:val="18"/>
                          </w:rPr>
                          <w:t>主场综合服务机构将根据所提交资料以邮件方式发送审图及修改意见</w:t>
                        </w:r>
                      </w:p>
                      <w:p/>
                    </w:txbxContent>
                  </v:textbox>
                </v:rect>
                <v:shape id="下箭头 14" o:spid="_x0000_s1026" o:spt="67" type="#_x0000_t67" style="position:absolute;left:6240;top:6133;height:645;width:540;" fillcolor="#FFFFFF" filled="t" stroked="t" coordsize="21600,21600" o:gfxdata="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7N9zvQAA&#10;ANsAAAAPAAAAAAAAAAEAIAAAACIAAABkcnMvZG93bnJldi54bWxQSwECFAAUAAAACACHTuJAMy8F&#10;njsAAAA5AAAAEAAAAAAAAAABACAAAAAMAQAAZHJzL3NoYXBleG1sLnhtbFBLBQYAAAAABgAGAFsB&#10;AAC2AwAAAAA=&#10;" adj="16201,5400">
                  <v:fill on="t" focussize="0,0"/>
                  <v:stroke color="#000000" miterlimit="8" joinstyle="miter"/>
                  <v:imagedata o:title=""/>
                  <o:lock v:ext="edit" aspectratio="f"/>
                  <v:textbox style="layout-flow:vertical-ideographic;"/>
                </v:shape>
                <v:shape id="下箭头 13" o:spid="_x0000_s1026" o:spt="67" type="#_x0000_t67" style="position:absolute;left:4830;top:6133;height:645;width:540;" fillcolor="#FFFFFF" filled="t" stroked="t" coordsize="21600,21600" o:gfxdata="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Lq8U7gAAADbAAAA&#10;DwAAAAAAAAABACAAAAAiAAAAZHJzL2Rvd25yZXYueG1sUEsBAhQAFAAAAAgAh07iQDMvBZ47AAAA&#10;OQAAABAAAAAAAAAAAQAgAAAABwEAAGRycy9zaGFwZXhtbC54bWxQSwUGAAAAAAYABgBbAQAAsQMA&#10;AAAA&#10;" adj="16201,5400">
                  <v:fill on="t" focussize="0,0"/>
                  <v:stroke color="#000000" miterlimit="8" joinstyle="miter"/>
                  <v:imagedata o:title=""/>
                  <o:lock v:ext="edit" aspectratio="f"/>
                  <v:textbox style="layout-flow:vertical-ideographic;"/>
                </v:shape>
                <v:shape id="下箭头 11" o:spid="_x0000_s1026" o:spt="67" type="#_x0000_t67" style="position:absolute;left:5520;top:4078;height:645;width:540;" fillcolor="#FFFFFF" filled="t" stroked="t" coordsize="21600,21600" o:gfxdata="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9hnIvQAA&#10;ANsAAAAPAAAAAAAAAAEAIAAAACIAAABkcnMvZG93bnJldi54bWxQSwECFAAUAAAACACHTuJAMy8F&#10;njsAAAA5AAAAEAAAAAAAAAABACAAAAAMAQAAZHJzL3NoYXBleG1sLnhtbFBLBQYAAAAABgAGAFsB&#10;AAC2AwAAAAA=&#10;" adj="16201,5400">
                  <v:fill on="t" focussize="0,0"/>
                  <v:stroke color="#000000" miterlimit="8" joinstyle="miter"/>
                  <v:imagedata o:title=""/>
                  <o:lock v:ext="edit" aspectratio="f"/>
                  <v:textbox style="layout-flow:vertical-ideographic;"/>
                </v:shape>
                <v:rect id="矩形 10" o:spid="_x0000_s1026" o:spt="1" style="position:absolute;left:4380;top:2848;height:1005;width:2774;" fillcolor="#FFFFFF" filled="t" stroked="t" coordsize="21600,21600" o:gfxdata="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EVgC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spacing w:line="320" w:lineRule="exact"/>
                          <w:rPr>
                            <w:sz w:val="18"/>
                            <w:szCs w:val="18"/>
                          </w:rPr>
                        </w:pPr>
                        <w:r>
                          <w:rPr>
                            <w:rFonts w:hint="eastAsia"/>
                            <w:sz w:val="18"/>
                            <w:szCs w:val="18"/>
                          </w:rPr>
                          <w:t>特装搭建商按大会手册时间要求准备所需报馆材料</w:t>
                        </w:r>
                      </w:p>
                    </w:txbxContent>
                  </v:textbox>
                </v:rect>
                <v:rect id="矩形 12" o:spid="_x0000_s1026" o:spt="1" style="position:absolute;left:4515;top:4813;height:1170;width:2490;" fillcolor="#FFFFFF" filled="t" stroked="t" coordsize="21600,21600"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spacing w:line="320" w:lineRule="exact"/>
                          <w:rPr>
                            <w:sz w:val="18"/>
                            <w:szCs w:val="18"/>
                          </w:rPr>
                        </w:pPr>
                        <w:r>
                          <w:rPr>
                            <w:rFonts w:hint="eastAsia"/>
                            <w:sz w:val="18"/>
                            <w:szCs w:val="18"/>
                          </w:rPr>
                          <w:t>于大会要求报图截止时间前以快递原件提交主场综合服务机构审核</w:t>
                        </w:r>
                      </w:p>
                    </w:txbxContent>
                  </v:textbox>
                </v:rect>
              </v:group>
            </w:pict>
          </mc:Fallback>
        </mc:AlternateContent>
      </w: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cs="宋体"/>
          <w:b/>
          <w:sz w:val="28"/>
          <w:szCs w:val="28"/>
        </w:rPr>
      </w:pPr>
    </w:p>
    <w:p>
      <w:pPr>
        <w:spacing w:line="320" w:lineRule="exact"/>
        <w:rPr>
          <w:rFonts w:ascii="宋体" w:hAnsi="宋体" w:cs="宋体"/>
          <w:b/>
          <w:sz w:val="28"/>
          <w:szCs w:val="28"/>
        </w:rPr>
      </w:pPr>
    </w:p>
    <w:p>
      <w:pPr>
        <w:spacing w:line="320" w:lineRule="exact"/>
        <w:rPr>
          <w:rFonts w:hint="eastAsia" w:ascii="宋体" w:hAnsi="宋体" w:cs="宋体"/>
          <w:b/>
          <w:sz w:val="28"/>
          <w:szCs w:val="28"/>
        </w:rPr>
      </w:pPr>
    </w:p>
    <w:p>
      <w:pPr>
        <w:spacing w:line="320" w:lineRule="exact"/>
        <w:rPr>
          <w:rFonts w:hint="eastAsia" w:ascii="宋体" w:hAnsi="宋体" w:cs="宋体"/>
          <w:b/>
          <w:sz w:val="28"/>
          <w:szCs w:val="28"/>
        </w:rPr>
      </w:pPr>
    </w:p>
    <w:p>
      <w:pPr>
        <w:spacing w:line="320" w:lineRule="exact"/>
        <w:rPr>
          <w:rFonts w:ascii="宋体" w:hAnsi="宋体" w:cs="宋体"/>
          <w:b/>
          <w:sz w:val="28"/>
          <w:szCs w:val="28"/>
        </w:rPr>
      </w:pPr>
      <w:r>
        <w:rPr>
          <w:rFonts w:hint="eastAsia" w:ascii="宋体" w:hAnsi="宋体" w:cs="宋体"/>
          <w:b/>
          <w:sz w:val="28"/>
          <w:szCs w:val="28"/>
        </w:rPr>
        <w:t>附件5</w:t>
      </w:r>
    </w:p>
    <w:p>
      <w:pPr>
        <w:spacing w:line="320" w:lineRule="exact"/>
        <w:rPr>
          <w:rFonts w:ascii="宋体" w:hAnsi="宋体"/>
          <w:b/>
          <w:szCs w:val="21"/>
          <w:u w:val="single"/>
        </w:rPr>
      </w:pPr>
    </w:p>
    <w:p>
      <w:pPr>
        <w:spacing w:line="400" w:lineRule="exact"/>
        <w:jc w:val="center"/>
        <w:outlineLvl w:val="0"/>
        <w:rPr>
          <w:rFonts w:ascii="宋体" w:hAnsi="宋体"/>
          <w:b/>
          <w:sz w:val="32"/>
          <w:szCs w:val="32"/>
        </w:rPr>
      </w:pPr>
      <w:r>
        <w:rPr>
          <w:rFonts w:hint="eastAsia" w:ascii="宋体" w:hAnsi="宋体"/>
          <w:b/>
          <w:sz w:val="32"/>
          <w:szCs w:val="32"/>
        </w:rPr>
        <w:t>布撤展施工人员证件及搭建车辆证件办理方法</w:t>
      </w:r>
    </w:p>
    <w:p>
      <w:pPr>
        <w:spacing w:line="320" w:lineRule="exact"/>
        <w:rPr>
          <w:rFonts w:ascii="宋体" w:hAnsi="宋体"/>
          <w:b/>
          <w:szCs w:val="21"/>
          <w:u w:val="single"/>
        </w:rPr>
      </w:pPr>
    </w:p>
    <w:p>
      <w:pPr>
        <w:spacing w:line="360" w:lineRule="exact"/>
        <w:rPr>
          <w:rFonts w:ascii="宋体" w:hAnsi="宋体"/>
          <w:b/>
          <w:bCs/>
        </w:rPr>
      </w:pPr>
      <w:r>
        <w:rPr>
          <w:rFonts w:hint="eastAsia" w:ascii="宋体" w:hAnsi="宋体"/>
          <w:b/>
          <w:bCs/>
        </w:rPr>
        <w:t>【施工人员证和车证的申请办法和流程】</w:t>
      </w:r>
    </w:p>
    <w:p>
      <w:pPr>
        <w:spacing w:line="360" w:lineRule="exact"/>
        <w:rPr>
          <w:rFonts w:ascii="宋体" w:hAnsi="宋体"/>
          <w:bCs/>
        </w:rPr>
      </w:pPr>
      <w:r>
        <w:rPr>
          <w:rFonts w:hint="eastAsia" w:ascii="宋体" w:hAnsi="宋体"/>
          <w:bCs/>
        </w:rPr>
        <w:t>办理展会“筹撤展施工人员及车辆证件”，请登录“广交会展馆日常展会证件申报系统”申请。</w:t>
      </w:r>
    </w:p>
    <w:p>
      <w:pPr>
        <w:spacing w:line="360" w:lineRule="exact"/>
        <w:rPr>
          <w:rFonts w:ascii="宋体" w:hAnsi="宋体"/>
          <w:bCs/>
        </w:rPr>
      </w:pPr>
      <w:r>
        <w:rPr>
          <w:rFonts w:hint="eastAsia" w:ascii="宋体" w:hAnsi="宋体"/>
          <w:bCs/>
        </w:rPr>
        <w:t>系统网址 http://www.ciefc.com</w:t>
      </w:r>
    </w:p>
    <w:p>
      <w:pPr>
        <w:spacing w:line="360" w:lineRule="exact"/>
        <w:rPr>
          <w:rFonts w:ascii="宋体" w:hAnsi="宋体"/>
          <w:bCs/>
        </w:rPr>
      </w:pPr>
      <w:r>
        <w:rPr>
          <w:rFonts w:hint="eastAsia" w:ascii="宋体" w:hAnsi="宋体"/>
          <w:bCs/>
        </w:rPr>
        <w:t>步骤如下：</w:t>
      </w:r>
    </w:p>
    <w:p>
      <w:pPr>
        <w:spacing w:line="360" w:lineRule="exact"/>
        <w:rPr>
          <w:rFonts w:ascii="宋体" w:hAnsi="宋体"/>
          <w:bCs/>
        </w:rPr>
      </w:pPr>
      <w:r>
        <w:rPr>
          <w:rFonts w:hint="eastAsia" w:ascii="宋体" w:hAnsi="宋体"/>
          <w:bCs/>
        </w:rPr>
        <w:t>1. 账号注册、登录 ；</w:t>
      </w:r>
    </w:p>
    <w:p>
      <w:pPr>
        <w:spacing w:line="360" w:lineRule="exact"/>
        <w:rPr>
          <w:rFonts w:ascii="宋体" w:hAnsi="宋体"/>
          <w:bCs/>
        </w:rPr>
      </w:pPr>
      <w:r>
        <w:rPr>
          <w:rFonts w:hint="eastAsia" w:ascii="宋体" w:hAnsi="宋体"/>
          <w:bCs/>
        </w:rPr>
        <w:t>注：所有办证单位需进行免费注册</w:t>
      </w:r>
    </w:p>
    <w:p>
      <w:pPr>
        <w:spacing w:line="360" w:lineRule="exact"/>
        <w:rPr>
          <w:rFonts w:ascii="宋体" w:hAnsi="宋体"/>
          <w:bCs/>
        </w:rPr>
      </w:pPr>
      <w:r>
        <w:rPr>
          <w:rFonts w:hint="eastAsia" w:ascii="宋体" w:hAnsi="宋体"/>
          <w:bCs/>
        </w:rPr>
        <w:t>2. 办证单位现场负责人携带实名认证资料到制证中心现场办理实名认证，并为专职办证员办理证件；</w:t>
      </w:r>
    </w:p>
    <w:p>
      <w:pPr>
        <w:spacing w:line="360" w:lineRule="exact"/>
        <w:rPr>
          <w:rFonts w:ascii="宋体" w:hAnsi="宋体"/>
          <w:bCs/>
        </w:rPr>
      </w:pPr>
      <w:r>
        <w:rPr>
          <w:rFonts w:hint="eastAsia" w:ascii="宋体" w:hAnsi="宋体"/>
          <w:bCs/>
        </w:rPr>
        <w:t>3. 申请展会办证资格；</w:t>
      </w:r>
    </w:p>
    <w:p>
      <w:pPr>
        <w:spacing w:line="360" w:lineRule="exact"/>
        <w:rPr>
          <w:rFonts w:ascii="宋体" w:hAnsi="宋体"/>
          <w:bCs/>
        </w:rPr>
      </w:pPr>
      <w:r>
        <w:rPr>
          <w:rFonts w:hint="eastAsia" w:ascii="宋体" w:hAnsi="宋体"/>
          <w:bCs/>
        </w:rPr>
        <w:t>4. 添加申请单，填写人员/车辆资料；</w:t>
      </w:r>
    </w:p>
    <w:p>
      <w:pPr>
        <w:spacing w:line="360" w:lineRule="exact"/>
        <w:rPr>
          <w:rFonts w:ascii="宋体" w:hAnsi="宋体"/>
          <w:bCs/>
        </w:rPr>
      </w:pPr>
      <w:r>
        <w:rPr>
          <w:rFonts w:hint="eastAsia" w:ascii="宋体" w:hAnsi="宋体"/>
          <w:bCs/>
        </w:rPr>
        <w:t>5. 打印回执单；</w:t>
      </w:r>
    </w:p>
    <w:p>
      <w:pPr>
        <w:spacing w:line="360" w:lineRule="exact"/>
        <w:rPr>
          <w:rFonts w:ascii="宋体" w:hAnsi="宋体"/>
          <w:bCs/>
        </w:rPr>
      </w:pPr>
      <w:r>
        <w:rPr>
          <w:rFonts w:hint="eastAsia" w:ascii="宋体" w:hAnsi="宋体"/>
          <w:bCs/>
        </w:rPr>
        <w:t>6. 携带自行打印的回执单及在主场综合服务机构处办理的《施工许可证》至制证中心现场缴费、制证。</w:t>
      </w:r>
    </w:p>
    <w:p>
      <w:pPr>
        <w:spacing w:line="360" w:lineRule="exact"/>
        <w:rPr>
          <w:rFonts w:ascii="宋体" w:hAnsi="宋体"/>
          <w:bCs/>
        </w:rPr>
      </w:pPr>
      <w:r>
        <w:rPr>
          <w:rFonts w:hint="eastAsia" w:ascii="宋体" w:hAnsi="宋体"/>
          <w:b/>
          <w:bCs/>
        </w:rPr>
        <w:t>注意：</w:t>
      </w:r>
      <w:r>
        <w:rPr>
          <w:rFonts w:hint="eastAsia" w:ascii="宋体" w:hAnsi="宋体"/>
          <w:bCs/>
        </w:rPr>
        <w:t>详细说明请查看</w:t>
      </w:r>
      <w:r>
        <w:rPr>
          <w:rFonts w:hint="eastAsia" w:ascii="宋体" w:hAnsi="宋体"/>
          <w:b/>
          <w:em w:val="dot"/>
        </w:rPr>
        <w:t>主场综合服务机构审图意见之附件</w:t>
      </w:r>
      <w:r>
        <w:rPr>
          <w:rFonts w:hint="eastAsia" w:ascii="宋体" w:hAnsi="宋体"/>
          <w:bCs/>
        </w:rPr>
        <w:t>《广交会展馆日常展会证件申报系统使用说明》、《关于广交会展馆实行日常展览筹撤展人员与货车实名制预约办证与货车计时查验的通知》 ，以及现场认证的3份表格。</w:t>
      </w:r>
    </w:p>
    <w:p>
      <w:pPr>
        <w:spacing w:line="360" w:lineRule="exact"/>
        <w:rPr>
          <w:rFonts w:ascii="宋体" w:hAnsi="宋体"/>
          <w:bCs/>
        </w:rPr>
      </w:pPr>
    </w:p>
    <w:p>
      <w:pPr>
        <w:widowControl/>
        <w:spacing w:line="360" w:lineRule="exact"/>
        <w:jc w:val="left"/>
        <w:rPr>
          <w:rFonts w:ascii="宋体" w:hAnsi="宋体" w:cs="宋体"/>
          <w:b/>
          <w:szCs w:val="21"/>
        </w:rPr>
      </w:pPr>
      <w:r>
        <w:rPr>
          <w:rFonts w:hint="eastAsia" w:ascii="宋体" w:hAnsi="宋体" w:cs="宋体"/>
          <w:b/>
          <w:szCs w:val="21"/>
        </w:rPr>
        <w:t>施工证件制作服务费如下：</w:t>
      </w:r>
    </w:p>
    <w:tbl>
      <w:tblPr>
        <w:tblStyle w:val="39"/>
        <w:tblW w:w="86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3288"/>
        <w:gridCol w:w="2171"/>
        <w:gridCol w:w="2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vAlign w:val="center"/>
          </w:tcPr>
          <w:p>
            <w:pPr>
              <w:widowControl/>
              <w:spacing w:line="360" w:lineRule="exact"/>
              <w:jc w:val="center"/>
              <w:rPr>
                <w:rFonts w:ascii="宋体" w:hAnsi="宋体" w:cs="宋体"/>
                <w:szCs w:val="21"/>
              </w:rPr>
            </w:pPr>
            <w:r>
              <w:rPr>
                <w:rFonts w:hint="eastAsia" w:ascii="宋体" w:hAnsi="宋体" w:cs="宋体"/>
                <w:szCs w:val="21"/>
              </w:rPr>
              <w:t>序号</w:t>
            </w:r>
          </w:p>
        </w:tc>
        <w:tc>
          <w:tcPr>
            <w:tcW w:w="3288" w:type="dxa"/>
            <w:vAlign w:val="center"/>
          </w:tcPr>
          <w:p>
            <w:pPr>
              <w:widowControl/>
              <w:spacing w:line="360" w:lineRule="exact"/>
              <w:jc w:val="center"/>
              <w:rPr>
                <w:rFonts w:ascii="宋体" w:hAnsi="宋体" w:cs="宋体"/>
                <w:szCs w:val="21"/>
              </w:rPr>
            </w:pPr>
            <w:r>
              <w:rPr>
                <w:rFonts w:hint="eastAsia" w:ascii="宋体" w:hAnsi="宋体" w:cs="宋体"/>
                <w:szCs w:val="21"/>
              </w:rPr>
              <w:t>服务项目</w:t>
            </w:r>
          </w:p>
        </w:tc>
        <w:tc>
          <w:tcPr>
            <w:tcW w:w="2171" w:type="dxa"/>
            <w:vAlign w:val="center"/>
          </w:tcPr>
          <w:p>
            <w:pPr>
              <w:widowControl/>
              <w:spacing w:line="360" w:lineRule="exact"/>
              <w:jc w:val="center"/>
              <w:rPr>
                <w:rFonts w:ascii="宋体" w:hAnsi="宋体" w:cs="宋体"/>
                <w:szCs w:val="21"/>
              </w:rPr>
            </w:pPr>
            <w:r>
              <w:rPr>
                <w:rFonts w:hint="eastAsia" w:ascii="宋体" w:hAnsi="宋体" w:cs="宋体"/>
                <w:szCs w:val="21"/>
              </w:rPr>
              <w:t>服务价格</w:t>
            </w:r>
          </w:p>
        </w:tc>
        <w:tc>
          <w:tcPr>
            <w:tcW w:w="2171" w:type="dxa"/>
            <w:vAlign w:val="center"/>
          </w:tcPr>
          <w:p>
            <w:pPr>
              <w:widowControl/>
              <w:spacing w:line="360" w:lineRule="exact"/>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vAlign w:val="center"/>
          </w:tcPr>
          <w:p>
            <w:pPr>
              <w:widowControl/>
              <w:spacing w:line="360" w:lineRule="exact"/>
              <w:jc w:val="center"/>
              <w:rPr>
                <w:rFonts w:ascii="宋体" w:hAnsi="宋体" w:cs="宋体"/>
                <w:szCs w:val="21"/>
              </w:rPr>
            </w:pPr>
            <w:r>
              <w:rPr>
                <w:rFonts w:hint="eastAsia" w:ascii="宋体" w:hAnsi="宋体" w:cs="宋体"/>
                <w:szCs w:val="21"/>
              </w:rPr>
              <w:t>1</w:t>
            </w:r>
          </w:p>
        </w:tc>
        <w:tc>
          <w:tcPr>
            <w:tcW w:w="3288" w:type="dxa"/>
            <w:vAlign w:val="center"/>
          </w:tcPr>
          <w:p>
            <w:pPr>
              <w:widowControl/>
              <w:spacing w:line="360" w:lineRule="exact"/>
              <w:jc w:val="center"/>
              <w:rPr>
                <w:rFonts w:ascii="宋体" w:hAnsi="宋体" w:cs="宋体"/>
                <w:szCs w:val="21"/>
              </w:rPr>
            </w:pPr>
            <w:r>
              <w:rPr>
                <w:rFonts w:hint="eastAsia" w:ascii="宋体" w:hAnsi="宋体" w:cs="宋体"/>
                <w:szCs w:val="21"/>
              </w:rPr>
              <w:t>布撤展施工人员证</w:t>
            </w:r>
          </w:p>
        </w:tc>
        <w:tc>
          <w:tcPr>
            <w:tcW w:w="2171" w:type="dxa"/>
            <w:vAlign w:val="center"/>
          </w:tcPr>
          <w:p>
            <w:pPr>
              <w:widowControl/>
              <w:spacing w:line="360" w:lineRule="exact"/>
              <w:jc w:val="center"/>
              <w:rPr>
                <w:rFonts w:ascii="宋体" w:hAnsi="宋体" w:cs="宋体"/>
                <w:szCs w:val="21"/>
              </w:rPr>
            </w:pPr>
            <w:r>
              <w:rPr>
                <w:rFonts w:hint="eastAsia" w:ascii="宋体" w:hAnsi="宋体" w:cs="宋体"/>
                <w:szCs w:val="21"/>
              </w:rPr>
              <w:t>40元/人</w:t>
            </w:r>
          </w:p>
        </w:tc>
        <w:tc>
          <w:tcPr>
            <w:tcW w:w="2171" w:type="dxa"/>
            <w:vMerge w:val="restart"/>
            <w:vAlign w:val="center"/>
          </w:tcPr>
          <w:p>
            <w:pPr>
              <w:widowControl/>
              <w:spacing w:line="360" w:lineRule="exact"/>
              <w:jc w:val="center"/>
              <w:rPr>
                <w:rFonts w:ascii="宋体" w:hAnsi="宋体" w:cs="宋体"/>
                <w:szCs w:val="21"/>
              </w:rPr>
            </w:pPr>
            <w:r>
              <w:rPr>
                <w:rFonts w:hint="eastAsia" w:ascii="宋体" w:hAnsi="宋体" w:cs="宋体"/>
                <w:szCs w:val="21"/>
              </w:rPr>
              <w:t>证件仅限展会布撤展期间使用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vAlign w:val="center"/>
          </w:tcPr>
          <w:p>
            <w:pPr>
              <w:widowControl/>
              <w:spacing w:line="360" w:lineRule="exact"/>
              <w:jc w:val="center"/>
              <w:rPr>
                <w:rFonts w:ascii="宋体" w:hAnsi="宋体" w:cs="宋体"/>
                <w:szCs w:val="21"/>
              </w:rPr>
            </w:pPr>
            <w:r>
              <w:rPr>
                <w:rFonts w:hint="eastAsia" w:ascii="宋体" w:hAnsi="宋体" w:cs="宋体"/>
                <w:szCs w:val="21"/>
              </w:rPr>
              <w:t>2</w:t>
            </w:r>
          </w:p>
        </w:tc>
        <w:tc>
          <w:tcPr>
            <w:tcW w:w="3288" w:type="dxa"/>
            <w:vAlign w:val="center"/>
          </w:tcPr>
          <w:p>
            <w:pPr>
              <w:widowControl/>
              <w:spacing w:line="360" w:lineRule="exact"/>
              <w:jc w:val="center"/>
              <w:rPr>
                <w:rFonts w:ascii="宋体" w:hAnsi="宋体" w:cs="宋体"/>
                <w:szCs w:val="21"/>
              </w:rPr>
            </w:pPr>
            <w:r>
              <w:rPr>
                <w:rFonts w:hint="eastAsia" w:ascii="宋体" w:hAnsi="宋体" w:cs="宋体"/>
                <w:szCs w:val="21"/>
              </w:rPr>
              <w:t>布撤展搭建车辆证</w:t>
            </w:r>
          </w:p>
        </w:tc>
        <w:tc>
          <w:tcPr>
            <w:tcW w:w="2171" w:type="dxa"/>
            <w:vAlign w:val="center"/>
          </w:tcPr>
          <w:p>
            <w:pPr>
              <w:widowControl/>
              <w:spacing w:line="360" w:lineRule="exact"/>
              <w:jc w:val="center"/>
              <w:rPr>
                <w:rFonts w:ascii="宋体" w:hAnsi="宋体" w:cs="宋体"/>
                <w:szCs w:val="21"/>
              </w:rPr>
            </w:pPr>
            <w:r>
              <w:rPr>
                <w:rFonts w:hint="eastAsia" w:ascii="宋体" w:hAnsi="宋体" w:cs="宋体"/>
                <w:szCs w:val="21"/>
              </w:rPr>
              <w:t>50元/车/次/馆/天</w:t>
            </w:r>
          </w:p>
        </w:tc>
        <w:tc>
          <w:tcPr>
            <w:tcW w:w="2171" w:type="dxa"/>
            <w:vMerge w:val="continue"/>
          </w:tcPr>
          <w:p>
            <w:pPr>
              <w:widowControl/>
              <w:spacing w:line="360" w:lineRule="exact"/>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vAlign w:val="center"/>
          </w:tcPr>
          <w:p>
            <w:pPr>
              <w:widowControl/>
              <w:spacing w:line="360" w:lineRule="exact"/>
              <w:jc w:val="center"/>
              <w:rPr>
                <w:rFonts w:ascii="宋体" w:hAnsi="宋体" w:cs="宋体"/>
                <w:szCs w:val="21"/>
              </w:rPr>
            </w:pPr>
            <w:r>
              <w:rPr>
                <w:rFonts w:hint="eastAsia" w:ascii="宋体" w:hAnsi="宋体" w:cs="宋体"/>
                <w:szCs w:val="21"/>
              </w:rPr>
              <w:t>3</w:t>
            </w:r>
          </w:p>
        </w:tc>
        <w:tc>
          <w:tcPr>
            <w:tcW w:w="3288" w:type="dxa"/>
            <w:vAlign w:val="center"/>
          </w:tcPr>
          <w:p>
            <w:pPr>
              <w:widowControl/>
              <w:spacing w:line="360" w:lineRule="exact"/>
              <w:jc w:val="center"/>
              <w:rPr>
                <w:rFonts w:ascii="宋体" w:hAnsi="宋体" w:cs="宋体"/>
                <w:szCs w:val="21"/>
              </w:rPr>
            </w:pPr>
            <w:r>
              <w:rPr>
                <w:rFonts w:hint="eastAsia" w:ascii="宋体" w:hAnsi="宋体" w:cs="宋体"/>
                <w:szCs w:val="21"/>
              </w:rPr>
              <w:t>布撤展搭建车辆证押金</w:t>
            </w:r>
          </w:p>
        </w:tc>
        <w:tc>
          <w:tcPr>
            <w:tcW w:w="2171" w:type="dxa"/>
            <w:vAlign w:val="center"/>
          </w:tcPr>
          <w:p>
            <w:pPr>
              <w:widowControl/>
              <w:spacing w:line="360" w:lineRule="exact"/>
              <w:jc w:val="center"/>
              <w:rPr>
                <w:rFonts w:ascii="宋体" w:hAnsi="宋体" w:cs="宋体"/>
                <w:szCs w:val="21"/>
              </w:rPr>
            </w:pPr>
            <w:r>
              <w:rPr>
                <w:rFonts w:hint="eastAsia" w:ascii="宋体" w:hAnsi="宋体" w:cs="宋体"/>
                <w:szCs w:val="21"/>
              </w:rPr>
              <w:t>300元/证</w:t>
            </w:r>
          </w:p>
        </w:tc>
        <w:tc>
          <w:tcPr>
            <w:tcW w:w="2171" w:type="dxa"/>
            <w:vMerge w:val="continue"/>
          </w:tcPr>
          <w:p>
            <w:pPr>
              <w:widowControl/>
              <w:spacing w:line="360" w:lineRule="exact"/>
              <w:jc w:val="left"/>
              <w:rPr>
                <w:rFonts w:ascii="宋体" w:hAnsi="宋体" w:cs="宋体"/>
                <w:szCs w:val="21"/>
              </w:rPr>
            </w:pPr>
          </w:p>
        </w:tc>
      </w:tr>
    </w:tbl>
    <w:p>
      <w:pPr>
        <w:spacing w:line="360" w:lineRule="exact"/>
        <w:jc w:val="left"/>
        <w:rPr>
          <w:rFonts w:ascii="宋体" w:hAnsi="宋体"/>
          <w:b/>
          <w:bCs/>
        </w:rPr>
      </w:pPr>
      <w:r>
        <w:rPr>
          <w:rFonts w:hint="eastAsia" w:ascii="宋体" w:hAnsi="宋体"/>
          <w:b/>
          <w:bCs/>
        </w:rPr>
        <w:t>广交会展馆日常展览办证业务咨询的，请加入群【广交会展馆日常展办证咨询】：</w:t>
      </w:r>
      <w:r>
        <w:fldChar w:fldCharType="begin"/>
      </w:r>
      <w:r>
        <w:instrText xml:space="preserve"> HYPERLINK "https://jq.qq.com/?_wv=1027&amp;k=e5C71bcd" </w:instrText>
      </w:r>
      <w:r>
        <w:fldChar w:fldCharType="separate"/>
      </w:r>
      <w:r>
        <w:rPr>
          <w:rStyle w:val="45"/>
          <w:rFonts w:hint="eastAsia" w:ascii="宋体" w:hAnsi="宋体"/>
          <w:b/>
          <w:bCs/>
        </w:rPr>
        <w:t>https://jq.qq.com/?_wv=1027&amp;k=e5C71bcd</w:t>
      </w:r>
      <w:r>
        <w:rPr>
          <w:rStyle w:val="45"/>
          <w:rFonts w:hint="eastAsia" w:ascii="宋体" w:hAnsi="宋体"/>
          <w:b/>
          <w:bCs/>
        </w:rPr>
        <w:fldChar w:fldCharType="end"/>
      </w:r>
    </w:p>
    <w:p>
      <w:pPr>
        <w:spacing w:line="360" w:lineRule="exact"/>
        <w:jc w:val="left"/>
        <w:rPr>
          <w:rFonts w:ascii="宋体" w:hAnsi="宋体"/>
          <w:bCs/>
        </w:rPr>
      </w:pPr>
      <w:r>
        <w:rPr>
          <w:rFonts w:hint="eastAsia" w:ascii="宋体" w:hAnsi="宋体"/>
          <w:bCs/>
        </w:rPr>
        <w:t>咨询办证电话：A区：020-89131079；B区：020-89130186；C区：020-89071064</w:t>
      </w:r>
    </w:p>
    <w:p>
      <w:pPr>
        <w:spacing w:line="360" w:lineRule="exact"/>
        <w:rPr>
          <w:rFonts w:ascii="宋体" w:hAnsi="宋体"/>
          <w:b/>
          <w:bCs/>
        </w:rPr>
      </w:pPr>
    </w:p>
    <w:p>
      <w:pPr>
        <w:spacing w:line="360" w:lineRule="exact"/>
        <w:rPr>
          <w:rFonts w:ascii="宋体" w:hAnsi="宋体"/>
          <w:b/>
          <w:bCs/>
        </w:rPr>
      </w:pPr>
    </w:p>
    <w:p>
      <w:pPr>
        <w:spacing w:line="360" w:lineRule="exact"/>
        <w:rPr>
          <w:rFonts w:ascii="宋体" w:hAnsi="宋体"/>
          <w:b/>
          <w:bCs/>
        </w:rPr>
      </w:pPr>
      <w:r>
        <w:rPr>
          <w:rFonts w:hint="eastAsia" w:ascii="宋体" w:hAnsi="宋体"/>
          <w:b/>
          <w:bCs/>
        </w:rPr>
        <w:t>【图纸申报要求】：</w:t>
      </w:r>
    </w:p>
    <w:p>
      <w:pPr>
        <w:spacing w:line="360" w:lineRule="exact"/>
        <w:rPr>
          <w:rFonts w:ascii="宋体" w:hAnsi="宋体"/>
        </w:rPr>
      </w:pPr>
      <w:r>
        <w:rPr>
          <w:rFonts w:hint="eastAsia" w:ascii="宋体" w:hAnsi="宋体"/>
        </w:rPr>
        <w:t>（1）展台效果图；</w:t>
      </w:r>
    </w:p>
    <w:p>
      <w:pPr>
        <w:spacing w:line="360" w:lineRule="exact"/>
        <w:rPr>
          <w:rFonts w:ascii="宋体" w:hAnsi="宋体"/>
        </w:rPr>
      </w:pPr>
      <w:r>
        <w:rPr>
          <w:rFonts w:hint="eastAsia" w:ascii="宋体" w:hAnsi="宋体"/>
        </w:rPr>
        <w:t>（2）平面尺寸图（包括详细尺寸）；</w:t>
      </w:r>
    </w:p>
    <w:p>
      <w:pPr>
        <w:spacing w:line="360" w:lineRule="exact"/>
        <w:rPr>
          <w:rFonts w:ascii="宋体" w:hAnsi="宋体"/>
        </w:rPr>
      </w:pPr>
      <w:r>
        <w:rPr>
          <w:rFonts w:hint="eastAsia" w:ascii="宋体" w:hAnsi="宋体"/>
        </w:rPr>
        <w:t>（3）立面尺寸图（包括详细尺寸）；</w:t>
      </w:r>
    </w:p>
    <w:p>
      <w:pPr>
        <w:spacing w:line="360" w:lineRule="exact"/>
        <w:rPr>
          <w:rFonts w:ascii="宋体" w:hAnsi="宋体"/>
        </w:rPr>
      </w:pPr>
      <w:r>
        <w:rPr>
          <w:rFonts w:hint="eastAsia" w:ascii="宋体" w:hAnsi="宋体"/>
        </w:rPr>
        <w:t>（4）材料说明；</w:t>
      </w:r>
    </w:p>
    <w:p>
      <w:pPr>
        <w:spacing w:line="360" w:lineRule="exact"/>
        <w:ind w:left="420" w:hanging="420" w:hangingChars="200"/>
        <w:rPr>
          <w:rFonts w:ascii="宋体" w:hAnsi="宋体"/>
        </w:rPr>
      </w:pPr>
      <w:r>
        <w:rPr>
          <w:rFonts w:hint="eastAsia" w:ascii="宋体" w:hAnsi="宋体"/>
        </w:rPr>
        <w:t>（5）配电系统图（注明总功率、总开关额定电流值、</w:t>
      </w:r>
      <w:r>
        <w:rPr>
          <w:rFonts w:hint="eastAsia" w:ascii="宋体" w:hAnsi="宋体"/>
          <w:bCs/>
        </w:rPr>
        <w:t>总开关电压（220V/380V）</w:t>
      </w:r>
      <w:r>
        <w:rPr>
          <w:rFonts w:hint="eastAsia" w:ascii="宋体" w:hAnsi="宋体"/>
        </w:rPr>
        <w:t>，注明所采用电线型号和敷设方式及展台用电量统计）；</w:t>
      </w:r>
    </w:p>
    <w:p>
      <w:pPr>
        <w:spacing w:line="360" w:lineRule="exact"/>
        <w:rPr>
          <w:rFonts w:ascii="宋体" w:hAnsi="宋体"/>
        </w:rPr>
      </w:pPr>
      <w:r>
        <w:rPr>
          <w:rFonts w:hint="eastAsia" w:ascii="宋体" w:hAnsi="宋体"/>
        </w:rPr>
        <w:t>（6）电路图（注明展台的总配电箱位置、灯具的种类、功率和安装位置、高度）；</w:t>
      </w:r>
    </w:p>
    <w:p>
      <w:pPr>
        <w:spacing w:line="360" w:lineRule="exact"/>
        <w:rPr>
          <w:rFonts w:ascii="宋体" w:hAnsi="宋体"/>
        </w:rPr>
      </w:pPr>
      <w:r>
        <w:rPr>
          <w:rFonts w:hint="eastAsia" w:ascii="宋体" w:hAnsi="宋体"/>
        </w:rPr>
        <w:t>（7）《展位特殊装修工程申报表》，</w:t>
      </w:r>
    </w:p>
    <w:p>
      <w:pPr>
        <w:spacing w:line="360" w:lineRule="exact"/>
        <w:ind w:firstLine="420" w:firstLineChars="200"/>
        <w:rPr>
          <w:rFonts w:ascii="宋体" w:hAnsi="宋体"/>
        </w:rPr>
      </w:pPr>
      <w:r>
        <w:rPr>
          <w:rFonts w:hint="eastAsia" w:ascii="宋体" w:hAnsi="宋体"/>
        </w:rPr>
        <w:t>《施工及用电安全责任保证书》（在承诺栏目上参展企业、搭建商双方加盖公章），</w:t>
      </w:r>
    </w:p>
    <w:p>
      <w:pPr>
        <w:spacing w:line="360" w:lineRule="exact"/>
        <w:ind w:firstLine="420" w:firstLineChars="200"/>
        <w:rPr>
          <w:rFonts w:ascii="宋体" w:hAnsi="宋体"/>
        </w:rPr>
      </w:pPr>
      <w:r>
        <w:rPr>
          <w:rFonts w:hint="eastAsia" w:ascii="宋体" w:hAnsi="宋体"/>
        </w:rPr>
        <w:t>《施工人员登记表》（搭建商加盖公章），</w:t>
      </w:r>
    </w:p>
    <w:p>
      <w:pPr>
        <w:spacing w:line="360" w:lineRule="exact"/>
        <w:ind w:firstLine="420" w:firstLineChars="200"/>
        <w:rPr>
          <w:rFonts w:ascii="宋体" w:hAnsi="宋体"/>
        </w:rPr>
      </w:pPr>
      <w:r>
        <w:rPr>
          <w:rFonts w:hint="eastAsia" w:ascii="宋体" w:hAnsi="宋体"/>
        </w:rPr>
        <w:t>《施工许可证》（现场填写，需注明安全施工监督管理员的姓名及联系电话，并张贴在展位显眼处，否则停工处理）；</w:t>
      </w:r>
    </w:p>
    <w:p>
      <w:pPr>
        <w:spacing w:line="360" w:lineRule="exact"/>
        <w:rPr>
          <w:rFonts w:ascii="宋体" w:hAnsi="宋体"/>
        </w:rPr>
      </w:pPr>
      <w:r>
        <w:rPr>
          <w:rFonts w:hint="eastAsia" w:ascii="宋体" w:hAnsi="宋体"/>
        </w:rPr>
        <w:t>（8） 搭建商营业执照副本及法人身份证复印件（搭建商加盖公章）；</w:t>
      </w:r>
    </w:p>
    <w:p>
      <w:pPr>
        <w:spacing w:line="360" w:lineRule="exact"/>
        <w:rPr>
          <w:rFonts w:ascii="宋体" w:hAnsi="宋体"/>
        </w:rPr>
      </w:pPr>
      <w:r>
        <w:rPr>
          <w:rFonts w:hint="eastAsia" w:ascii="宋体" w:hAnsi="宋体"/>
        </w:rPr>
        <w:t>（9） 电工资质证复印件（搭建商加盖公章）；</w:t>
      </w:r>
    </w:p>
    <w:p>
      <w:pPr>
        <w:spacing w:line="360" w:lineRule="exact"/>
        <w:rPr>
          <w:rFonts w:ascii="宋体" w:hAnsi="宋体"/>
        </w:rPr>
      </w:pPr>
      <w:r>
        <w:rPr>
          <w:rFonts w:hint="eastAsia" w:ascii="宋体" w:hAnsi="宋体"/>
        </w:rPr>
        <w:t>（10）施工人员身份证复印件（需与《施工人员登记表》对应，搭建商加盖公章））；</w:t>
      </w:r>
    </w:p>
    <w:p>
      <w:pPr>
        <w:spacing w:line="360" w:lineRule="exact"/>
        <w:rPr>
          <w:rFonts w:ascii="宋体" w:hAnsi="宋体"/>
        </w:rPr>
      </w:pPr>
      <w:r>
        <w:rPr>
          <w:rFonts w:hint="eastAsia" w:ascii="宋体" w:hAnsi="宋体"/>
        </w:rPr>
        <w:t>（11）已购保险保单（需有保险公司盖章，保险要求请见B12）；</w:t>
      </w:r>
    </w:p>
    <w:p>
      <w:pPr>
        <w:spacing w:line="360" w:lineRule="exact"/>
        <w:rPr>
          <w:rFonts w:ascii="宋体" w:hAnsi="宋体"/>
        </w:rPr>
      </w:pPr>
      <w:r>
        <w:rPr>
          <w:rFonts w:hint="eastAsia" w:ascii="宋体" w:hAnsi="宋体"/>
        </w:rPr>
        <w:t>（12）图纸通过审核展位相关费用交清后，办理《施工许可证》，该证为办理进馆施工证的重要凭据</w:t>
      </w:r>
      <w:r>
        <w:rPr>
          <w:rFonts w:hint="eastAsia" w:ascii="宋体" w:hAnsi="宋体"/>
          <w:b/>
          <w:bCs/>
        </w:rPr>
        <w:t>。</w:t>
      </w:r>
    </w:p>
    <w:p>
      <w:pPr>
        <w:spacing w:line="360" w:lineRule="exact"/>
        <w:ind w:left="420" w:hanging="420" w:hangingChars="200"/>
        <w:rPr>
          <w:rFonts w:ascii="宋体" w:hAnsi="宋体"/>
        </w:rPr>
      </w:pPr>
      <w:r>
        <w:rPr>
          <w:rFonts w:hint="eastAsia" w:ascii="宋体" w:hAnsi="宋体"/>
        </w:rPr>
        <w:t>（13）《展会防疫安全须知》（文件请见审图通知附件，须签字、盖章），按资质单位提交即可，办证报道时提交原件。</w:t>
      </w:r>
    </w:p>
    <w:p>
      <w:pPr>
        <w:spacing w:line="320" w:lineRule="exact"/>
        <w:rPr>
          <w:rFonts w:ascii="宋体" w:hAnsi="宋体"/>
        </w:rPr>
      </w:pPr>
      <w:r>
        <w:rPr>
          <w:rFonts w:hint="eastAsia" w:ascii="宋体" w:hAnsi="宋体"/>
        </w:rPr>
        <w:t>（14）图纸是否通过审核请按审核意见为准，当所有项目通过审核才算报图通过审核。</w:t>
      </w: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spacing w:line="320" w:lineRule="exact"/>
        <w:rPr>
          <w:rFonts w:ascii="宋体" w:hAnsi="宋体"/>
          <w:b/>
          <w:szCs w:val="21"/>
          <w:u w:val="single"/>
        </w:rPr>
      </w:pPr>
    </w:p>
    <w:p>
      <w:pPr>
        <w:pStyle w:val="2"/>
      </w:pPr>
    </w:p>
    <w:p>
      <w:pPr>
        <w:pStyle w:val="2"/>
      </w:pPr>
    </w:p>
    <w:p>
      <w:pPr>
        <w:pStyle w:val="2"/>
      </w:pPr>
    </w:p>
    <w:p>
      <w:pPr>
        <w:pStyle w:val="2"/>
      </w:pPr>
    </w:p>
    <w:p>
      <w:pPr>
        <w:pStyle w:val="2"/>
      </w:pPr>
    </w:p>
    <w:p>
      <w:pPr>
        <w:pStyle w:val="2"/>
      </w:pPr>
    </w:p>
    <w:p>
      <w:pPr>
        <w:pStyle w:val="2"/>
      </w:pPr>
    </w:p>
    <w:p>
      <w:pPr>
        <w:jc w:val="center"/>
        <w:rPr>
          <w:rFonts w:ascii="方正小标宋简体" w:hAnsi="方正小标宋简体" w:eastAsia="方正小标宋简体" w:cs="方正小标宋简体"/>
          <w:b/>
          <w:sz w:val="32"/>
          <w:szCs w:val="32"/>
        </w:rPr>
      </w:pPr>
      <w:r>
        <w:rPr>
          <w:rFonts w:hint="eastAsia" w:ascii="方正小标宋简体" w:hAnsi="方正小标宋简体" w:eastAsia="方正小标宋简体" w:cs="方正小标宋简体"/>
          <w:b/>
          <w:sz w:val="32"/>
          <w:szCs w:val="32"/>
        </w:rPr>
        <w:br w:type="page"/>
      </w:r>
      <w:r>
        <w:rPr>
          <w:rFonts w:hint="eastAsia" w:ascii="方正小标宋简体" w:hAnsi="方正小标宋简体" w:eastAsia="方正小标宋简体" w:cs="方正小标宋简体"/>
          <w:b/>
          <w:sz w:val="32"/>
          <w:szCs w:val="32"/>
        </w:rPr>
        <w:t>第八章 回执表</w:t>
      </w:r>
    </w:p>
    <w:p>
      <w:pPr>
        <w:rPr>
          <w:rFonts w:hint="eastAsia"/>
          <w:b/>
          <w:bCs/>
        </w:rPr>
      </w:pPr>
    </w:p>
    <w:p>
      <w:pPr>
        <w:rPr>
          <w:b/>
          <w:bCs/>
        </w:rPr>
      </w:pPr>
      <w:r>
        <w:rPr>
          <w:rFonts w:hint="eastAsia"/>
          <w:b/>
          <w:bCs/>
        </w:rPr>
        <w:t>请务必将此表</w:t>
      </w:r>
      <w:r>
        <w:rPr>
          <w:rFonts w:hint="eastAsia"/>
          <w:b/>
          <w:bCs/>
          <w:u w:val="dash"/>
        </w:rPr>
        <w:t>于2023年6月19日之前</w:t>
      </w:r>
      <w:r>
        <w:rPr>
          <w:rFonts w:hint="eastAsia"/>
          <w:b/>
          <w:bCs/>
        </w:rPr>
        <w:t>报至大会指定主场综合服务机构</w:t>
      </w:r>
    </w:p>
    <w:p>
      <w:pPr>
        <w:spacing w:line="240" w:lineRule="atLeast"/>
        <w:outlineLvl w:val="1"/>
        <w:rPr>
          <w:rFonts w:hint="eastAsia" w:ascii="Arial" w:hAnsi="Arial" w:cs="Arial"/>
          <w:b/>
          <w:bCs/>
          <w:sz w:val="28"/>
          <w14:shadow w14:blurRad="50800" w14:dist="38100" w14:dir="2700000" w14:sx="100000" w14:sy="100000" w14:kx="0" w14:ky="0" w14:algn="tl">
            <w14:srgbClr w14:val="000000">
              <w14:alpha w14:val="60000"/>
            </w14:srgbClr>
          </w14:shadow>
        </w:rPr>
      </w:pPr>
      <w:bookmarkStart w:id="87" w:name="_Toc301961415"/>
    </w:p>
    <w:p>
      <w:pPr>
        <w:spacing w:line="240" w:lineRule="atLeast"/>
        <w:outlineLvl w:val="1"/>
        <w:rPr>
          <w:rFonts w:ascii="Arial" w:hAnsi="Arial" w:cs="Arial"/>
        </w:rPr>
      </w:pPr>
      <w:r>
        <w:rPr>
          <w:rFonts w:ascii="Arial" w:hAnsi="Arial" w:cs="Arial"/>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474345</wp:posOffset>
                </wp:positionV>
                <wp:extent cx="6515100" cy="0"/>
                <wp:effectExtent l="9525" t="13970" r="9525" b="14605"/>
                <wp:wrapNone/>
                <wp:docPr id="49" name="直线 2"/>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9050">
                          <a:solidFill>
                            <a:srgbClr val="000000"/>
                          </a:solidFill>
                          <a:round/>
                        </a:ln>
                      </wps:spPr>
                      <wps:bodyPr/>
                    </wps:wsp>
                  </a:graphicData>
                </a:graphic>
              </wp:anchor>
            </w:drawing>
          </mc:Choice>
          <mc:Fallback>
            <w:pict>
              <v:line id="直线 2" o:spid="_x0000_s1026" o:spt="20" style="position:absolute;left:0pt;margin-left:-18pt;margin-top:37.35pt;height:0pt;width:513pt;z-index:251659264;mso-width-relative:page;mso-height-relative:page;" filled="f" stroked="t" coordsize="21600,21600" o:gfxdata="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gRtsd1gAAAAkBAAAPAAAAAAAAAAEA&#10;IAAAACIAAABkcnMvZG93bnJldi54bWxQSwECFAAUAAAACACHTuJAMQ9OLdgBAACjAwAADgAAAAAA&#10;AAABACAAAAAlAQAAZHJzL2Uyb0RvYy54bWxQSwUGAAAAAAYABgBZAQAAbwUAAAAA&#10;">
                <v:fill on="f" focussize="0,0"/>
                <v:stroke weight="1.5pt" color="#000000" joinstyle="round"/>
                <v:imagedata o:title=""/>
                <o:lock v:ext="edit" aspectratio="f"/>
              </v:line>
            </w:pict>
          </mc:Fallback>
        </mc:AlternateContent>
      </w:r>
      <w:r>
        <w:rPr>
          <w:rFonts w:hint="eastAsia" w:ascii="Arial" w:hAnsi="Arial" w:cs="Arial"/>
          <w:b/>
          <w:bCs/>
          <w:sz w:val="28"/>
          <w14:shadow w14:blurRad="50800" w14:dist="38100" w14:dir="2700000" w14:sx="100000" w14:sy="100000" w14:kx="0" w14:ky="0" w14:algn="tl">
            <w14:srgbClr w14:val="000000">
              <w14:alpha w14:val="60000"/>
            </w14:srgbClr>
          </w14:shadow>
        </w:rPr>
        <w:t>标准展位楣板</w:t>
      </w:r>
      <w:r>
        <w:rPr>
          <w:rFonts w:hint="eastAsia" w:ascii="Arial" w:hAnsi="Arial" w:cs="Arial"/>
          <w:sz w:val="24"/>
        </w:rPr>
        <w:t xml:space="preserve"> </w:t>
      </w:r>
      <w:r>
        <w:rPr>
          <w:rFonts w:hint="eastAsia" w:ascii="Arial" w:hAnsi="Arial" w:cs="Arial"/>
          <w:sz w:val="44"/>
        </w:rPr>
        <w:t xml:space="preserve">      </w:t>
      </w:r>
      <w:r>
        <w:rPr>
          <w:rFonts w:hint="eastAsia" w:ascii="Arial" w:hAnsi="Arial" w:cs="Arial"/>
          <w:b/>
          <w:sz w:val="48"/>
          <w14:shadow w14:blurRad="50800" w14:dist="38100" w14:dir="2700000" w14:sx="100000" w14:sy="100000" w14:kx="0" w14:ky="0" w14:algn="tl">
            <w14:srgbClr w14:val="000000">
              <w14:alpha w14:val="60000"/>
            </w14:srgbClr>
          </w14:shadow>
        </w:rPr>
        <w:t xml:space="preserve"> B1</w:t>
      </w:r>
      <w:r>
        <w:rPr>
          <w:rFonts w:hint="eastAsia" w:ascii="Arial" w:hAnsi="Arial" w:cs="Arial"/>
          <w:b/>
          <w:sz w:val="18"/>
          <w:szCs w:val="18"/>
          <w14:shadow w14:blurRad="50800" w14:dist="38100" w14:dir="2700000" w14:sx="100000" w14:sy="100000" w14:kx="0" w14:ky="0" w14:algn="tl">
            <w14:srgbClr w14:val="000000">
              <w14:alpha w14:val="60000"/>
            </w14:srgbClr>
          </w14:shadow>
        </w:rPr>
        <w:t>（仅标摊）</w:t>
      </w:r>
      <w:r>
        <w:rPr>
          <w:rFonts w:hint="eastAsia" w:ascii="Arial" w:hAnsi="Arial" w:cs="Arial"/>
          <w:b/>
          <w:sz w:val="48"/>
          <w14:shadow w14:blurRad="50800" w14:dist="38100" w14:dir="2700000" w14:sx="100000" w14:sy="100000" w14:kx="0" w14:ky="0" w14:algn="tl">
            <w14:srgbClr w14:val="000000">
              <w14:alpha w14:val="60000"/>
            </w14:srgbClr>
          </w14:shadow>
        </w:rPr>
        <w:t xml:space="preserve">  </w:t>
      </w:r>
      <w:r>
        <w:rPr>
          <w:rFonts w:hint="eastAsia" w:ascii="Arial" w:hAnsi="Arial" w:cs="Arial"/>
          <w:sz w:val="44"/>
        </w:rPr>
        <w:t xml:space="preserve">      </w:t>
      </w:r>
      <w:r>
        <w:rPr>
          <w:rFonts w:hint="eastAsia" w:ascii="Arial" w:hAnsi="Arial" w:cs="Arial"/>
          <w:szCs w:val="21"/>
        </w:rPr>
        <w:t>展馆号</w:t>
      </w:r>
      <w:r>
        <w:rPr>
          <w:rFonts w:ascii="Arial" w:hAnsi="Arial" w:cs="Arial"/>
          <w:szCs w:val="21"/>
          <w:u w:val="single"/>
        </w:rPr>
        <w:t xml:space="preserve"> </w:t>
      </w:r>
      <w:r>
        <w:rPr>
          <w:rFonts w:hint="eastAsia" w:ascii="Arial" w:hAnsi="Arial" w:cs="Arial"/>
          <w:szCs w:val="21"/>
          <w:u w:val="single"/>
        </w:rPr>
        <w:t xml:space="preserve">       </w:t>
      </w:r>
      <w:r>
        <w:rPr>
          <w:rFonts w:hint="eastAsia" w:ascii="Arial" w:hAnsi="Arial" w:cs="Arial"/>
          <w:szCs w:val="21"/>
        </w:rPr>
        <w:t>展位号</w:t>
      </w:r>
      <w:bookmarkEnd w:id="87"/>
      <w:r>
        <w:rPr>
          <w:rFonts w:hint="eastAsia" w:ascii="Arial" w:hAnsi="Arial" w:cs="Arial"/>
          <w:szCs w:val="21"/>
          <w:u w:val="single"/>
        </w:rPr>
        <w:t xml:space="preserve">     </w:t>
      </w:r>
      <w:r>
        <w:rPr>
          <w:rFonts w:ascii="Arial" w:hAnsi="Arial" w:cs="Arial"/>
          <w:szCs w:val="21"/>
          <w:u w:val="single"/>
        </w:rPr>
        <w:t xml:space="preserve"> </w:t>
      </w:r>
      <w:r>
        <w:rPr>
          <w:rFonts w:hint="eastAsia" w:ascii="Arial" w:hAnsi="Arial" w:cs="Arial"/>
          <w:szCs w:val="21"/>
          <w:u w:val="single"/>
        </w:rPr>
        <w:t xml:space="preserve">     </w:t>
      </w:r>
    </w:p>
    <w:p>
      <w:pPr>
        <w:spacing w:line="240" w:lineRule="atLeast"/>
        <w:rPr>
          <w:rFonts w:ascii="Arial" w:hAnsi="Arial" w:cs="Arial"/>
        </w:rPr>
      </w:pPr>
    </w:p>
    <w:p>
      <w:pPr>
        <w:spacing w:line="240" w:lineRule="atLeast"/>
        <w:rPr>
          <w:rFonts w:ascii="Arial" w:hAnsi="Arial" w:cs="Arial"/>
        </w:rPr>
      </w:pPr>
      <w:r>
        <w:rPr>
          <w:rFonts w:hint="eastAsia" w:ascii="Arial" w:hAnsi="Arial" w:cs="Arial"/>
        </w:rPr>
        <w:t>请在下列格子内填上贵公司中文名称（不得多于二十个字）及英文名称（不得多于四十个字母）。</w:t>
      </w:r>
    </w:p>
    <w:p>
      <w:pPr>
        <w:numPr>
          <w:ilvl w:val="0"/>
          <w:numId w:val="6"/>
        </w:numPr>
        <w:tabs>
          <w:tab w:val="clear" w:pos="420"/>
        </w:tabs>
        <w:spacing w:line="240" w:lineRule="atLeast"/>
        <w:ind w:left="360" w:hanging="360"/>
        <w:rPr>
          <w:rFonts w:ascii="Arial" w:hAnsi="Arial" w:cs="Arial"/>
        </w:rPr>
      </w:pPr>
      <w:r>
        <w:rPr>
          <w:rFonts w:hint="eastAsia" w:ascii="Arial" w:hAnsi="Arial" w:cs="Arial"/>
        </w:rPr>
        <w:t>按境内企业价格参展的单位，不得显示外国国家字样之楣板文字，否则，大会有权修改。</w:t>
      </w:r>
    </w:p>
    <w:p>
      <w:pPr>
        <w:numPr>
          <w:ilvl w:val="0"/>
          <w:numId w:val="6"/>
        </w:numPr>
        <w:tabs>
          <w:tab w:val="clear" w:pos="420"/>
        </w:tabs>
        <w:spacing w:line="240" w:lineRule="atLeast"/>
        <w:ind w:left="360" w:hanging="360"/>
        <w:rPr>
          <w:rFonts w:ascii="Arial" w:hAnsi="Arial" w:cs="Arial"/>
        </w:rPr>
      </w:pPr>
      <w:r>
        <w:rPr>
          <w:rFonts w:hint="eastAsia" w:ascii="Arial" w:hAnsi="Arial" w:cs="Arial"/>
        </w:rPr>
        <w:t>如贵公司楣板名称与申请表格一致，无须填写此表。</w:t>
      </w:r>
    </w:p>
    <w:p>
      <w:pPr>
        <w:numPr>
          <w:ilvl w:val="0"/>
          <w:numId w:val="6"/>
        </w:numPr>
        <w:tabs>
          <w:tab w:val="clear" w:pos="420"/>
        </w:tabs>
        <w:spacing w:line="240" w:lineRule="atLeast"/>
        <w:ind w:left="360" w:hanging="360"/>
        <w:rPr>
          <w:rFonts w:ascii="Arial" w:hAnsi="Arial" w:cs="Arial"/>
        </w:rPr>
      </w:pPr>
      <w:r>
        <w:rPr>
          <w:rFonts w:hint="eastAsia" w:ascii="Arial" w:hAnsi="Arial" w:cs="Arial"/>
        </w:rPr>
        <w:t>如贵公司所订的展位是角位，则只有两面围身并配以两面楣板。如有不同要求请在B2表中图示。</w:t>
      </w:r>
    </w:p>
    <w:p>
      <w:pPr>
        <w:spacing w:line="240" w:lineRule="atLeast"/>
        <w:rPr>
          <w:rFonts w:ascii="Arial" w:hAnsi="Arial" w:cs="Arial"/>
          <w:b/>
          <w:bCs/>
          <w:sz w:val="24"/>
        </w:rPr>
      </w:pPr>
      <w:r>
        <w:rPr>
          <w:rFonts w:hint="eastAsia" w:ascii="Arial" w:hAnsi="Arial" w:cs="Arial"/>
          <w:b/>
          <w:bCs/>
          <w:sz w:val="24"/>
        </w:rPr>
        <w:t>中文</w:t>
      </w:r>
    </w:p>
    <w:tbl>
      <w:tblPr>
        <w:tblStyle w:val="39"/>
        <w:tblW w:w="85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852"/>
        <w:gridCol w:w="852"/>
        <w:gridCol w:w="852"/>
        <w:gridCol w:w="853"/>
        <w:gridCol w:w="852"/>
        <w:gridCol w:w="852"/>
        <w:gridCol w:w="852"/>
        <w:gridCol w:w="852"/>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852" w:type="dxa"/>
          </w:tcPr>
          <w:p>
            <w:pPr>
              <w:spacing w:line="240" w:lineRule="atLeast"/>
              <w:rPr>
                <w:rFonts w:ascii="Arial" w:hAnsi="Arial" w:cs="Arial"/>
                <w:sz w:val="24"/>
              </w:rPr>
            </w:pPr>
          </w:p>
        </w:tc>
        <w:tc>
          <w:tcPr>
            <w:tcW w:w="852" w:type="dxa"/>
          </w:tcPr>
          <w:p>
            <w:pPr>
              <w:spacing w:line="240" w:lineRule="atLeast"/>
              <w:rPr>
                <w:rFonts w:ascii="Arial" w:hAnsi="Arial" w:cs="Arial"/>
                <w:sz w:val="24"/>
              </w:rPr>
            </w:pPr>
          </w:p>
        </w:tc>
        <w:tc>
          <w:tcPr>
            <w:tcW w:w="852" w:type="dxa"/>
          </w:tcPr>
          <w:p>
            <w:pPr>
              <w:spacing w:line="240" w:lineRule="atLeast"/>
              <w:rPr>
                <w:rFonts w:ascii="Arial" w:hAnsi="Arial" w:cs="Arial"/>
                <w:sz w:val="24"/>
              </w:rPr>
            </w:pPr>
          </w:p>
        </w:tc>
        <w:tc>
          <w:tcPr>
            <w:tcW w:w="852" w:type="dxa"/>
          </w:tcPr>
          <w:p>
            <w:pPr>
              <w:spacing w:line="240" w:lineRule="atLeast"/>
              <w:rPr>
                <w:rFonts w:ascii="Arial" w:hAnsi="Arial" w:cs="Arial"/>
                <w:sz w:val="24"/>
              </w:rPr>
            </w:pPr>
          </w:p>
        </w:tc>
        <w:tc>
          <w:tcPr>
            <w:tcW w:w="853" w:type="dxa"/>
          </w:tcPr>
          <w:p>
            <w:pPr>
              <w:spacing w:line="240" w:lineRule="atLeast"/>
              <w:rPr>
                <w:rFonts w:ascii="Arial" w:hAnsi="Arial" w:cs="Arial"/>
                <w:sz w:val="24"/>
              </w:rPr>
            </w:pPr>
          </w:p>
        </w:tc>
        <w:tc>
          <w:tcPr>
            <w:tcW w:w="852" w:type="dxa"/>
          </w:tcPr>
          <w:p>
            <w:pPr>
              <w:spacing w:line="240" w:lineRule="atLeast"/>
              <w:rPr>
                <w:rFonts w:ascii="Arial" w:hAnsi="Arial" w:cs="Arial"/>
                <w:sz w:val="24"/>
              </w:rPr>
            </w:pPr>
          </w:p>
        </w:tc>
        <w:tc>
          <w:tcPr>
            <w:tcW w:w="852" w:type="dxa"/>
          </w:tcPr>
          <w:p>
            <w:pPr>
              <w:spacing w:line="240" w:lineRule="atLeast"/>
              <w:rPr>
                <w:rFonts w:ascii="Arial" w:hAnsi="Arial" w:cs="Arial"/>
                <w:sz w:val="24"/>
              </w:rPr>
            </w:pPr>
          </w:p>
        </w:tc>
        <w:tc>
          <w:tcPr>
            <w:tcW w:w="852" w:type="dxa"/>
          </w:tcPr>
          <w:p>
            <w:pPr>
              <w:spacing w:line="240" w:lineRule="atLeast"/>
              <w:rPr>
                <w:rFonts w:ascii="Arial" w:hAnsi="Arial" w:cs="Arial"/>
                <w:sz w:val="24"/>
              </w:rPr>
            </w:pPr>
          </w:p>
        </w:tc>
        <w:tc>
          <w:tcPr>
            <w:tcW w:w="852" w:type="dxa"/>
          </w:tcPr>
          <w:p>
            <w:pPr>
              <w:spacing w:line="240" w:lineRule="atLeast"/>
              <w:rPr>
                <w:rFonts w:ascii="Arial" w:hAnsi="Arial" w:cs="Arial"/>
                <w:sz w:val="24"/>
              </w:rPr>
            </w:pPr>
          </w:p>
        </w:tc>
        <w:tc>
          <w:tcPr>
            <w:tcW w:w="853" w:type="dxa"/>
          </w:tcPr>
          <w:p>
            <w:pPr>
              <w:spacing w:line="240" w:lineRule="atLeast"/>
              <w:rPr>
                <w:rFonts w:ascii="Arial" w:hAnsi="Arial"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52" w:type="dxa"/>
          </w:tcPr>
          <w:p>
            <w:pPr>
              <w:spacing w:line="240" w:lineRule="atLeast"/>
              <w:rPr>
                <w:rFonts w:ascii="Arial" w:hAnsi="Arial" w:cs="Arial"/>
                <w:sz w:val="24"/>
              </w:rPr>
            </w:pPr>
          </w:p>
        </w:tc>
        <w:tc>
          <w:tcPr>
            <w:tcW w:w="852" w:type="dxa"/>
          </w:tcPr>
          <w:p>
            <w:pPr>
              <w:spacing w:line="240" w:lineRule="atLeast"/>
              <w:rPr>
                <w:rFonts w:ascii="Arial" w:hAnsi="Arial" w:cs="Arial"/>
                <w:sz w:val="24"/>
              </w:rPr>
            </w:pPr>
          </w:p>
        </w:tc>
        <w:tc>
          <w:tcPr>
            <w:tcW w:w="852" w:type="dxa"/>
          </w:tcPr>
          <w:p>
            <w:pPr>
              <w:spacing w:line="240" w:lineRule="atLeast"/>
              <w:rPr>
                <w:rFonts w:ascii="Arial" w:hAnsi="Arial" w:cs="Arial"/>
                <w:sz w:val="24"/>
              </w:rPr>
            </w:pPr>
          </w:p>
        </w:tc>
        <w:tc>
          <w:tcPr>
            <w:tcW w:w="852" w:type="dxa"/>
          </w:tcPr>
          <w:p>
            <w:pPr>
              <w:spacing w:line="240" w:lineRule="atLeast"/>
              <w:rPr>
                <w:rFonts w:ascii="Arial" w:hAnsi="Arial" w:cs="Arial"/>
                <w:sz w:val="24"/>
              </w:rPr>
            </w:pPr>
          </w:p>
        </w:tc>
        <w:tc>
          <w:tcPr>
            <w:tcW w:w="853" w:type="dxa"/>
          </w:tcPr>
          <w:p>
            <w:pPr>
              <w:spacing w:line="240" w:lineRule="atLeast"/>
              <w:rPr>
                <w:rFonts w:ascii="Arial" w:hAnsi="Arial" w:cs="Arial"/>
                <w:sz w:val="24"/>
              </w:rPr>
            </w:pPr>
          </w:p>
        </w:tc>
        <w:tc>
          <w:tcPr>
            <w:tcW w:w="852" w:type="dxa"/>
          </w:tcPr>
          <w:p>
            <w:pPr>
              <w:spacing w:line="240" w:lineRule="atLeast"/>
              <w:rPr>
                <w:rFonts w:ascii="Arial" w:hAnsi="Arial" w:cs="Arial"/>
                <w:sz w:val="24"/>
              </w:rPr>
            </w:pPr>
          </w:p>
        </w:tc>
        <w:tc>
          <w:tcPr>
            <w:tcW w:w="852" w:type="dxa"/>
          </w:tcPr>
          <w:p>
            <w:pPr>
              <w:spacing w:line="240" w:lineRule="atLeast"/>
              <w:rPr>
                <w:rFonts w:ascii="Arial" w:hAnsi="Arial" w:cs="Arial"/>
                <w:sz w:val="24"/>
              </w:rPr>
            </w:pPr>
          </w:p>
        </w:tc>
        <w:tc>
          <w:tcPr>
            <w:tcW w:w="852" w:type="dxa"/>
          </w:tcPr>
          <w:p>
            <w:pPr>
              <w:spacing w:line="240" w:lineRule="atLeast"/>
              <w:rPr>
                <w:rFonts w:ascii="Arial" w:hAnsi="Arial" w:cs="Arial"/>
                <w:sz w:val="24"/>
              </w:rPr>
            </w:pPr>
          </w:p>
        </w:tc>
        <w:tc>
          <w:tcPr>
            <w:tcW w:w="852" w:type="dxa"/>
          </w:tcPr>
          <w:p>
            <w:pPr>
              <w:spacing w:line="240" w:lineRule="atLeast"/>
              <w:rPr>
                <w:rFonts w:ascii="Arial" w:hAnsi="Arial" w:cs="Arial"/>
                <w:sz w:val="24"/>
              </w:rPr>
            </w:pPr>
          </w:p>
        </w:tc>
        <w:tc>
          <w:tcPr>
            <w:tcW w:w="853" w:type="dxa"/>
          </w:tcPr>
          <w:p>
            <w:pPr>
              <w:spacing w:line="240" w:lineRule="atLeast"/>
              <w:rPr>
                <w:rFonts w:ascii="Arial" w:hAnsi="Arial" w:cs="Arial"/>
                <w:sz w:val="24"/>
              </w:rPr>
            </w:pPr>
          </w:p>
        </w:tc>
      </w:tr>
    </w:tbl>
    <w:p>
      <w:pPr>
        <w:spacing w:line="240" w:lineRule="atLeast"/>
        <w:rPr>
          <w:rFonts w:ascii="Arial" w:hAnsi="Arial" w:cs="Arial"/>
          <w:sz w:val="24"/>
        </w:rPr>
      </w:pPr>
    </w:p>
    <w:p>
      <w:pPr>
        <w:spacing w:line="240" w:lineRule="atLeast"/>
        <w:rPr>
          <w:rFonts w:ascii="Arial" w:hAnsi="Arial" w:cs="Arial"/>
          <w:b/>
          <w:bCs/>
        </w:rPr>
      </w:pPr>
      <w:r>
        <w:rPr>
          <w:rFonts w:hint="eastAsia" w:ascii="Arial" w:hAnsi="Arial" w:cs="Arial"/>
          <w:b/>
          <w:bCs/>
          <w:sz w:val="24"/>
        </w:rPr>
        <w:t>英文</w:t>
      </w:r>
    </w:p>
    <w:tbl>
      <w:tblPr>
        <w:tblStyle w:val="39"/>
        <w:tblW w:w="85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7"/>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7" w:type="dxa"/>
          </w:tcPr>
          <w:p>
            <w:pPr>
              <w:spacing w:line="240" w:lineRule="atLeast"/>
              <w:rPr>
                <w:rFonts w:ascii="Arial" w:hAnsi="Arial" w:cs="Arial"/>
                <w:b/>
                <w:bCs/>
              </w:rPr>
            </w:pPr>
          </w:p>
        </w:tc>
        <w:tc>
          <w:tcPr>
            <w:tcW w:w="427" w:type="dxa"/>
          </w:tcPr>
          <w:p>
            <w:pPr>
              <w:spacing w:line="240" w:lineRule="atLeast"/>
              <w:rPr>
                <w:rFonts w:ascii="Arial" w:hAnsi="Arial" w:cs="Arial"/>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6" w:type="dxa"/>
          </w:tcPr>
          <w:p>
            <w:pPr>
              <w:spacing w:line="240" w:lineRule="atLeast"/>
              <w:rPr>
                <w:rFonts w:ascii="Arial" w:hAnsi="Arial" w:cs="Arial"/>
                <w:b/>
                <w:bCs/>
              </w:rPr>
            </w:pPr>
          </w:p>
        </w:tc>
        <w:tc>
          <w:tcPr>
            <w:tcW w:w="427" w:type="dxa"/>
          </w:tcPr>
          <w:p>
            <w:pPr>
              <w:spacing w:line="240" w:lineRule="atLeast"/>
              <w:rPr>
                <w:rFonts w:ascii="Arial" w:hAnsi="Arial" w:cs="Arial"/>
                <w:b/>
                <w:bCs/>
              </w:rPr>
            </w:pPr>
          </w:p>
        </w:tc>
        <w:tc>
          <w:tcPr>
            <w:tcW w:w="427" w:type="dxa"/>
          </w:tcPr>
          <w:p>
            <w:pPr>
              <w:spacing w:line="240" w:lineRule="atLeast"/>
              <w:rPr>
                <w:rFonts w:ascii="Arial" w:hAnsi="Arial" w:cs="Arial"/>
                <w:b/>
                <w:bCs/>
              </w:rPr>
            </w:pPr>
          </w:p>
        </w:tc>
      </w:tr>
    </w:tbl>
    <w:p>
      <w:pPr>
        <w:spacing w:line="240" w:lineRule="atLeast"/>
        <w:rPr>
          <w:rFonts w:ascii="Arial" w:hAnsi="Arial" w:cs="Arial"/>
          <w:b/>
          <w:bCs/>
        </w:rPr>
      </w:pPr>
    </w:p>
    <w:p>
      <w:pPr>
        <w:spacing w:line="240" w:lineRule="atLeast"/>
        <w:rPr>
          <w:rFonts w:ascii="Arial" w:hAnsi="Arial" w:cs="Arial"/>
          <w:sz w:val="24"/>
        </w:rPr>
      </w:pPr>
      <w:r>
        <w:rPr>
          <w:rFonts w:hint="eastAsia" w:ascii="Arial" w:hAnsi="Arial" w:cs="Arial"/>
          <w:b/>
          <w:bCs/>
        </w:rPr>
        <w:t xml:space="preserve">请联系大会指定主场综合服务机构：  </w:t>
      </w:r>
      <w:r>
        <w:rPr>
          <w:rFonts w:hint="eastAsia" w:ascii="Arial" w:hAnsi="Arial" w:cs="Arial"/>
          <w:b/>
          <w:bCs/>
          <w:sz w:val="24"/>
        </w:rPr>
        <w:t>广州广交会展览工程有限公司</w:t>
      </w:r>
    </w:p>
    <w:p>
      <w:pPr>
        <w:spacing w:line="260" w:lineRule="exact"/>
        <w:rPr>
          <w:rFonts w:ascii="Arial" w:hAnsi="Arial" w:cs="Arial"/>
        </w:rPr>
      </w:pPr>
      <w:r>
        <w:rPr>
          <w:rFonts w:hint="eastAsia" w:ascii="Arial" w:hAnsi="Arial" w:cs="Arial"/>
        </w:rPr>
        <w:t>地    址：中国广州市海珠区阅江中路382号广交会展馆A区A层1+002办公室</w:t>
      </w:r>
    </w:p>
    <w:p>
      <w:pPr>
        <w:spacing w:line="300" w:lineRule="exact"/>
        <w:rPr>
          <w:rFonts w:ascii="Times New Roman" w:hAnsi="Times New Roman"/>
          <w:kern w:val="0"/>
          <w:szCs w:val="21"/>
        </w:rPr>
      </w:pPr>
      <w:r>
        <w:rPr>
          <w:rFonts w:hint="eastAsia" w:ascii="Arial" w:hAnsi="Arial" w:cs="Arial"/>
          <w:szCs w:val="21"/>
        </w:rPr>
        <w:t>联系方式：</w:t>
      </w:r>
      <w:r>
        <w:rPr>
          <w:rFonts w:ascii="Times New Roman" w:hAnsi="Times New Roman"/>
          <w:szCs w:val="21"/>
        </w:rPr>
        <w:t>境内-</w:t>
      </w:r>
      <w:r>
        <w:rPr>
          <w:rFonts w:ascii="Times New Roman" w:hAnsi="Times New Roman"/>
          <w:color w:val="000000"/>
          <w:kern w:val="0"/>
          <w:sz w:val="20"/>
          <w:szCs w:val="20"/>
          <w:u w:color="000000"/>
          <w:lang w:val="zh-TW" w:eastAsia="zh-TW"/>
        </w:rPr>
        <w:t>蔡先生020-89139723、</w:t>
      </w:r>
      <w:r>
        <w:rPr>
          <w:rFonts w:ascii="Times New Roman" w:hAnsi="Times New Roman"/>
          <w:bCs/>
          <w:szCs w:val="21"/>
        </w:rPr>
        <w:t>冯先生</w:t>
      </w:r>
      <w:r>
        <w:rPr>
          <w:rFonts w:hint="eastAsia" w:ascii="Times New Roman" w:hAnsi="Times New Roman"/>
          <w:bCs/>
          <w:szCs w:val="21"/>
        </w:rPr>
        <w:t xml:space="preserve"> </w:t>
      </w:r>
      <w:r>
        <w:rPr>
          <w:rFonts w:ascii="Times New Roman" w:hAnsi="Times New Roman"/>
          <w:kern w:val="0"/>
          <w:szCs w:val="21"/>
        </w:rPr>
        <w:t>020-89139623</w:t>
      </w:r>
      <w:r>
        <w:rPr>
          <w:rFonts w:hint="eastAsia" w:ascii="Times New Roman" w:hAnsi="Times New Roman"/>
          <w:kern w:val="0"/>
          <w:szCs w:val="21"/>
        </w:rPr>
        <w:t>、</w:t>
      </w:r>
      <w:r>
        <w:rPr>
          <w:rFonts w:ascii="Times New Roman" w:hAnsi="Times New Roman"/>
          <w:bCs/>
          <w:szCs w:val="21"/>
        </w:rPr>
        <w:t>莫先生 020-89139626</w:t>
      </w:r>
    </w:p>
    <w:p>
      <w:pPr>
        <w:spacing w:line="300" w:lineRule="exact"/>
        <w:ind w:firstLine="1050" w:firstLineChars="500"/>
        <w:rPr>
          <w:rFonts w:ascii="Times New Roman" w:hAnsi="Times New Roman"/>
          <w:szCs w:val="21"/>
        </w:rPr>
      </w:pPr>
      <w:r>
        <w:rPr>
          <w:rFonts w:ascii="Times New Roman" w:hAnsi="Times New Roman"/>
          <w:szCs w:val="21"/>
        </w:rPr>
        <w:t>境外-</w:t>
      </w:r>
      <w:r>
        <w:rPr>
          <w:rFonts w:ascii="Times New Roman" w:hAnsi="Times New Roman"/>
          <w:bCs/>
          <w:szCs w:val="21"/>
        </w:rPr>
        <w:t>徐先生020-89139784</w:t>
      </w:r>
    </w:p>
    <w:p>
      <w:pPr>
        <w:spacing w:line="300" w:lineRule="exact"/>
        <w:rPr>
          <w:rFonts w:ascii="Arial" w:hAnsi="Arial" w:cs="Arial"/>
          <w:sz w:val="20"/>
        </w:rPr>
      </w:pPr>
      <w:r>
        <w:rPr>
          <w:rFonts w:hint="eastAsia" w:ascii="Arial" w:hAnsi="Arial" w:cs="Arial"/>
          <w:szCs w:val="21"/>
        </w:rPr>
        <w:t>电子邮箱：cfedc04@cfedc.net</w:t>
      </w:r>
    </w:p>
    <w:p>
      <w:pPr>
        <w:spacing w:line="240" w:lineRule="atLeast"/>
        <w:rPr>
          <w:rFonts w:ascii="Arial" w:hAnsi="Arial" w:cs="Arial"/>
        </w:rPr>
      </w:pPr>
      <w:r>
        <mc:AlternateContent>
          <mc:Choice Requires="wps">
            <w:drawing>
              <wp:anchor distT="0" distB="0" distL="114300" distR="114300" simplePos="0" relativeHeight="251660288" behindDoc="0" locked="0" layoutInCell="1" allowOverlap="1">
                <wp:simplePos x="0" y="0"/>
                <wp:positionH relativeFrom="column">
                  <wp:posOffset>-189865</wp:posOffset>
                </wp:positionH>
                <wp:positionV relativeFrom="paragraph">
                  <wp:posOffset>134620</wp:posOffset>
                </wp:positionV>
                <wp:extent cx="6515100" cy="0"/>
                <wp:effectExtent l="9525" t="12700" r="9525" b="15875"/>
                <wp:wrapNone/>
                <wp:docPr id="48" name="直线 3"/>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9050">
                          <a:solidFill>
                            <a:srgbClr val="000000"/>
                          </a:solidFill>
                          <a:round/>
                        </a:ln>
                      </wps:spPr>
                      <wps:bodyPr/>
                    </wps:wsp>
                  </a:graphicData>
                </a:graphic>
              </wp:anchor>
            </w:drawing>
          </mc:Choice>
          <mc:Fallback>
            <w:pict>
              <v:line id="直线 3" o:spid="_x0000_s1026" o:spt="20" style="position:absolute;left:0pt;margin-left:-14.95pt;margin-top:10.6pt;height:0pt;width:513pt;z-index:251660288;mso-width-relative:page;mso-height-relative:page;" filled="f" stroked="t" coordsize="21600,21600" o:gfxdata="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WmRGTWAAAACQEAAA8AAAAAAAAAAQAg&#10;AAAAIgAAAGRycy9kb3ducmV2LnhtbFBLAQIUABQAAAAIAIdO4kAx4rcc1wEAAKMDAAAOAAAAAAAA&#10;AAEAIAAAACUBAABkcnMvZTJvRG9jLnhtbFBLBQYAAAAABgAGAFkBAABuBQAAAAA=&#10;">
                <v:fill on="f" focussize="0,0"/>
                <v:stroke weight="1.5pt" color="#000000" joinstyle="round"/>
                <v:imagedata o:title=""/>
                <o:lock v:ext="edit" aspectratio="f"/>
              </v:line>
            </w:pict>
          </mc:Fallback>
        </mc:AlternateContent>
      </w:r>
    </w:p>
    <w:p>
      <w:pPr>
        <w:spacing w:line="320" w:lineRule="exact"/>
        <w:rPr>
          <w:rFonts w:ascii="Arial" w:hAnsi="Arial" w:cs="Arial"/>
          <w:u w:val="single"/>
        </w:rPr>
      </w:pPr>
      <w:r>
        <mc:AlternateContent>
          <mc:Choice Requires="wps">
            <w:drawing>
              <wp:anchor distT="0" distB="0" distL="114300" distR="114300" simplePos="0" relativeHeight="251661312" behindDoc="0" locked="0" layoutInCell="1" allowOverlap="1">
                <wp:simplePos x="0" y="0"/>
                <wp:positionH relativeFrom="column">
                  <wp:posOffset>5257800</wp:posOffset>
                </wp:positionH>
                <wp:positionV relativeFrom="paragraph">
                  <wp:posOffset>106680</wp:posOffset>
                </wp:positionV>
                <wp:extent cx="635" cy="0"/>
                <wp:effectExtent l="9525" t="11430" r="8890" b="7620"/>
                <wp:wrapNone/>
                <wp:docPr id="47" name="直线 4"/>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直线 4" o:spid="_x0000_s1026" o:spt="20" style="position:absolute;left:0pt;margin-left:414pt;margin-top:8.4pt;height:0pt;width:0.05pt;z-index:251661312;mso-width-relative:page;mso-height-relative:page;" filled="f" stroked="t" coordsize="21600,21600" o:gfxdata="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yZiS1AAAAAkBAAAPAAAAAAAAAAEAIAAAACIA&#10;AABkcnMvZG93bnJldi54bWxQSwECFAAUAAAACACHTuJAyVkwQ9QBAACeAwAADgAAAAAAAAABACAA&#10;AAAjAQAAZHJzL2Uyb0RvYy54bWxQSwUGAAAAAAYABgBZAQAAaQUAAAAA&#10;">
                <v:fill on="f" focussize="0,0"/>
                <v:stroke color="#000000" joinstyle="round"/>
                <v:imagedata o:title=""/>
                <o:lock v:ext="edit" aspectratio="f"/>
              </v:line>
            </w:pict>
          </mc:Fallback>
        </mc:AlternateContent>
      </w:r>
      <w:r>
        <w:rPr>
          <w:rFonts w:hint="eastAsia" w:ascii="Arial" w:hAnsi="Arial" w:cs="Arial"/>
        </w:rPr>
        <w:t>参展公司名称：</w:t>
      </w:r>
      <w:r>
        <w:rPr>
          <w:rFonts w:ascii="Arial" w:hAnsi="Arial" w:cs="Arial"/>
          <w:u w:val="single"/>
        </w:rPr>
        <w:t xml:space="preserve">                                                                   </w:t>
      </w:r>
      <w:r>
        <w:rPr>
          <w:rFonts w:hint="eastAsia" w:ascii="Arial" w:hAnsi="Arial" w:cs="Arial"/>
          <w:u w:val="single"/>
        </w:rPr>
        <w:t xml:space="preserve">           </w:t>
      </w:r>
      <w:r>
        <w:rPr>
          <w:rFonts w:ascii="Arial" w:hAnsi="Arial" w:cs="Arial"/>
          <w:u w:val="single"/>
        </w:rPr>
        <w:t xml:space="preserve">     </w:t>
      </w:r>
    </w:p>
    <w:p>
      <w:pPr>
        <w:spacing w:line="320" w:lineRule="exact"/>
        <w:rPr>
          <w:rFonts w:ascii="Arial" w:hAnsi="Arial" w:cs="Arial"/>
          <w:u w:val="single"/>
        </w:rPr>
      </w:pPr>
      <w:r>
        <w:rPr>
          <w:rFonts w:hint="eastAsia" w:ascii="Arial" w:hAnsi="Arial" w:cs="Arial"/>
        </w:rPr>
        <w:t>地址：</w:t>
      </w:r>
      <w:r>
        <w:rPr>
          <w:rFonts w:ascii="Arial" w:hAnsi="Arial" w:cs="Arial"/>
          <w:u w:val="single"/>
        </w:rPr>
        <w:t xml:space="preserve">                                           </w:t>
      </w:r>
      <w:r>
        <w:rPr>
          <w:rFonts w:ascii="Arial" w:hAnsi="Arial" w:cs="Arial"/>
        </w:rPr>
        <w:t xml:space="preserve">  </w:t>
      </w:r>
      <w:r>
        <w:rPr>
          <w:rFonts w:hint="eastAsia" w:ascii="Arial" w:hAnsi="Arial" w:cs="Arial"/>
        </w:rPr>
        <w:t>邮编：</w:t>
      </w:r>
      <w:r>
        <w:rPr>
          <w:rFonts w:ascii="Arial" w:hAnsi="Arial" w:cs="Arial"/>
          <w:u w:val="single"/>
        </w:rPr>
        <w:t xml:space="preserve">                           </w:t>
      </w:r>
      <w:r>
        <w:rPr>
          <w:rFonts w:hint="eastAsia" w:ascii="Arial" w:hAnsi="Arial" w:cs="Arial"/>
          <w:u w:val="single"/>
        </w:rPr>
        <w:t xml:space="preserve">           </w:t>
      </w:r>
      <w:r>
        <w:rPr>
          <w:rFonts w:ascii="Arial" w:hAnsi="Arial" w:cs="Arial"/>
          <w:u w:val="single"/>
        </w:rPr>
        <w:t xml:space="preserve">  </w:t>
      </w:r>
    </w:p>
    <w:p>
      <w:pPr>
        <w:spacing w:line="320" w:lineRule="exact"/>
        <w:rPr>
          <w:rFonts w:ascii="Arial" w:hAnsi="Arial" w:cs="Arial"/>
          <w:u w:val="single"/>
        </w:rPr>
      </w:pPr>
      <w:r>
        <w:rPr>
          <w:rFonts w:hint="eastAsia" w:ascii="Arial" w:hAnsi="Arial" w:cs="Arial"/>
        </w:rPr>
        <w:t>联系人：</w:t>
      </w:r>
      <w:r>
        <w:rPr>
          <w:rFonts w:ascii="Arial" w:hAnsi="Arial" w:cs="Arial"/>
          <w:u w:val="single"/>
        </w:rPr>
        <w:t xml:space="preserve">                                         </w:t>
      </w:r>
      <w:r>
        <w:rPr>
          <w:rFonts w:ascii="Arial" w:hAnsi="Arial" w:cs="Arial"/>
        </w:rPr>
        <w:t xml:space="preserve">  </w:t>
      </w:r>
      <w:r>
        <w:rPr>
          <w:rFonts w:hint="eastAsia" w:ascii="Arial" w:hAnsi="Arial" w:cs="Arial"/>
        </w:rPr>
        <w:t>电子邮箱：</w:t>
      </w:r>
      <w:r>
        <w:rPr>
          <w:rFonts w:ascii="Arial" w:hAnsi="Arial" w:cs="Arial"/>
          <w:u w:val="single"/>
        </w:rPr>
        <w:t xml:space="preserve">                        </w:t>
      </w:r>
      <w:r>
        <w:rPr>
          <w:rFonts w:hint="eastAsia" w:ascii="Arial" w:hAnsi="Arial" w:cs="Arial"/>
          <w:u w:val="single"/>
        </w:rPr>
        <w:t xml:space="preserve">           </w:t>
      </w:r>
      <w:r>
        <w:rPr>
          <w:rFonts w:ascii="Arial" w:hAnsi="Arial" w:cs="Arial"/>
          <w:u w:val="single"/>
        </w:rPr>
        <w:t xml:space="preserve"> </w:t>
      </w:r>
    </w:p>
    <w:p>
      <w:pPr>
        <w:spacing w:line="320" w:lineRule="exact"/>
        <w:rPr>
          <w:rFonts w:ascii="Arial" w:hAnsi="Arial" w:cs="Arial"/>
          <w:u w:val="single"/>
        </w:rPr>
      </w:pPr>
      <w:r>
        <w:rPr>
          <w:rFonts w:hint="eastAsia" w:ascii="Arial" w:hAnsi="Arial" w:cs="Arial"/>
        </w:rPr>
        <w:t>电话：</w:t>
      </w:r>
      <w:r>
        <w:rPr>
          <w:rFonts w:ascii="Arial" w:hAnsi="Arial" w:cs="Arial"/>
          <w:u w:val="single"/>
        </w:rPr>
        <w:t xml:space="preserve">                      </w:t>
      </w:r>
      <w:r>
        <w:rPr>
          <w:rFonts w:ascii="Arial" w:hAnsi="Arial" w:cs="Arial"/>
        </w:rPr>
        <w:t xml:space="preserve"> </w:t>
      </w:r>
      <w:r>
        <w:rPr>
          <w:rFonts w:hint="eastAsia" w:ascii="Arial" w:hAnsi="Arial" w:cs="Arial"/>
        </w:rPr>
        <w:t>传真：</w:t>
      </w:r>
      <w:r>
        <w:rPr>
          <w:rFonts w:ascii="Arial" w:hAnsi="Arial" w:cs="Arial"/>
          <w:u w:val="single"/>
        </w:rPr>
        <w:t xml:space="preserve">                   </w:t>
      </w:r>
      <w:r>
        <w:rPr>
          <w:rFonts w:ascii="Arial" w:hAnsi="Arial" w:cs="Arial"/>
        </w:rPr>
        <w:t xml:space="preserve"> </w:t>
      </w:r>
      <w:r>
        <w:rPr>
          <w:rFonts w:hint="eastAsia" w:ascii="Arial" w:hAnsi="Arial" w:cs="Arial"/>
        </w:rPr>
        <w:t>盖章：</w:t>
      </w:r>
      <w:r>
        <w:rPr>
          <w:rFonts w:ascii="Arial" w:hAnsi="Arial" w:cs="Arial"/>
          <w:u w:val="single"/>
        </w:rPr>
        <w:t xml:space="preserve">                         </w:t>
      </w:r>
      <w:r>
        <w:rPr>
          <w:rFonts w:hint="eastAsia" w:ascii="Arial" w:hAnsi="Arial" w:cs="Arial"/>
          <w:u w:val="single"/>
        </w:rPr>
        <w:t xml:space="preserve">         </w:t>
      </w:r>
      <w:r>
        <w:rPr>
          <w:rFonts w:ascii="Arial" w:hAnsi="Arial" w:cs="Arial"/>
          <w:u w:val="single"/>
        </w:rPr>
        <w:t xml:space="preserve"> </w:t>
      </w:r>
      <w:r>
        <w:rPr>
          <w:rFonts w:hint="eastAsia" w:ascii="Arial" w:hAnsi="Arial" w:cs="Arial"/>
          <w:u w:val="single"/>
        </w:rPr>
        <w:t xml:space="preserve"> </w:t>
      </w:r>
    </w:p>
    <w:p>
      <w:pPr>
        <w:rPr>
          <w:b/>
          <w:bCs/>
        </w:rPr>
      </w:pPr>
      <w:r>
        <w:rPr>
          <w:rFonts w:hint="eastAsia"/>
          <w:b/>
          <w:bCs/>
        </w:rPr>
        <w:br w:type="page"/>
      </w:r>
    </w:p>
    <w:p>
      <w:pPr>
        <w:rPr>
          <w:rFonts w:hint="eastAsia"/>
          <w:b/>
          <w:bCs/>
        </w:rPr>
      </w:pPr>
    </w:p>
    <w:p>
      <w:pPr>
        <w:rPr>
          <w:bCs/>
        </w:rPr>
      </w:pPr>
      <w:r>
        <w:rPr>
          <w:rFonts w:hint="eastAsia"/>
          <w:b/>
          <w:bCs/>
        </w:rPr>
        <w:t>请务必将此表于2023年6月19日</w:t>
      </w:r>
      <w:r>
        <w:rPr>
          <w:rFonts w:hint="eastAsia"/>
          <w:b/>
          <w:bCs/>
          <w:u w:val="dash"/>
        </w:rPr>
        <w:t>之前</w:t>
      </w:r>
      <w:r>
        <w:rPr>
          <w:rFonts w:hint="eastAsia"/>
          <w:b/>
          <w:bCs/>
        </w:rPr>
        <w:t>报至大会指定主场综合服务机构</w:t>
      </w:r>
    </w:p>
    <w:p>
      <w:pPr>
        <w:spacing w:line="240" w:lineRule="atLeast"/>
        <w:outlineLvl w:val="1"/>
        <w:rPr>
          <w:rFonts w:hint="eastAsia" w:ascii="Arial" w:hAnsi="Arial" w:cs="Arial"/>
          <w:b/>
          <w:bCs/>
          <w:sz w:val="28"/>
          <w14:shadow w14:blurRad="50800" w14:dist="38100" w14:dir="2700000" w14:sx="100000" w14:sy="100000" w14:kx="0" w14:ky="0" w14:algn="tl">
            <w14:srgbClr w14:val="000000">
              <w14:alpha w14:val="60000"/>
            </w14:srgbClr>
          </w14:shadow>
        </w:rPr>
      </w:pPr>
      <w:bookmarkStart w:id="88" w:name="_Toc301961416"/>
    </w:p>
    <w:p>
      <w:pPr>
        <w:spacing w:line="240" w:lineRule="atLeast"/>
        <w:outlineLvl w:val="1"/>
        <w:rPr>
          <w:rFonts w:ascii="Arial" w:hAnsi="Arial" w:cs="Arial"/>
        </w:rPr>
      </w:pPr>
      <w:r>
        <w:rPr>
          <w:rFonts w:hint="eastAsia" w:ascii="Arial" w:hAnsi="Arial" w:cs="Arial"/>
          <w:b/>
          <w:bCs/>
          <w:sz w:val="28"/>
          <w14:shadow w14:blurRad="50800" w14:dist="38100" w14:dir="2700000" w14:sx="100000" w14:sy="100000" w14:kx="0" w14:ky="0" w14:algn="tl">
            <w14:srgbClr w14:val="000000">
              <w14:alpha w14:val="60000"/>
            </w14:srgbClr>
          </w14:shadow>
        </w:rPr>
        <w:t>标准展位拆改及租用设施位置</w:t>
      </w:r>
      <w:r>
        <w:rPr>
          <w:rFonts w:hint="eastAsia" w:ascii="Arial" w:hAnsi="Arial" w:cs="Arial"/>
          <w:sz w:val="44"/>
        </w:rPr>
        <w:t xml:space="preserve">   </w:t>
      </w:r>
      <w:r>
        <w:rPr>
          <w:rFonts w:hint="eastAsia" w:ascii="Arial" w:hAnsi="Arial" w:cs="Arial"/>
          <w:b/>
          <w:sz w:val="48"/>
          <w14:shadow w14:blurRad="50800" w14:dist="38100" w14:dir="2700000" w14:sx="100000" w14:sy="100000" w14:kx="0" w14:ky="0" w14:algn="tl">
            <w14:srgbClr w14:val="000000">
              <w14:alpha w14:val="60000"/>
            </w14:srgbClr>
          </w14:shadow>
        </w:rPr>
        <w:t>B2</w:t>
      </w:r>
      <w:r>
        <w:rPr>
          <w:rFonts w:hint="eastAsia" w:ascii="Arial" w:hAnsi="Arial" w:cs="Arial"/>
          <w:b/>
          <w:sz w:val="18"/>
          <w:szCs w:val="18"/>
          <w14:shadow w14:blurRad="50800" w14:dist="38100" w14:dir="2700000" w14:sx="100000" w14:sy="100000" w14:kx="0" w14:ky="0" w14:algn="tl">
            <w14:srgbClr w14:val="000000">
              <w14:alpha w14:val="60000"/>
            </w14:srgbClr>
          </w14:shadow>
        </w:rPr>
        <w:t>（仅标摊）</w:t>
      </w:r>
      <w:r>
        <w:rPr>
          <w:rFonts w:hint="eastAsia" w:ascii="Arial" w:hAnsi="Arial" w:cs="Arial"/>
          <w:b/>
          <w:sz w:val="48"/>
          <w14:shadow w14:blurRad="50800" w14:dist="38100" w14:dir="2700000" w14:sx="100000" w14:sy="100000" w14:kx="0" w14:ky="0" w14:algn="tl">
            <w14:srgbClr w14:val="000000">
              <w14:alpha w14:val="60000"/>
            </w14:srgbClr>
          </w14:shadow>
        </w:rPr>
        <w:t xml:space="preserve"> </w:t>
      </w:r>
      <w:r>
        <w:rPr>
          <w:rFonts w:hint="eastAsia" w:ascii="Arial" w:hAnsi="Arial" w:cs="Arial"/>
          <w:sz w:val="44"/>
        </w:rPr>
        <w:t xml:space="preserve">  </w:t>
      </w:r>
      <w:r>
        <w:rPr>
          <w:rFonts w:hint="eastAsia" w:ascii="Arial" w:hAnsi="Arial" w:cs="Arial"/>
          <w:szCs w:val="21"/>
        </w:rPr>
        <w:t>展馆号</w:t>
      </w:r>
      <w:r>
        <w:rPr>
          <w:rFonts w:ascii="Arial" w:hAnsi="Arial" w:cs="Arial"/>
          <w:szCs w:val="21"/>
          <w:u w:val="single"/>
        </w:rPr>
        <w:t xml:space="preserve"> </w:t>
      </w:r>
      <w:r>
        <w:rPr>
          <w:rFonts w:hint="eastAsia" w:ascii="Arial" w:hAnsi="Arial" w:cs="Arial"/>
          <w:szCs w:val="21"/>
          <w:u w:val="single"/>
        </w:rPr>
        <w:t xml:space="preserve">        </w:t>
      </w:r>
      <w:r>
        <w:rPr>
          <w:rFonts w:hint="eastAsia" w:ascii="Arial" w:hAnsi="Arial" w:cs="Arial"/>
          <w:szCs w:val="21"/>
        </w:rPr>
        <w:t>展位号</w:t>
      </w:r>
      <w:bookmarkEnd w:id="88"/>
      <w:r>
        <w:rPr>
          <w:rFonts w:hint="eastAsia" w:ascii="Arial" w:hAnsi="Arial" w:cs="Arial"/>
          <w:szCs w:val="21"/>
          <w:u w:val="single"/>
        </w:rPr>
        <w:t xml:space="preserve">    </w:t>
      </w:r>
      <w:r>
        <w:rPr>
          <w:rFonts w:ascii="Arial" w:hAnsi="Arial" w:cs="Arial"/>
          <w:szCs w:val="21"/>
          <w:u w:val="single"/>
        </w:rPr>
        <w:t xml:space="preserve"> </w:t>
      </w:r>
      <w:r>
        <w:rPr>
          <w:rFonts w:hint="eastAsia" w:ascii="Arial" w:hAnsi="Arial" w:cs="Arial"/>
          <w:szCs w:val="21"/>
          <w:u w:val="single"/>
        </w:rPr>
        <w:t xml:space="preserve">     </w:t>
      </w:r>
    </w:p>
    <w:p>
      <w:pPr>
        <w:spacing w:line="240" w:lineRule="atLeast"/>
        <w:ind w:firstLine="420" w:firstLineChars="200"/>
        <w:rPr>
          <w:rFonts w:ascii="Arial" w:hAnsi="Arial" w:cs="Arial"/>
        </w:rPr>
      </w:pPr>
      <w:r>
        <w:rPr>
          <w:rFonts w:ascii="Arial" w:hAnsi="Arial" w:cs="Arial"/>
        </w:rPr>
        <mc:AlternateContent>
          <mc:Choice Requires="wps">
            <w:drawing>
              <wp:anchor distT="0" distB="0" distL="114300" distR="114300" simplePos="0" relativeHeight="251662336" behindDoc="0" locked="0" layoutInCell="1" allowOverlap="1">
                <wp:simplePos x="0" y="0"/>
                <wp:positionH relativeFrom="column">
                  <wp:posOffset>-342900</wp:posOffset>
                </wp:positionH>
                <wp:positionV relativeFrom="paragraph">
                  <wp:posOffset>16510</wp:posOffset>
                </wp:positionV>
                <wp:extent cx="6629400" cy="3175"/>
                <wp:effectExtent l="9525" t="16510" r="9525" b="18415"/>
                <wp:wrapNone/>
                <wp:docPr id="46" name="直线 5"/>
                <wp:cNvGraphicFramePr/>
                <a:graphic xmlns:a="http://schemas.openxmlformats.org/drawingml/2006/main">
                  <a:graphicData uri="http://schemas.microsoft.com/office/word/2010/wordprocessingShape">
                    <wps:wsp>
                      <wps:cNvCnPr>
                        <a:cxnSpLocks noChangeShapeType="1"/>
                      </wps:cNvCnPr>
                      <wps:spPr bwMode="auto">
                        <a:xfrm flipV="1">
                          <a:off x="0" y="0"/>
                          <a:ext cx="6629400" cy="3175"/>
                        </a:xfrm>
                        <a:prstGeom prst="line">
                          <a:avLst/>
                        </a:prstGeom>
                        <a:noFill/>
                        <a:ln w="19050">
                          <a:solidFill>
                            <a:srgbClr val="000000"/>
                          </a:solidFill>
                          <a:round/>
                        </a:ln>
                      </wps:spPr>
                      <wps:bodyPr/>
                    </wps:wsp>
                  </a:graphicData>
                </a:graphic>
              </wp:anchor>
            </w:drawing>
          </mc:Choice>
          <mc:Fallback>
            <w:pict>
              <v:line id="直线 5" o:spid="_x0000_s1026" o:spt="20" style="position:absolute;left:0pt;flip:y;margin-left:-27pt;margin-top:1.3pt;height:0.25pt;width:522pt;z-index:251662336;mso-width-relative:page;mso-height-relative:page;" filled="f" stroked="t" coordsize="21600,21600" o:gfxdata="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syFw9YAAAAHAQAA&#10;DwAAAAAAAAABACAAAAAiAAAAZHJzL2Rvd25yZXYueG1sUEsBAhQAFAAAAAgAh07iQOnwxOriAQAA&#10;sAMAAA4AAAAAAAAAAQAgAAAAJQEAAGRycy9lMm9Eb2MueG1sUEsFBgAAAAAGAAYAWQEAAHkFAAAA&#10;AA==&#10;">
                <v:fill on="f" focussize="0,0"/>
                <v:stroke weight="1.5pt" color="#000000" joinstyle="round"/>
                <v:imagedata o:title=""/>
                <o:lock v:ext="edit" aspectratio="f"/>
              </v:line>
            </w:pict>
          </mc:Fallback>
        </mc:AlternateContent>
      </w:r>
    </w:p>
    <w:p>
      <w:pPr>
        <w:spacing w:line="240" w:lineRule="atLeast"/>
        <w:rPr>
          <w:rFonts w:ascii="Arial" w:hAnsi="Arial" w:cs="Arial"/>
          <w:b/>
        </w:rPr>
      </w:pPr>
      <w:r>
        <w:rPr>
          <w:rFonts w:hint="eastAsia" w:ascii="Arial" w:hAnsi="Arial" w:cs="Arial"/>
        </w:rPr>
        <w:t xml:space="preserve">请把展位拆改、租用设施（展具、水、电装置等）及租用搁板（列明高度）等之位置标于下列展位图上，包括贵公司之基本及额外设施。如所订的展位是角位，请在下图指示是否需要侧面围板。                  </w:t>
      </w:r>
      <w:r>
        <w:rPr>
          <w:rFonts w:hint="eastAsia" w:ascii="Arial" w:hAnsi="Arial" w:cs="Arial"/>
          <w:b/>
        </w:rPr>
        <w:t xml:space="preserve">             </w:t>
      </w:r>
    </w:p>
    <w:tbl>
      <w:tblPr>
        <w:tblStyle w:val="39"/>
        <w:tblpPr w:leftFromText="180" w:rightFromText="180" w:vertAnchor="text" w:tblpX="108" w:tblpY="1"/>
        <w:tblOverlap w:val="never"/>
        <w:tblW w:w="4318"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79"/>
        <w:gridCol w:w="480"/>
        <w:gridCol w:w="480"/>
        <w:gridCol w:w="480"/>
        <w:gridCol w:w="479"/>
        <w:gridCol w:w="480"/>
        <w:gridCol w:w="480"/>
        <w:gridCol w:w="480"/>
        <w:gridCol w:w="480"/>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80" w:hRule="atLeast"/>
        </w:trPr>
        <w:tc>
          <w:tcPr>
            <w:tcW w:w="479"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79" w:type="dxa"/>
          </w:tcPr>
          <w:p>
            <w:pPr>
              <w:spacing w:line="240" w:lineRule="atLeast"/>
              <w:rPr>
                <w:rFonts w:ascii="Arial" w:hAnsi="Arial" w:cs="Arial"/>
                <w:b/>
                <w:bCs/>
                <w:sz w:val="24"/>
              </w:rPr>
            </w:pPr>
            <w:r>
              <w:rPr>
                <w:rFonts w:hint="eastAsia" w:ascii="Arial" w:hAnsi="Arial" w:cs="Arial"/>
                <w:b/>
              </w:rPr>
              <w:t>后</w:t>
            </w: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80" w:hRule="atLeast"/>
        </w:trPr>
        <w:tc>
          <w:tcPr>
            <w:tcW w:w="479"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79"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80" w:hRule="atLeast"/>
        </w:trPr>
        <w:tc>
          <w:tcPr>
            <w:tcW w:w="479"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79"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80" w:hRule="atLeast"/>
        </w:trPr>
        <w:tc>
          <w:tcPr>
            <w:tcW w:w="479"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79"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80" w:hRule="atLeast"/>
        </w:trPr>
        <w:tc>
          <w:tcPr>
            <w:tcW w:w="479" w:type="dxa"/>
          </w:tcPr>
          <w:p>
            <w:pPr>
              <w:spacing w:line="240" w:lineRule="atLeast"/>
              <w:rPr>
                <w:rFonts w:ascii="Arial" w:hAnsi="Arial" w:cs="Arial"/>
                <w:b/>
                <w:bCs/>
                <w:sz w:val="24"/>
              </w:rPr>
            </w:pPr>
            <w:r>
              <w:rPr>
                <w:rFonts w:hint="eastAsia" w:ascii="Arial" w:hAnsi="Arial" w:cs="Arial"/>
                <w:b/>
              </w:rPr>
              <w:t>左</w:t>
            </w: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79"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r>
              <w:rPr>
                <w:rFonts w:hint="eastAsia" w:ascii="Arial" w:hAnsi="Arial" w:cs="Arial"/>
                <w:b/>
              </w:rPr>
              <w:t>右</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80" w:hRule="atLeast"/>
        </w:trPr>
        <w:tc>
          <w:tcPr>
            <w:tcW w:w="479"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79"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80" w:hRule="atLeast"/>
        </w:trPr>
        <w:tc>
          <w:tcPr>
            <w:tcW w:w="479"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79"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80" w:hRule="atLeast"/>
        </w:trPr>
        <w:tc>
          <w:tcPr>
            <w:tcW w:w="479"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79"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80" w:hRule="atLeast"/>
        </w:trPr>
        <w:tc>
          <w:tcPr>
            <w:tcW w:w="479"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79" w:type="dxa"/>
          </w:tcPr>
          <w:p>
            <w:pPr>
              <w:spacing w:line="240" w:lineRule="atLeast"/>
              <w:rPr>
                <w:rFonts w:ascii="Arial" w:hAnsi="Arial" w:cs="Arial"/>
                <w:b/>
                <w:bCs/>
                <w:sz w:val="24"/>
              </w:rPr>
            </w:pPr>
            <w:r>
              <w:rPr>
                <w:rFonts w:hint="eastAsia" w:ascii="Arial" w:hAnsi="Arial" w:cs="Arial"/>
                <w:b/>
              </w:rPr>
              <w:t>前</w:t>
            </w: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c>
          <w:tcPr>
            <w:tcW w:w="480" w:type="dxa"/>
          </w:tcPr>
          <w:p>
            <w:pPr>
              <w:spacing w:line="240" w:lineRule="atLeast"/>
              <w:rPr>
                <w:rFonts w:ascii="Arial" w:hAnsi="Arial" w:cs="Arial"/>
                <w:b/>
                <w:bCs/>
                <w:sz w:val="24"/>
              </w:rPr>
            </w:pPr>
          </w:p>
        </w:tc>
      </w:tr>
    </w:tbl>
    <w:p>
      <w:pPr>
        <w:spacing w:line="240" w:lineRule="atLeast"/>
        <w:rPr>
          <w:rFonts w:ascii="Arial" w:hAnsi="Arial" w:cs="Arial"/>
        </w:rPr>
      </w:pPr>
      <w:r>
        <w:rPr>
          <w:rFonts w:ascii="Arial" w:hAnsi="Arial" w:cs="Arial"/>
          <w:sz w:val="20"/>
        </w:rPr>
        <mc:AlternateContent>
          <mc:Choice Requires="wps">
            <w:drawing>
              <wp:anchor distT="0" distB="0" distL="114300" distR="114300" simplePos="0" relativeHeight="251669504" behindDoc="0" locked="0" layoutInCell="1" allowOverlap="1">
                <wp:simplePos x="0" y="0"/>
                <wp:positionH relativeFrom="column">
                  <wp:posOffset>447675</wp:posOffset>
                </wp:positionH>
                <wp:positionV relativeFrom="paragraph">
                  <wp:posOffset>189865</wp:posOffset>
                </wp:positionV>
                <wp:extent cx="228600" cy="198120"/>
                <wp:effectExtent l="5715" t="22225" r="15240" b="15875"/>
                <wp:wrapNone/>
                <wp:docPr id="45" name="自选图形 6"/>
                <wp:cNvGraphicFramePr/>
                <a:graphic xmlns:a="http://schemas.openxmlformats.org/drawingml/2006/main">
                  <a:graphicData uri="http://schemas.microsoft.com/office/word/2010/wordprocessingShape">
                    <wps:wsp>
                      <wps:cNvSpPr>
                        <a:spLocks noChangeArrowheads="1"/>
                      </wps:cNvSpPr>
                      <wps:spPr bwMode="auto">
                        <a:xfrm rot="5400000">
                          <a:off x="0" y="0"/>
                          <a:ext cx="228600" cy="198120"/>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自选图形 6" o:spid="_x0000_s1026" o:spt="5" type="#_x0000_t5" style="position:absolute;left:0pt;margin-left:35.25pt;margin-top:14.95pt;height:15.6pt;width:18pt;rotation:5898240f;z-index:251669504;mso-width-relative:page;mso-height-relative:page;" fillcolor="#FFFFFF" filled="t" stroked="t" coordsize="21600,21600" o:gfxdata="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0GIH9gAAAAIAQAADwAAAAAAAAABACAAAAAiAAAAZHJzL2Rvd25yZXYueG1sUEsBAhQAFAAA&#10;AAgAh07iQHjkdH5hAgAAswQAAA4AAAAAAAAAAQAgAAAAJwEAAGRycy9lMm9Eb2MueG1sUEsFBgAA&#10;AAAGAAYAWQEAAPoFAAAAAA==&#10;" adj="10800">
                <v:fill on="t" focussize="0,0"/>
                <v:stroke color="#000000" miterlimit="8" joinstyle="miter"/>
                <v:imagedata o:title=""/>
                <o:lock v:ext="edit" aspectratio="f"/>
              </v:shape>
            </w:pict>
          </mc:Fallback>
        </mc:AlternateContent>
      </w:r>
    </w:p>
    <w:p>
      <w:pPr>
        <w:spacing w:line="240" w:lineRule="atLeast"/>
        <w:ind w:firstLine="1680" w:firstLineChars="840"/>
        <w:rPr>
          <w:rFonts w:ascii="Arial" w:hAnsi="Arial" w:cs="Arial"/>
        </w:rPr>
      </w:pPr>
      <w:r>
        <w:rPr>
          <w:rFonts w:ascii="Arial" w:hAnsi="Arial" w:cs="Arial"/>
          <w:sz w:val="20"/>
        </w:rPr>
        <mc:AlternateContent>
          <mc:Choice Requires="wps">
            <w:drawing>
              <wp:anchor distT="0" distB="0" distL="114300" distR="114300" simplePos="0" relativeHeight="251664384" behindDoc="0" locked="0" layoutInCell="1" allowOverlap="1">
                <wp:simplePos x="0" y="0"/>
                <wp:positionH relativeFrom="column">
                  <wp:posOffset>228600</wp:posOffset>
                </wp:positionH>
                <wp:positionV relativeFrom="paragraph">
                  <wp:posOffset>107950</wp:posOffset>
                </wp:positionV>
                <wp:extent cx="228600" cy="0"/>
                <wp:effectExtent l="9525" t="12700" r="9525" b="6350"/>
                <wp:wrapNone/>
                <wp:docPr id="44" name="直线 7"/>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ln>
                      </wps:spPr>
                      <wps:bodyPr/>
                    </wps:wsp>
                  </a:graphicData>
                </a:graphic>
              </wp:anchor>
            </w:drawing>
          </mc:Choice>
          <mc:Fallback>
            <w:pict>
              <v:line id="直线 7" o:spid="_x0000_s1026" o:spt="20" style="position:absolute;left:0pt;flip:x;margin-left:18pt;margin-top:8.5pt;height:0pt;width:18pt;z-index:251664384;mso-width-relative:page;mso-height-relative:page;" filled="f" stroked="t" coordsize="21600,21600" o:gfxdata="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QvvcNQAAAAHAQAADwAAAAAA&#10;AAABACAAAAAiAAAAZHJzL2Rvd25yZXYueG1sUEsBAhQAFAAAAAgAh07iQDt7KkTeAQAAqwMAAA4A&#10;AAAAAAAAAQAgAAAAIwEAAGRycy9lMm9Eb2MueG1sUEsFBgAAAAAGAAYAWQEAAHMFAAAAAA==&#10;">
                <v:fill on="f" focussize="0,0"/>
                <v:stroke color="#000000" joinstyle="round"/>
                <v:imagedata o:title=""/>
                <o:lock v:ext="edit" aspectratio="f"/>
              </v:line>
            </w:pict>
          </mc:Fallback>
        </mc:AlternateContent>
      </w:r>
      <w:r>
        <w:rPr>
          <w:rFonts w:hint="eastAsia" w:ascii="Arial" w:hAnsi="Arial" w:cs="Arial"/>
        </w:rPr>
        <w:t>100W长臂射灯</w:t>
      </w:r>
    </w:p>
    <w:p>
      <w:pPr>
        <w:spacing w:line="240" w:lineRule="atLeast"/>
        <w:rPr>
          <w:rFonts w:ascii="Arial" w:hAnsi="Arial" w:cs="Arial"/>
        </w:rPr>
      </w:pPr>
      <w:r>
        <w:rPr>
          <w:rFonts w:hint="eastAsia" w:ascii="Arial" w:hAnsi="Arial" w:cs="Arial"/>
        </w:rPr>
        <w:t xml:space="preserve">                </w:t>
      </w:r>
    </w:p>
    <w:p>
      <w:pPr>
        <w:spacing w:line="240" w:lineRule="atLeast"/>
        <w:ind w:firstLine="1680" w:firstLineChars="840"/>
        <w:rPr>
          <w:rFonts w:ascii="Arial" w:hAnsi="Arial" w:cs="Arial"/>
        </w:rPr>
      </w:pPr>
      <w:r>
        <w:rPr>
          <w:rFonts w:ascii="Arial" w:hAnsi="Arial" w:cs="Arial"/>
          <w:sz w:val="20"/>
        </w:rPr>
        <mc:AlternateContent>
          <mc:Choice Requires="wps">
            <w:drawing>
              <wp:anchor distT="0" distB="0" distL="114300" distR="114300" simplePos="0" relativeHeight="251667456" behindDoc="0" locked="0" layoutInCell="1" allowOverlap="1">
                <wp:simplePos x="0" y="0"/>
                <wp:positionH relativeFrom="column">
                  <wp:posOffset>684530</wp:posOffset>
                </wp:positionH>
                <wp:positionV relativeFrom="paragraph">
                  <wp:posOffset>0</wp:posOffset>
                </wp:positionV>
                <wp:extent cx="635" cy="198120"/>
                <wp:effectExtent l="8255" t="9525" r="10160" b="11430"/>
                <wp:wrapNone/>
                <wp:docPr id="43" name="直线 8"/>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ln>
                      </wps:spPr>
                      <wps:bodyPr/>
                    </wps:wsp>
                  </a:graphicData>
                </a:graphic>
              </wp:anchor>
            </w:drawing>
          </mc:Choice>
          <mc:Fallback>
            <w:pict>
              <v:line id="直线 8" o:spid="_x0000_s1026" o:spt="20" style="position:absolute;left:0pt;margin-left:53.9pt;margin-top:0pt;height:15.6pt;width:0.05pt;z-index:251667456;mso-width-relative:page;mso-height-relative:page;" filled="f" stroked="t" coordsize="21600,21600" o:gfxdata="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XEVnNQAAAAHAQAADwAAAAAAAAAB&#10;ACAAAAAiAAAAZHJzL2Rvd25yZXYueG1sUEsBAhQAFAAAAAgAh07iQEDAb9TbAQAAowMAAA4AAAAA&#10;AAAAAQAgAAAAIwEAAGRycy9lMm9Eb2MueG1sUEsFBgAAAAAGAAYAWQEAAHAFAAAAAA==&#10;">
                <v:fill on="f" focussize="0,0"/>
                <v:stroke color="#000000" joinstyle="round"/>
                <v:imagedata o:title=""/>
                <o:lock v:ext="edit" aspectratio="f"/>
              </v:line>
            </w:pict>
          </mc:Fallback>
        </mc:AlternateContent>
      </w:r>
      <w:r>
        <w:rPr>
          <w:rFonts w:ascii="Arial" w:hAnsi="Arial" w:cs="Arial"/>
          <w:sz w:val="20"/>
        </w:rPr>
        <mc:AlternateContent>
          <mc:Choice Requires="wps">
            <w:drawing>
              <wp:anchor distT="0" distB="0" distL="114300" distR="114300" simplePos="0" relativeHeight="251666432" behindDoc="0" locked="0" layoutInCell="1" allowOverlap="1">
                <wp:simplePos x="0" y="0"/>
                <wp:positionH relativeFrom="column">
                  <wp:posOffset>227330</wp:posOffset>
                </wp:positionH>
                <wp:positionV relativeFrom="paragraph">
                  <wp:posOffset>99060</wp:posOffset>
                </wp:positionV>
                <wp:extent cx="457200" cy="0"/>
                <wp:effectExtent l="8255" t="13335" r="10795" b="15240"/>
                <wp:wrapNone/>
                <wp:docPr id="42" name="直线 9"/>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2700">
                          <a:solidFill>
                            <a:srgbClr val="000000"/>
                          </a:solidFill>
                          <a:round/>
                        </a:ln>
                      </wps:spPr>
                      <wps:bodyPr/>
                    </wps:wsp>
                  </a:graphicData>
                </a:graphic>
              </wp:anchor>
            </w:drawing>
          </mc:Choice>
          <mc:Fallback>
            <w:pict>
              <v:line id="直线 9" o:spid="_x0000_s1026" o:spt="20" style="position:absolute;left:0pt;margin-left:17.9pt;margin-top:7.8pt;height:0pt;width:36pt;z-index:251666432;mso-width-relative:page;mso-height-relative:page;" filled="f" stroked="t" coordsize="21600,21600" o:gfxdata="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Kw3StUAAAAIAQAADwAAAAAAAAABACAAAAAi&#10;AAAAZHJzL2Rvd25yZXYueG1sUEsBAhQAFAAAAAgAh07iQItgxe3UAQAAogMAAA4AAAAAAAAAAQAg&#10;AAAAJAEAAGRycy9lMm9Eb2MueG1sUEsFBgAAAAAGAAYAWQEAAGoFAAAAAA==&#10;">
                <v:fill on="f" focussize="0,0"/>
                <v:stroke weight="1pt" color="#000000" joinstyle="round"/>
                <v:imagedata o:title=""/>
                <o:lock v:ext="edit" aspectratio="f"/>
              </v:line>
            </w:pict>
          </mc:Fallback>
        </mc:AlternateContent>
      </w:r>
      <w:r>
        <w:rPr>
          <w:rFonts w:ascii="Arial" w:hAnsi="Arial" w:cs="Arial"/>
          <w:sz w:val="20"/>
        </w:rPr>
        <mc:AlternateContent>
          <mc:Choice Requires="wps">
            <w:drawing>
              <wp:anchor distT="0" distB="0" distL="114300" distR="114300" simplePos="0" relativeHeight="251665408" behindDoc="0" locked="0" layoutInCell="1" allowOverlap="1">
                <wp:simplePos x="0" y="0"/>
                <wp:positionH relativeFrom="column">
                  <wp:posOffset>227330</wp:posOffset>
                </wp:positionH>
                <wp:positionV relativeFrom="paragraph">
                  <wp:posOffset>0</wp:posOffset>
                </wp:positionV>
                <wp:extent cx="635" cy="198120"/>
                <wp:effectExtent l="8255" t="9525" r="10160" b="11430"/>
                <wp:wrapNone/>
                <wp:docPr id="41" name="直线 10"/>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ln>
                      </wps:spPr>
                      <wps:bodyPr/>
                    </wps:wsp>
                  </a:graphicData>
                </a:graphic>
              </wp:anchor>
            </w:drawing>
          </mc:Choice>
          <mc:Fallback>
            <w:pict>
              <v:line id="直线 10" o:spid="_x0000_s1026" o:spt="20" style="position:absolute;left:0pt;margin-left:17.9pt;margin-top:0pt;height:15.6pt;width:0.05pt;z-index:251665408;mso-width-relative:page;mso-height-relative:page;" filled="f" stroked="t" coordsize="21600,21600" o:gfxdata="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ObIenUAAAABQEAAA8AAAAAAAAA&#10;AQAgAAAAIgAAAGRycy9kb3ducmV2LnhtbFBLAQIUABQAAAAIAIdO4kDuldAN3AEAAKQDAAAOAAAA&#10;AAAAAAEAIAAAACMBAABkcnMvZTJvRG9jLnhtbFBLBQYAAAAABgAGAFkBAABxBQAAAAA=&#10;">
                <v:fill on="f" focussize="0,0"/>
                <v:stroke color="#000000" joinstyle="round"/>
                <v:imagedata o:title=""/>
                <o:lock v:ext="edit" aspectratio="f"/>
              </v:line>
            </w:pict>
          </mc:Fallback>
        </mc:AlternateContent>
      </w:r>
      <w:r>
        <w:rPr>
          <w:rFonts w:hint="eastAsia" w:ascii="Arial" w:hAnsi="Arial" w:cs="Arial"/>
        </w:rPr>
        <w:t>40W日光灯</w:t>
      </w:r>
    </w:p>
    <w:p>
      <w:pPr>
        <w:spacing w:line="240" w:lineRule="atLeast"/>
        <w:rPr>
          <w:rFonts w:ascii="Arial" w:hAnsi="Arial" w:cs="Arial"/>
        </w:rPr>
      </w:pPr>
      <w:r>
        <w:rPr>
          <w:rFonts w:hint="eastAsia" w:ascii="Arial" w:hAnsi="Arial" w:cs="Arial"/>
        </w:rPr>
        <w:t xml:space="preserve">             </w:t>
      </w:r>
    </w:p>
    <w:p>
      <w:pPr>
        <w:spacing w:line="240" w:lineRule="atLeast"/>
        <w:rPr>
          <w:rFonts w:ascii="Arial" w:hAnsi="Arial" w:cs="Arial"/>
        </w:rPr>
      </w:pPr>
      <w:r>
        <w:rPr>
          <w:rFonts w:ascii="Arial" w:hAnsi="Arial" w:cs="Arial"/>
          <w:sz w:val="20"/>
        </w:rPr>
        <mc:AlternateContent>
          <mc:Choice Requires="wps">
            <w:drawing>
              <wp:anchor distT="0" distB="0" distL="114300" distR="114300" simplePos="0" relativeHeight="251668480" behindDoc="0" locked="0" layoutInCell="1" allowOverlap="1">
                <wp:simplePos x="0" y="0"/>
                <wp:positionH relativeFrom="column">
                  <wp:posOffset>227330</wp:posOffset>
                </wp:positionH>
                <wp:positionV relativeFrom="paragraph">
                  <wp:posOffset>0</wp:posOffset>
                </wp:positionV>
                <wp:extent cx="457200" cy="198120"/>
                <wp:effectExtent l="8255" t="9525" r="10795" b="11430"/>
                <wp:wrapNone/>
                <wp:docPr id="40" name="矩形 11"/>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矩形 11" o:spid="_x0000_s1026" o:spt="1" style="position:absolute;left:0pt;margin-left:17.9pt;margin-top:0pt;height:15.6pt;width:36pt;z-index:251668480;mso-width-relative:page;mso-height-relative:page;" fillcolor="#FFFFFF" filled="t" stroked="t" coordsize="21600,21600" o:gfxdata="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DyW59MAAAAGAQAADwAAAAAAAAABACAAAAAiAAAAZHJzL2Rvd25yZXYueG1sUEsBAhQA&#10;FAAAAAgAh07iQD0G+oUwAgAAcAQAAA4AAAAAAAAAAQAgAAAAIgEAAGRycy9lMm9Eb2MueG1sUEsF&#10;BgAAAAAGAAYAWQEAAMQFAAAAAA==&#10;">
                <v:fill on="t" focussize="0,0"/>
                <v:stroke color="#000000" miterlimit="8" joinstyle="miter"/>
                <v:imagedata o:title=""/>
                <o:lock v:ext="edit" aspectratio="f"/>
              </v:rect>
            </w:pict>
          </mc:Fallback>
        </mc:AlternateContent>
      </w:r>
      <w:r>
        <w:rPr>
          <w:rFonts w:hint="eastAsia" w:ascii="Arial" w:hAnsi="Arial" w:cs="Arial"/>
        </w:rPr>
        <w:t xml:space="preserve">                搁板（请标明高度）</w:t>
      </w:r>
    </w:p>
    <w:p>
      <w:pPr>
        <w:spacing w:line="240" w:lineRule="atLeast"/>
        <w:rPr>
          <w:rFonts w:ascii="Arial" w:hAnsi="Arial" w:cs="Arial"/>
        </w:rPr>
      </w:pPr>
      <w:r>
        <w:rPr>
          <w:rFonts w:ascii="Arial" w:hAnsi="Arial" w:cs="Arial"/>
          <w:sz w:val="20"/>
        </w:rPr>
        <mc:AlternateContent>
          <mc:Choice Requires="wps">
            <w:drawing>
              <wp:anchor distT="0" distB="0" distL="114300" distR="114300" simplePos="0" relativeHeight="251671552" behindDoc="0" locked="0" layoutInCell="1" allowOverlap="1">
                <wp:simplePos x="0" y="0"/>
                <wp:positionH relativeFrom="column">
                  <wp:posOffset>455930</wp:posOffset>
                </wp:positionH>
                <wp:positionV relativeFrom="paragraph">
                  <wp:posOffset>99060</wp:posOffset>
                </wp:positionV>
                <wp:extent cx="635" cy="297180"/>
                <wp:effectExtent l="8255" t="13335" r="10160" b="13335"/>
                <wp:wrapNone/>
                <wp:docPr id="39" name="直线 12"/>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ln>
                      </wps:spPr>
                      <wps:bodyPr/>
                    </wps:wsp>
                  </a:graphicData>
                </a:graphic>
              </wp:anchor>
            </w:drawing>
          </mc:Choice>
          <mc:Fallback>
            <w:pict>
              <v:line id="直线 12" o:spid="_x0000_s1026" o:spt="20" style="position:absolute;left:0pt;margin-left:35.9pt;margin-top:7.8pt;height:23.4pt;width:0.05pt;z-index:251671552;mso-width-relative:page;mso-height-relative:page;" filled="f" stroked="t" coordsize="21600,21600" o:gfxdata="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0IRtS9YAAAAHAQAADwAAAAAA&#10;AAABACAAAAAiAAAAZHJzL2Rvd25yZXYueG1sUEsBAhQAFAAAAAgAh07iQEntzTTcAQAApAMAAA4A&#10;AAAAAAAAAQAgAAAAJQEAAGRycy9lMm9Eb2MueG1sUEsFBgAAAAAGAAYAWQEAAHMFAAAAAA==&#10;">
                <v:fill on="f" focussize="0,0"/>
                <v:stroke color="#000000" joinstyle="round"/>
                <v:imagedata o:title=""/>
                <o:lock v:ext="edit" aspectratio="f"/>
              </v:line>
            </w:pict>
          </mc:Fallback>
        </mc:AlternateContent>
      </w:r>
    </w:p>
    <w:p>
      <w:pPr>
        <w:spacing w:line="240" w:lineRule="atLeast"/>
        <w:rPr>
          <w:rFonts w:ascii="Arial" w:hAnsi="Arial" w:cs="Arial"/>
        </w:rPr>
      </w:pPr>
      <w:r>
        <w:rPr>
          <w:rFonts w:ascii="Arial" w:hAnsi="Arial" w:cs="Arial"/>
          <w:sz w:val="20"/>
        </w:rPr>
        <mc:AlternateContent>
          <mc:Choice Requires="wps">
            <w:drawing>
              <wp:anchor distT="0" distB="0" distL="114300" distR="114300" simplePos="0" relativeHeight="251670528" behindDoc="0" locked="0" layoutInCell="1" allowOverlap="1">
                <wp:simplePos x="0" y="0"/>
                <wp:positionH relativeFrom="column">
                  <wp:posOffset>390525</wp:posOffset>
                </wp:positionH>
                <wp:positionV relativeFrom="paragraph">
                  <wp:posOffset>-80645</wp:posOffset>
                </wp:positionV>
                <wp:extent cx="114300" cy="457200"/>
                <wp:effectExtent l="9525" t="5080" r="9525" b="13970"/>
                <wp:wrapNone/>
                <wp:docPr id="38" name="自选图形 13"/>
                <wp:cNvGraphicFramePr/>
                <a:graphic xmlns:a="http://schemas.openxmlformats.org/drawingml/2006/main">
                  <a:graphicData uri="http://schemas.microsoft.com/office/word/2010/wordprocessingShape">
                    <wps:wsp>
                      <wps:cNvSpPr>
                        <a:spLocks noChangeArrowheads="1"/>
                      </wps:cNvSpPr>
                      <wps:spPr bwMode="auto">
                        <a:xfrm rot="16200000">
                          <a:off x="0" y="0"/>
                          <a:ext cx="114300" cy="457200"/>
                        </a:xfrm>
                        <a:prstGeom prst="flowChartDelay">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自选图形 13" o:spid="_x0000_s1026" o:spt="135" type="#_x0000_t135" style="position:absolute;left:0pt;margin-left:30.75pt;margin-top:-6.35pt;height:36pt;width:9pt;rotation:-5898240f;z-index:251670528;mso-width-relative:page;mso-height-relative:page;" fillcolor="#FFFFFF" filled="t" stroked="t" coordsize="21600,21600" o:gfxdata="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LQiSt1wAAAAgBAAAPAAAA&#10;AAAAAAEAIAAAACIAAABkcnMvZG93bnJldi54bWxQSwECFAAUAAAACACHTuJAHDVqGE8CAACPBAAA&#10;DgAAAAAAAAABACAAAAAmAQAAZHJzL2Uyb0RvYy54bWxQSwUGAAAAAAYABgBZAQAA5wUAAAAA&#10;">
                <v:fill on="t" focussize="0,0"/>
                <v:stroke color="#000000" miterlimit="8" joinstyle="miter"/>
                <v:imagedata o:title=""/>
                <o:lock v:ext="edit" aspectratio="f"/>
              </v:shape>
            </w:pict>
          </mc:Fallback>
        </mc:AlternateContent>
      </w:r>
      <w:r>
        <w:rPr>
          <w:rFonts w:hint="eastAsia" w:ascii="Arial" w:hAnsi="Arial" w:cs="Arial"/>
        </w:rPr>
        <w:t xml:space="preserve">                220V电源插座</w:t>
      </w:r>
    </w:p>
    <w:p>
      <w:pPr>
        <w:spacing w:line="240" w:lineRule="atLeast"/>
        <w:rPr>
          <w:rFonts w:ascii="Arial" w:hAnsi="Arial" w:cs="Arial"/>
        </w:rPr>
      </w:pPr>
    </w:p>
    <w:p>
      <w:pPr>
        <w:spacing w:line="240" w:lineRule="atLeast"/>
        <w:rPr>
          <w:rFonts w:ascii="Arial" w:hAnsi="Arial" w:cs="Arial"/>
        </w:rPr>
      </w:pPr>
      <w:r>
        <w:rPr>
          <w:rFonts w:ascii="Arial" w:hAnsi="Arial" w:cs="Arial"/>
          <w:sz w:val="20"/>
        </w:rPr>
        <mc:AlternateContent>
          <mc:Choice Requires="wps">
            <w:drawing>
              <wp:anchor distT="0" distB="0" distL="114300" distR="114300" simplePos="0" relativeHeight="251672576" behindDoc="0" locked="0" layoutInCell="1" allowOverlap="1">
                <wp:simplePos x="0" y="0"/>
                <wp:positionH relativeFrom="column">
                  <wp:posOffset>341630</wp:posOffset>
                </wp:positionH>
                <wp:positionV relativeFrom="paragraph">
                  <wp:posOffset>0</wp:posOffset>
                </wp:positionV>
                <wp:extent cx="342900" cy="297180"/>
                <wp:effectExtent l="8255" t="9525" r="10795" b="7620"/>
                <wp:wrapNone/>
                <wp:docPr id="37" name="椭圆 14"/>
                <wp:cNvGraphicFramePr/>
                <a:graphic xmlns:a="http://schemas.openxmlformats.org/drawingml/2006/main">
                  <a:graphicData uri="http://schemas.microsoft.com/office/word/2010/wordprocessingShape">
                    <wps:wsp>
                      <wps:cNvSpPr>
                        <a:spLocks noChangeArrowheads="1"/>
                      </wps:cNvSpPr>
                      <wps:spPr bwMode="auto">
                        <a:xfrm>
                          <a:off x="0" y="0"/>
                          <a:ext cx="342900" cy="297180"/>
                        </a:xfrm>
                        <a:prstGeom prst="ellipse">
                          <a:avLst/>
                        </a:prstGeom>
                        <a:solidFill>
                          <a:srgbClr val="FFFFFF"/>
                        </a:solidFill>
                        <a:ln w="9525">
                          <a:solidFill>
                            <a:srgbClr val="000000"/>
                          </a:solidFill>
                          <a:round/>
                        </a:ln>
                      </wps:spPr>
                      <wps:txbx>
                        <w:txbxContent>
                          <w:p>
                            <w:pPr>
                              <w:spacing w:before="100" w:beforeAutospacing="1"/>
                            </w:pPr>
                            <w:r>
                              <w:rPr>
                                <w:rFonts w:hint="eastAsia"/>
                              </w:rPr>
                              <w:t>T</w:t>
                            </w:r>
                          </w:p>
                        </w:txbxContent>
                      </wps:txbx>
                      <wps:bodyPr rot="0" vert="horz" wrap="square" lIns="91440" tIns="45720" rIns="91440" bIns="45720" anchor="t" anchorCtr="0" upright="1">
                        <a:noAutofit/>
                      </wps:bodyPr>
                    </wps:wsp>
                  </a:graphicData>
                </a:graphic>
              </wp:anchor>
            </w:drawing>
          </mc:Choice>
          <mc:Fallback>
            <w:pict>
              <v:shape id="椭圆 14" o:spid="_x0000_s1026" o:spt="3" type="#_x0000_t3" style="position:absolute;left:0pt;margin-left:26.9pt;margin-top:0pt;height:23.4pt;width:27pt;z-index:251672576;mso-width-relative:page;mso-height-relative:page;" fillcolor="#FFFFFF" filled="t" stroked="t" coordsize="21600,21600" o:gfxdata="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sI0zrUAAAABgEAAA8AAAAAAAAAAQAgAAAAIgAAAGRycy9kb3ducmV2&#10;LnhtbFBLAQIUABQAAAAIAIdO4kAFBiypOQIAAHEEAAAOAAAAAAAAAAEAIAAAACMBAABkcnMvZTJv&#10;RG9jLnhtbFBLBQYAAAAABgAGAFkBAADOBQAAAAA=&#10;">
                <v:fill on="t" focussize="0,0"/>
                <v:stroke color="#000000" joinstyle="round"/>
                <v:imagedata o:title=""/>
                <o:lock v:ext="edit" aspectratio="f"/>
                <v:textbox>
                  <w:txbxContent>
                    <w:p>
                      <w:pPr>
                        <w:spacing w:before="100" w:beforeAutospacing="1"/>
                      </w:pPr>
                      <w:r>
                        <w:rPr>
                          <w:rFonts w:hint="eastAsia"/>
                        </w:rPr>
                        <w:t>T</w:t>
                      </w:r>
                    </w:p>
                  </w:txbxContent>
                </v:textbox>
              </v:shape>
            </w:pict>
          </mc:Fallback>
        </mc:AlternateContent>
      </w:r>
      <w:r>
        <w:rPr>
          <w:rFonts w:hint="eastAsia" w:ascii="Arial" w:hAnsi="Arial" w:cs="Arial"/>
        </w:rPr>
        <w:t xml:space="preserve">                 电话</w:t>
      </w:r>
    </w:p>
    <w:p>
      <w:pPr>
        <w:spacing w:line="240" w:lineRule="atLeast"/>
        <w:rPr>
          <w:rFonts w:ascii="Arial" w:hAnsi="Arial" w:cs="Arial"/>
        </w:rPr>
      </w:pPr>
    </w:p>
    <w:p>
      <w:pPr>
        <w:spacing w:line="240" w:lineRule="atLeast"/>
        <w:rPr>
          <w:rFonts w:ascii="Arial" w:hAnsi="Arial" w:cs="Arial"/>
        </w:rPr>
      </w:pPr>
      <w:r>
        <w:rPr>
          <w:rFonts w:hint="eastAsia" w:ascii="Arial" w:hAnsi="Arial" w:cs="Arial"/>
        </w:rPr>
        <w:t>展位平面图（比例：1格=1m</w:t>
      </w:r>
      <w:r>
        <w:rPr>
          <w:rFonts w:hint="eastAsia" w:ascii="Arial" w:hAnsi="Arial" w:cs="Arial"/>
          <w:vertAlign w:val="superscript"/>
        </w:rPr>
        <w:t>2、</w:t>
      </w:r>
      <w:r>
        <w:rPr>
          <w:rFonts w:hint="eastAsia" w:ascii="Arial" w:hAnsi="Arial" w:cs="Arial"/>
        </w:rPr>
        <w:t>）</w:t>
      </w:r>
    </w:p>
    <w:p>
      <w:pPr>
        <w:spacing w:line="300" w:lineRule="exact"/>
        <w:rPr>
          <w:rFonts w:ascii="Arial" w:hAnsi="Arial" w:eastAsia="黑体" w:cs="Arial"/>
          <w:b/>
          <w:bCs/>
        </w:rPr>
      </w:pPr>
      <w:r>
        <w:rPr>
          <w:rFonts w:hint="eastAsia" w:ascii="Arial" w:hAnsi="Arial" w:eastAsia="黑体" w:cs="Arial"/>
          <w:b/>
          <w:bCs/>
        </w:rPr>
        <w:t>备注：</w:t>
      </w:r>
    </w:p>
    <w:p>
      <w:pPr>
        <w:numPr>
          <w:ilvl w:val="0"/>
          <w:numId w:val="7"/>
        </w:numPr>
        <w:spacing w:line="300" w:lineRule="exact"/>
        <w:rPr>
          <w:rFonts w:ascii="宋体" w:hAnsi="宋体" w:cs="Arial"/>
        </w:rPr>
      </w:pPr>
      <w:r>
        <w:rPr>
          <w:rFonts w:hint="eastAsia" w:ascii="宋体" w:hAnsi="宋体" w:cs="Arial"/>
        </w:rPr>
        <w:t>参展商未能提交此图，大会指定主场综合服务机构将在适当位置代为安装。现场更改位置，需另缴附加费。</w:t>
      </w:r>
    </w:p>
    <w:p>
      <w:pPr>
        <w:numPr>
          <w:ilvl w:val="0"/>
          <w:numId w:val="7"/>
        </w:numPr>
        <w:spacing w:line="300" w:lineRule="exact"/>
        <w:rPr>
          <w:rFonts w:ascii="宋体" w:hAnsi="宋体" w:cs="Arial"/>
        </w:rPr>
      </w:pPr>
      <w:r>
        <w:rPr>
          <w:rFonts w:hint="eastAsia" w:ascii="宋体" w:hAnsi="宋体" w:cs="Arial"/>
        </w:rPr>
        <w:t>参展商在上图所标的设施必须连同有关表格于截止日期前交回，方为有效。</w:t>
      </w:r>
    </w:p>
    <w:p>
      <w:pPr>
        <w:spacing w:line="240" w:lineRule="atLeast"/>
        <w:rPr>
          <w:rFonts w:ascii="Arial" w:hAnsi="Arial" w:cs="Arial"/>
          <w:sz w:val="24"/>
        </w:rPr>
      </w:pPr>
      <w:r>
        <w:rPr>
          <w:rFonts w:hint="eastAsia" w:ascii="Arial" w:hAnsi="Arial" w:cs="Arial"/>
          <w:b/>
          <w:bCs/>
        </w:rPr>
        <w:t xml:space="preserve">请联系大会指定主场综合服务机构：  </w:t>
      </w:r>
      <w:r>
        <w:rPr>
          <w:rFonts w:hint="eastAsia" w:ascii="Arial" w:hAnsi="Arial" w:cs="Arial"/>
          <w:b/>
          <w:bCs/>
          <w:sz w:val="24"/>
        </w:rPr>
        <w:t>广州广交会展览工程有限公司</w:t>
      </w:r>
    </w:p>
    <w:p>
      <w:pPr>
        <w:spacing w:line="260" w:lineRule="exact"/>
        <w:rPr>
          <w:rFonts w:ascii="Arial" w:hAnsi="Arial" w:cs="Arial"/>
        </w:rPr>
      </w:pPr>
      <w:r>
        <w:rPr>
          <w:rFonts w:hint="eastAsia" w:ascii="Arial" w:hAnsi="Arial" w:cs="Arial"/>
        </w:rPr>
        <w:t>地    址：中国广州市海珠区阅江中路382号广交会展馆A区A层1+002办公室</w:t>
      </w:r>
    </w:p>
    <w:p>
      <w:pPr>
        <w:spacing w:line="300" w:lineRule="exact"/>
        <w:rPr>
          <w:rFonts w:ascii="Times New Roman" w:hAnsi="Times New Roman"/>
          <w:kern w:val="0"/>
          <w:szCs w:val="21"/>
        </w:rPr>
      </w:pPr>
      <w:r>
        <w:rPr>
          <w:rFonts w:hint="eastAsia" w:ascii="Arial" w:hAnsi="Arial" w:cs="Arial"/>
          <w:szCs w:val="21"/>
        </w:rPr>
        <w:t>联系方式：</w:t>
      </w:r>
      <w:r>
        <w:rPr>
          <w:rFonts w:ascii="Times New Roman" w:hAnsi="Times New Roman"/>
          <w:szCs w:val="21"/>
        </w:rPr>
        <w:t>境内-</w:t>
      </w:r>
      <w:r>
        <w:rPr>
          <w:rFonts w:ascii="Times New Roman" w:hAnsi="Times New Roman"/>
          <w:color w:val="000000"/>
          <w:kern w:val="0"/>
          <w:sz w:val="20"/>
          <w:szCs w:val="20"/>
          <w:u w:color="000000"/>
          <w:lang w:val="zh-TW" w:eastAsia="zh-TW"/>
        </w:rPr>
        <w:t>蔡先生020-89139723、</w:t>
      </w:r>
      <w:r>
        <w:rPr>
          <w:rFonts w:ascii="Times New Roman" w:hAnsi="Times New Roman"/>
          <w:bCs/>
          <w:szCs w:val="21"/>
        </w:rPr>
        <w:t>冯先生</w:t>
      </w:r>
      <w:r>
        <w:rPr>
          <w:rFonts w:hint="eastAsia" w:ascii="Times New Roman" w:hAnsi="Times New Roman"/>
          <w:bCs/>
          <w:szCs w:val="21"/>
        </w:rPr>
        <w:t xml:space="preserve"> </w:t>
      </w:r>
      <w:r>
        <w:rPr>
          <w:rFonts w:ascii="Times New Roman" w:hAnsi="Times New Roman"/>
          <w:kern w:val="0"/>
          <w:szCs w:val="21"/>
        </w:rPr>
        <w:t>020-89139623</w:t>
      </w:r>
      <w:r>
        <w:rPr>
          <w:rFonts w:hint="eastAsia" w:ascii="Times New Roman" w:hAnsi="Times New Roman"/>
          <w:kern w:val="0"/>
          <w:szCs w:val="21"/>
        </w:rPr>
        <w:t>、</w:t>
      </w:r>
      <w:r>
        <w:rPr>
          <w:rFonts w:ascii="Times New Roman" w:hAnsi="Times New Roman"/>
          <w:bCs/>
          <w:szCs w:val="21"/>
        </w:rPr>
        <w:t>莫先生 020-89139626</w:t>
      </w:r>
    </w:p>
    <w:p>
      <w:pPr>
        <w:spacing w:line="300" w:lineRule="exact"/>
        <w:ind w:firstLine="1050" w:firstLineChars="500"/>
        <w:rPr>
          <w:rFonts w:ascii="Arial" w:hAnsi="Arial" w:cs="Arial"/>
          <w:szCs w:val="21"/>
        </w:rPr>
      </w:pPr>
      <w:r>
        <w:rPr>
          <w:rFonts w:ascii="Times New Roman" w:hAnsi="Times New Roman"/>
          <w:szCs w:val="21"/>
        </w:rPr>
        <w:t>境外-</w:t>
      </w:r>
      <w:r>
        <w:rPr>
          <w:rFonts w:ascii="Times New Roman" w:hAnsi="Times New Roman"/>
          <w:bCs/>
          <w:szCs w:val="21"/>
        </w:rPr>
        <w:t>徐先生020-89139784</w:t>
      </w:r>
    </w:p>
    <w:p>
      <w:pPr>
        <w:spacing w:line="300" w:lineRule="exact"/>
        <w:rPr>
          <w:rFonts w:ascii="Arial" w:hAnsi="Arial" w:cs="Arial"/>
          <w:sz w:val="20"/>
        </w:rPr>
      </w:pPr>
      <w:r>
        <w:rPr>
          <w:rFonts w:hint="eastAsia" w:ascii="Arial" w:hAnsi="Arial" w:cs="Arial"/>
          <w:szCs w:val="21"/>
        </w:rPr>
        <w:t>电子邮箱：cfedc04@cfedc.net</w:t>
      </w:r>
    </w:p>
    <w:p>
      <w:pPr>
        <w:spacing w:line="240" w:lineRule="atLeast"/>
        <w:rPr>
          <w:rFonts w:ascii="Arial" w:hAnsi="Arial" w:cs="Arial"/>
        </w:rPr>
      </w:pPr>
      <w:r>
        <mc:AlternateContent>
          <mc:Choice Requires="wps">
            <w:drawing>
              <wp:anchor distT="0" distB="0" distL="114300" distR="114300" simplePos="0" relativeHeight="251663360" behindDoc="0" locked="0" layoutInCell="1" allowOverlap="1">
                <wp:simplePos x="0" y="0"/>
                <wp:positionH relativeFrom="column">
                  <wp:posOffset>-267335</wp:posOffset>
                </wp:positionH>
                <wp:positionV relativeFrom="paragraph">
                  <wp:posOffset>67310</wp:posOffset>
                </wp:positionV>
                <wp:extent cx="6515100" cy="0"/>
                <wp:effectExtent l="9525" t="18415" r="9525" b="10160"/>
                <wp:wrapNone/>
                <wp:docPr id="36" name="直线 15"/>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9050">
                          <a:solidFill>
                            <a:srgbClr val="000000"/>
                          </a:solidFill>
                          <a:round/>
                        </a:ln>
                      </wps:spPr>
                      <wps:bodyPr/>
                    </wps:wsp>
                  </a:graphicData>
                </a:graphic>
              </wp:anchor>
            </w:drawing>
          </mc:Choice>
          <mc:Fallback>
            <w:pict>
              <v:line id="直线 15" o:spid="_x0000_s1026" o:spt="20" style="position:absolute;left:0pt;margin-left:-21.05pt;margin-top:5.3pt;height:0pt;width:513pt;z-index:251663360;mso-width-relative:page;mso-height-relative:page;" filled="f" stroked="t" coordsize="21600,21600" o:gfxdata="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i7iOy1gAAAAkBAAAPAAAAAAAAAAEA&#10;IAAAACIAAABkcnMvZG93bnJldi54bWxQSwECFAAUAAAACACHTuJA9gQ0iNgBAACkAwAADgAAAAAA&#10;AAABACAAAAAlAQAAZHJzL2Uyb0RvYy54bWxQSwUGAAAAAAYABgBZAQAAbwUAAAAA&#10;">
                <v:fill on="f" focussize="0,0"/>
                <v:stroke weight="1.5pt" color="#000000" joinstyle="round"/>
                <v:imagedata o:title=""/>
                <o:lock v:ext="edit" aspectratio="f"/>
              </v:line>
            </w:pict>
          </mc:Fallback>
        </mc:AlternateContent>
      </w:r>
    </w:p>
    <w:p>
      <w:pPr>
        <w:spacing w:line="320" w:lineRule="exact"/>
        <w:rPr>
          <w:rFonts w:ascii="Arial" w:hAnsi="Arial" w:cs="Arial"/>
          <w:u w:val="single"/>
        </w:rPr>
      </w:pPr>
      <w:r>
        <mc:AlternateContent>
          <mc:Choice Requires="wps">
            <w:drawing>
              <wp:anchor distT="0" distB="0" distL="114300" distR="114300" simplePos="0" relativeHeight="251689984" behindDoc="0" locked="0" layoutInCell="1" allowOverlap="1">
                <wp:simplePos x="0" y="0"/>
                <wp:positionH relativeFrom="column">
                  <wp:posOffset>5257800</wp:posOffset>
                </wp:positionH>
                <wp:positionV relativeFrom="paragraph">
                  <wp:posOffset>106680</wp:posOffset>
                </wp:positionV>
                <wp:extent cx="635" cy="0"/>
                <wp:effectExtent l="0" t="0" r="0" b="0"/>
                <wp:wrapNone/>
                <wp:docPr id="83" name="直线 16"/>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414pt;margin-top:8.4pt;height:0pt;width:0.05pt;z-index:251689984;mso-width-relative:page;mso-height-relative:page;" filled="f" stroked="t" coordsize="21600,21600" o:gfxdata="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esmYktQAAAAJAQAADwAAAAAAAAABACAAAAAi&#10;AAAAZHJzL2Rvd25yZXYueG1sUEsBAhQAFAAAAAgAh07iQK6IyPHVAQAAnwMAAA4AAAAAAAAAAQAg&#10;AAAAIwEAAGRycy9lMm9Eb2MueG1sUEsFBgAAAAAGAAYAWQEAAGoFAAAAAA==&#10;">
                <v:fill on="f" focussize="0,0"/>
                <v:stroke color="#000000" joinstyle="round"/>
                <v:imagedata o:title=""/>
                <o:lock v:ext="edit" aspectratio="f"/>
              </v:line>
            </w:pict>
          </mc:Fallback>
        </mc:AlternateContent>
      </w:r>
      <w:r>
        <w:rPr>
          <w:rFonts w:hint="eastAsia" w:ascii="Arial" w:hAnsi="Arial" w:cs="Arial"/>
        </w:rPr>
        <w:t>参展公司名称：</w:t>
      </w:r>
      <w:r>
        <w:rPr>
          <w:rFonts w:ascii="Arial" w:hAnsi="Arial" w:cs="Arial"/>
          <w:u w:val="single"/>
        </w:rPr>
        <w:t xml:space="preserve">                                                                   </w:t>
      </w:r>
      <w:r>
        <w:rPr>
          <w:rFonts w:hint="eastAsia" w:ascii="Arial" w:hAnsi="Arial" w:cs="Arial"/>
          <w:u w:val="single"/>
        </w:rPr>
        <w:t xml:space="preserve">           </w:t>
      </w:r>
      <w:r>
        <w:rPr>
          <w:rFonts w:ascii="Arial" w:hAnsi="Arial" w:cs="Arial"/>
          <w:u w:val="single"/>
        </w:rPr>
        <w:t xml:space="preserve">      </w:t>
      </w:r>
    </w:p>
    <w:p>
      <w:pPr>
        <w:spacing w:line="320" w:lineRule="exact"/>
        <w:rPr>
          <w:rFonts w:ascii="Arial" w:hAnsi="Arial" w:cs="Arial"/>
          <w:u w:val="single"/>
        </w:rPr>
      </w:pPr>
      <w:r>
        <w:rPr>
          <w:rFonts w:hint="eastAsia" w:ascii="Arial" w:hAnsi="Arial" w:cs="Arial"/>
        </w:rPr>
        <w:t>地址：</w:t>
      </w:r>
      <w:r>
        <w:rPr>
          <w:rFonts w:ascii="Arial" w:hAnsi="Arial" w:cs="Arial"/>
          <w:u w:val="single"/>
        </w:rPr>
        <w:t xml:space="preserve">                                           </w:t>
      </w:r>
      <w:r>
        <w:rPr>
          <w:rFonts w:ascii="Arial" w:hAnsi="Arial" w:cs="Arial"/>
        </w:rPr>
        <w:t xml:space="preserve">  </w:t>
      </w:r>
      <w:r>
        <w:rPr>
          <w:rFonts w:hint="eastAsia" w:ascii="Arial" w:hAnsi="Arial" w:cs="Arial"/>
        </w:rPr>
        <w:t>邮编：</w:t>
      </w:r>
      <w:r>
        <w:rPr>
          <w:rFonts w:ascii="Arial" w:hAnsi="Arial" w:cs="Arial"/>
          <w:u w:val="single"/>
        </w:rPr>
        <w:t xml:space="preserve">                           </w:t>
      </w:r>
      <w:r>
        <w:rPr>
          <w:rFonts w:hint="eastAsia" w:ascii="Arial" w:hAnsi="Arial" w:cs="Arial"/>
          <w:u w:val="single"/>
        </w:rPr>
        <w:t xml:space="preserve">           </w:t>
      </w:r>
      <w:r>
        <w:rPr>
          <w:rFonts w:ascii="Arial" w:hAnsi="Arial" w:cs="Arial"/>
          <w:u w:val="single"/>
        </w:rPr>
        <w:t xml:space="preserve">   </w:t>
      </w:r>
    </w:p>
    <w:p>
      <w:pPr>
        <w:spacing w:line="320" w:lineRule="exact"/>
        <w:rPr>
          <w:rFonts w:ascii="Arial" w:hAnsi="Arial" w:cs="Arial"/>
          <w:u w:val="single"/>
        </w:rPr>
      </w:pPr>
      <w:r>
        <w:rPr>
          <w:rFonts w:hint="eastAsia" w:ascii="Arial" w:hAnsi="Arial" w:cs="Arial"/>
        </w:rPr>
        <w:t>联系人：</w:t>
      </w:r>
      <w:r>
        <w:rPr>
          <w:rFonts w:ascii="Arial" w:hAnsi="Arial" w:cs="Arial"/>
          <w:u w:val="single"/>
        </w:rPr>
        <w:t xml:space="preserve">                                         </w:t>
      </w:r>
      <w:r>
        <w:rPr>
          <w:rFonts w:ascii="Arial" w:hAnsi="Arial" w:cs="Arial"/>
        </w:rPr>
        <w:t xml:space="preserve">  </w:t>
      </w:r>
      <w:r>
        <w:rPr>
          <w:rFonts w:hint="eastAsia" w:ascii="Arial" w:hAnsi="Arial" w:cs="Arial"/>
        </w:rPr>
        <w:t>电子邮箱：</w:t>
      </w:r>
      <w:r>
        <w:rPr>
          <w:rFonts w:ascii="Arial" w:hAnsi="Arial" w:cs="Arial"/>
          <w:u w:val="single"/>
        </w:rPr>
        <w:t xml:space="preserve">                        </w:t>
      </w:r>
      <w:r>
        <w:rPr>
          <w:rFonts w:hint="eastAsia" w:ascii="Arial" w:hAnsi="Arial" w:cs="Arial"/>
          <w:u w:val="single"/>
        </w:rPr>
        <w:t xml:space="preserve">           </w:t>
      </w:r>
      <w:r>
        <w:rPr>
          <w:rFonts w:ascii="Arial" w:hAnsi="Arial" w:cs="Arial"/>
          <w:u w:val="single"/>
        </w:rPr>
        <w:t xml:space="preserve">  </w:t>
      </w:r>
    </w:p>
    <w:p>
      <w:pPr>
        <w:spacing w:line="320" w:lineRule="exact"/>
        <w:rPr>
          <w:rFonts w:ascii="Arial" w:hAnsi="Arial" w:cs="Arial"/>
          <w:u w:val="single"/>
        </w:rPr>
      </w:pPr>
      <w:r>
        <w:rPr>
          <w:rFonts w:hint="eastAsia" w:ascii="Arial" w:hAnsi="Arial" w:cs="Arial"/>
        </w:rPr>
        <w:t>电话：</w:t>
      </w:r>
      <w:r>
        <w:rPr>
          <w:rFonts w:ascii="Arial" w:hAnsi="Arial" w:cs="Arial"/>
          <w:u w:val="single"/>
        </w:rPr>
        <w:t xml:space="preserve">                      </w:t>
      </w:r>
      <w:r>
        <w:rPr>
          <w:rFonts w:ascii="Arial" w:hAnsi="Arial" w:cs="Arial"/>
        </w:rPr>
        <w:t xml:space="preserve"> </w:t>
      </w:r>
      <w:r>
        <w:rPr>
          <w:rFonts w:hint="eastAsia" w:ascii="Arial" w:hAnsi="Arial" w:cs="Arial"/>
        </w:rPr>
        <w:t>传真：</w:t>
      </w:r>
      <w:r>
        <w:rPr>
          <w:rFonts w:ascii="Arial" w:hAnsi="Arial" w:cs="Arial"/>
          <w:u w:val="single"/>
        </w:rPr>
        <w:t xml:space="preserve">                   </w:t>
      </w:r>
      <w:r>
        <w:rPr>
          <w:rFonts w:ascii="Arial" w:hAnsi="Arial" w:cs="Arial"/>
        </w:rPr>
        <w:t xml:space="preserve"> </w:t>
      </w:r>
      <w:r>
        <w:rPr>
          <w:rFonts w:hint="eastAsia" w:ascii="Arial" w:hAnsi="Arial" w:cs="Arial"/>
        </w:rPr>
        <w:t>盖章：</w:t>
      </w:r>
      <w:r>
        <w:rPr>
          <w:rFonts w:ascii="Arial" w:hAnsi="Arial" w:cs="Arial"/>
          <w:u w:val="single"/>
        </w:rPr>
        <w:t xml:space="preserve">                         </w:t>
      </w:r>
      <w:r>
        <w:rPr>
          <w:rFonts w:hint="eastAsia" w:ascii="Arial" w:hAnsi="Arial" w:cs="Arial"/>
          <w:u w:val="single"/>
        </w:rPr>
        <w:t xml:space="preserve">         </w:t>
      </w:r>
      <w:r>
        <w:rPr>
          <w:rFonts w:ascii="Arial" w:hAnsi="Arial" w:cs="Arial"/>
          <w:u w:val="single"/>
        </w:rPr>
        <w:t xml:space="preserve"> </w:t>
      </w:r>
      <w:r>
        <w:rPr>
          <w:rFonts w:hint="eastAsia" w:ascii="Arial" w:hAnsi="Arial" w:cs="Arial"/>
          <w:u w:val="single"/>
        </w:rPr>
        <w:t xml:space="preserve">  </w:t>
      </w:r>
    </w:p>
    <w:p>
      <w:pPr>
        <w:rPr>
          <w:b/>
          <w:szCs w:val="21"/>
        </w:rPr>
      </w:pPr>
    </w:p>
    <w:p>
      <w:pPr>
        <w:rPr>
          <w:b/>
          <w:szCs w:val="21"/>
        </w:rPr>
      </w:pPr>
    </w:p>
    <w:p>
      <w:pPr>
        <w:pStyle w:val="2"/>
        <w:rPr>
          <w:b/>
          <w:szCs w:val="21"/>
        </w:rPr>
      </w:pPr>
    </w:p>
    <w:p>
      <w:pPr>
        <w:pStyle w:val="2"/>
        <w:rPr>
          <w:b/>
          <w:szCs w:val="21"/>
        </w:rPr>
      </w:pPr>
    </w:p>
    <w:p>
      <w:pPr>
        <w:pStyle w:val="2"/>
        <w:rPr>
          <w:b/>
          <w:szCs w:val="21"/>
        </w:rPr>
      </w:pPr>
    </w:p>
    <w:p>
      <w:pPr>
        <w:pStyle w:val="2"/>
        <w:rPr>
          <w:b/>
          <w:szCs w:val="21"/>
        </w:rPr>
      </w:pPr>
    </w:p>
    <w:p>
      <w:pPr>
        <w:pStyle w:val="2"/>
        <w:rPr>
          <w:b/>
          <w:szCs w:val="21"/>
        </w:rPr>
      </w:pPr>
    </w:p>
    <w:p>
      <w:pPr>
        <w:pStyle w:val="2"/>
        <w:rPr>
          <w:b/>
          <w:szCs w:val="21"/>
        </w:rPr>
      </w:pPr>
    </w:p>
    <w:p>
      <w:pPr>
        <w:rPr>
          <w:b/>
          <w:bCs/>
        </w:rPr>
      </w:pPr>
      <w:r>
        <w:rPr>
          <w:rFonts w:hint="eastAsia"/>
          <w:b/>
          <w:bCs/>
        </w:rPr>
        <w:t>请务必将此表于2023年6月19日</w:t>
      </w:r>
      <w:r>
        <w:rPr>
          <w:rFonts w:hint="eastAsia"/>
          <w:b/>
          <w:bCs/>
          <w:u w:val="dash"/>
        </w:rPr>
        <w:t>之前</w:t>
      </w:r>
      <w:r>
        <w:rPr>
          <w:rFonts w:hint="eastAsia"/>
          <w:b/>
          <w:bCs/>
        </w:rPr>
        <w:t>报至大会指定主场综合服务机构</w:t>
      </w:r>
    </w:p>
    <w:p>
      <w:pPr>
        <w:spacing w:line="240" w:lineRule="atLeast"/>
        <w:outlineLvl w:val="1"/>
        <w:rPr>
          <w:rFonts w:hint="eastAsia" w:ascii="Arial" w:hAnsi="Arial" w:cs="Arial"/>
          <w:b/>
          <w:bCs/>
          <w:sz w:val="28"/>
          <w14:shadow w14:blurRad="50800" w14:dist="38100" w14:dir="2700000" w14:sx="100000" w14:sy="100000" w14:kx="0" w14:ky="0" w14:algn="tl">
            <w14:srgbClr w14:val="000000">
              <w14:alpha w14:val="60000"/>
            </w14:srgbClr>
          </w14:shadow>
        </w:rPr>
      </w:pPr>
      <w:bookmarkStart w:id="89" w:name="_Toc301961417"/>
    </w:p>
    <w:p>
      <w:pPr>
        <w:spacing w:line="240" w:lineRule="atLeast"/>
        <w:outlineLvl w:val="1"/>
        <w:rPr>
          <w:rFonts w:ascii="Arial" w:hAnsi="Arial" w:cs="Arial"/>
        </w:rPr>
      </w:pPr>
      <w:r>
        <w:rPr>
          <w:rFonts w:hint="eastAsia" w:ascii="Arial" w:hAnsi="Arial" w:cs="Arial"/>
          <w:b/>
          <w:bCs/>
          <w:sz w:val="28"/>
          <w14:shadow w14:blurRad="50800" w14:dist="38100" w14:dir="2700000" w14:sx="100000" w14:sy="100000" w14:kx="0" w14:ky="0" w14:algn="tl">
            <w14:srgbClr w14:val="000000">
              <w14:alpha w14:val="60000"/>
            </w14:srgbClr>
          </w14:shadow>
        </w:rPr>
        <w:t xml:space="preserve">标准展位改装申请  </w:t>
      </w:r>
      <w:r>
        <w:rPr>
          <w:rFonts w:hint="eastAsia" w:ascii="Arial" w:hAnsi="Arial" w:cs="Arial"/>
          <w:sz w:val="44"/>
        </w:rPr>
        <w:t xml:space="preserve">   </w:t>
      </w:r>
      <w:r>
        <w:rPr>
          <w:rFonts w:ascii="Arial" w:hAnsi="Arial" w:cs="Arial"/>
          <w:sz w:val="44"/>
        </w:rPr>
        <w:t xml:space="preserve"> </w:t>
      </w:r>
      <w:r>
        <w:rPr>
          <w:rFonts w:hint="eastAsia" w:ascii="Arial" w:hAnsi="Arial" w:cs="Arial"/>
          <w:sz w:val="44"/>
        </w:rPr>
        <w:t xml:space="preserve">  </w:t>
      </w:r>
      <w:r>
        <w:rPr>
          <w:rFonts w:hint="eastAsia" w:ascii="Arial" w:hAnsi="Arial" w:cs="Arial"/>
          <w:b/>
          <w:sz w:val="48"/>
          <w14:shadow w14:blurRad="50800" w14:dist="38100" w14:dir="2700000" w14:sx="100000" w14:sy="100000" w14:kx="0" w14:ky="0" w14:algn="tl">
            <w14:srgbClr w14:val="000000">
              <w14:alpha w14:val="60000"/>
            </w14:srgbClr>
          </w14:shadow>
        </w:rPr>
        <w:t>B3</w:t>
      </w:r>
      <w:r>
        <w:rPr>
          <w:rFonts w:hint="eastAsia" w:ascii="Arial" w:hAnsi="Arial" w:cs="Arial"/>
          <w:b/>
          <w:sz w:val="18"/>
          <w:szCs w:val="18"/>
          <w14:shadow w14:blurRad="50800" w14:dist="38100" w14:dir="2700000" w14:sx="100000" w14:sy="100000" w14:kx="0" w14:ky="0" w14:algn="tl">
            <w14:srgbClr w14:val="000000">
              <w14:alpha w14:val="60000"/>
            </w14:srgbClr>
          </w14:shadow>
        </w:rPr>
        <w:t>（仅标摊）</w:t>
      </w:r>
      <w:r>
        <w:rPr>
          <w:rFonts w:hint="eastAsia" w:ascii="Arial" w:hAnsi="Arial" w:cs="Arial"/>
          <w:b/>
          <w:sz w:val="48"/>
          <w14:shadow w14:blurRad="50800" w14:dist="38100" w14:dir="2700000" w14:sx="100000" w14:sy="100000" w14:kx="0" w14:ky="0" w14:algn="tl">
            <w14:srgbClr w14:val="000000">
              <w14:alpha w14:val="60000"/>
            </w14:srgbClr>
          </w14:shadow>
        </w:rPr>
        <w:t xml:space="preserve"> </w:t>
      </w:r>
      <w:r>
        <w:rPr>
          <w:rFonts w:hint="eastAsia" w:ascii="Arial" w:hAnsi="Arial" w:cs="Arial"/>
          <w:sz w:val="44"/>
        </w:rPr>
        <w:t xml:space="preserve">    </w:t>
      </w:r>
      <w:r>
        <w:rPr>
          <w:rFonts w:hint="eastAsia" w:ascii="Arial" w:hAnsi="Arial" w:cs="Arial"/>
          <w:szCs w:val="21"/>
        </w:rPr>
        <w:t>展馆号</w:t>
      </w:r>
      <w:r>
        <w:rPr>
          <w:rFonts w:ascii="Arial" w:hAnsi="Arial" w:cs="Arial"/>
          <w:szCs w:val="21"/>
          <w:u w:val="single"/>
        </w:rPr>
        <w:t xml:space="preserve"> </w:t>
      </w:r>
      <w:r>
        <w:rPr>
          <w:rFonts w:hint="eastAsia" w:ascii="Arial" w:hAnsi="Arial" w:cs="Arial"/>
          <w:szCs w:val="21"/>
          <w:u w:val="single"/>
        </w:rPr>
        <w:t xml:space="preserve">      </w:t>
      </w:r>
      <w:r>
        <w:rPr>
          <w:rFonts w:hint="eastAsia" w:ascii="Arial" w:hAnsi="Arial" w:cs="Arial"/>
          <w:szCs w:val="21"/>
        </w:rPr>
        <w:t>展位号</w:t>
      </w:r>
      <w:bookmarkEnd w:id="89"/>
      <w:r>
        <w:rPr>
          <w:rFonts w:hint="eastAsia" w:ascii="Arial" w:hAnsi="Arial" w:cs="Arial"/>
          <w:szCs w:val="21"/>
          <w:u w:val="single"/>
        </w:rPr>
        <w:t xml:space="preserve">            </w:t>
      </w:r>
      <w:r>
        <w:rPr>
          <w:rFonts w:ascii="Arial" w:hAnsi="Arial" w:cs="Arial"/>
          <w:szCs w:val="21"/>
          <w:u w:val="single"/>
        </w:rPr>
        <w:t xml:space="preserve"> </w:t>
      </w:r>
      <w:r>
        <w:rPr>
          <w:rFonts w:hint="eastAsia" w:ascii="Arial" w:hAnsi="Arial" w:cs="Arial"/>
          <w:szCs w:val="21"/>
          <w:u w:val="single"/>
        </w:rPr>
        <w:t xml:space="preserve">     </w:t>
      </w:r>
    </w:p>
    <w:p>
      <w:pPr>
        <w:spacing w:line="240" w:lineRule="atLeast"/>
        <w:rPr>
          <w:rFonts w:ascii="Arial" w:hAnsi="Arial" w:cs="Arial"/>
        </w:rPr>
      </w:pPr>
      <w:r>
        <w:rPr>
          <w:rFonts w:ascii="Arial" w:hAnsi="Arial" w:cs="Arial"/>
        </w:rPr>
        <mc:AlternateContent>
          <mc:Choice Requires="wps">
            <w:drawing>
              <wp:anchor distT="0" distB="0" distL="114300" distR="114300" simplePos="0" relativeHeight="251684864" behindDoc="0" locked="0" layoutInCell="1" allowOverlap="1">
                <wp:simplePos x="0" y="0"/>
                <wp:positionH relativeFrom="column">
                  <wp:posOffset>-457200</wp:posOffset>
                </wp:positionH>
                <wp:positionV relativeFrom="paragraph">
                  <wp:posOffset>16510</wp:posOffset>
                </wp:positionV>
                <wp:extent cx="6629400" cy="3175"/>
                <wp:effectExtent l="9525" t="16510" r="9525" b="18415"/>
                <wp:wrapNone/>
                <wp:docPr id="34" name="直线 17"/>
                <wp:cNvGraphicFramePr/>
                <a:graphic xmlns:a="http://schemas.openxmlformats.org/drawingml/2006/main">
                  <a:graphicData uri="http://schemas.microsoft.com/office/word/2010/wordprocessingShape">
                    <wps:wsp>
                      <wps:cNvCnPr>
                        <a:cxnSpLocks noChangeShapeType="1"/>
                      </wps:cNvCnPr>
                      <wps:spPr bwMode="auto">
                        <a:xfrm flipV="1">
                          <a:off x="0" y="0"/>
                          <a:ext cx="6629400" cy="3175"/>
                        </a:xfrm>
                        <a:prstGeom prst="line">
                          <a:avLst/>
                        </a:prstGeom>
                        <a:noFill/>
                        <a:ln w="19050">
                          <a:solidFill>
                            <a:srgbClr val="000000"/>
                          </a:solidFill>
                          <a:round/>
                        </a:ln>
                      </wps:spPr>
                      <wps:bodyPr/>
                    </wps:wsp>
                  </a:graphicData>
                </a:graphic>
              </wp:anchor>
            </w:drawing>
          </mc:Choice>
          <mc:Fallback>
            <w:pict>
              <v:line id="直线 17" o:spid="_x0000_s1026" o:spt="20" style="position:absolute;left:0pt;flip:y;margin-left:-36pt;margin-top:1.3pt;height:0.25pt;width:522pt;z-index:251684864;mso-width-relative:page;mso-height-relative:page;" filled="f" stroked="t" coordsize="21600,21600" o:gfxdata="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VzHC9UAAAAHAQAA&#10;DwAAAAAAAAABACAAAAAiAAAAZHJzL2Rvd25yZXYueG1sUEsBAhQAFAAAAAgAh07iQGkwM9XjAQAA&#10;sQMAAA4AAAAAAAAAAQAgAAAAJAEAAGRycy9lMm9Eb2MueG1sUEsFBgAAAAAGAAYAWQEAAHkFAAAA&#10;AA==&#10;">
                <v:fill on="f" focussize="0,0"/>
                <v:stroke weight="1.5pt" color="#000000" joinstyle="round"/>
                <v:imagedata o:title=""/>
                <o:lock v:ext="edit" aspectratio="f"/>
              </v:line>
            </w:pict>
          </mc:Fallback>
        </mc:AlternateContent>
      </w:r>
    </w:p>
    <w:p>
      <w:pPr>
        <w:numPr>
          <w:ilvl w:val="0"/>
          <w:numId w:val="8"/>
        </w:numPr>
        <w:tabs>
          <w:tab w:val="clear" w:pos="360"/>
        </w:tabs>
        <w:spacing w:line="300" w:lineRule="exact"/>
        <w:ind w:left="357" w:hanging="357"/>
        <w:rPr>
          <w:b/>
          <w:sz w:val="20"/>
          <w:szCs w:val="21"/>
        </w:rPr>
      </w:pPr>
      <w:r>
        <w:rPr>
          <w:rFonts w:hint="eastAsia"/>
          <w:b/>
          <w:sz w:val="20"/>
          <w:szCs w:val="21"/>
        </w:rPr>
        <w:t>参展商不得自行改变已搭建的升级标准展位。</w:t>
      </w:r>
    </w:p>
    <w:p>
      <w:pPr>
        <w:numPr>
          <w:ilvl w:val="0"/>
          <w:numId w:val="8"/>
        </w:numPr>
        <w:tabs>
          <w:tab w:val="clear" w:pos="360"/>
        </w:tabs>
        <w:spacing w:line="300" w:lineRule="exact"/>
        <w:ind w:left="357" w:hanging="357"/>
        <w:rPr>
          <w:rFonts w:ascii="Arial" w:hAnsi="Arial" w:cs="Arial"/>
          <w:b/>
          <w:sz w:val="20"/>
          <w:szCs w:val="21"/>
        </w:rPr>
      </w:pPr>
      <w:r>
        <w:rPr>
          <w:rFonts w:hint="eastAsia"/>
          <w:b/>
          <w:sz w:val="20"/>
          <w:szCs w:val="21"/>
        </w:rPr>
        <w:t>凡要求改变搭建方式的（如在原升级标准展位基础上安装装饰物等），须填妥此表申报，征得大会主办方同意并交纳相应制作安装费用后，由大会主场综合服务机构改装施工。现场不接受改装申请。</w:t>
      </w:r>
    </w:p>
    <w:p>
      <w:pPr>
        <w:numPr>
          <w:ilvl w:val="0"/>
          <w:numId w:val="8"/>
        </w:numPr>
        <w:tabs>
          <w:tab w:val="clear" w:pos="360"/>
        </w:tabs>
        <w:spacing w:line="300" w:lineRule="exact"/>
        <w:ind w:left="357" w:hanging="357"/>
        <w:rPr>
          <w:rFonts w:ascii="Arial" w:hAnsi="Arial" w:cs="Arial"/>
          <w:b/>
          <w:sz w:val="20"/>
          <w:szCs w:val="21"/>
        </w:rPr>
      </w:pPr>
      <w:r>
        <w:rPr>
          <w:rFonts w:hint="eastAsia"/>
          <w:b/>
          <w:sz w:val="20"/>
          <w:szCs w:val="21"/>
        </w:rPr>
        <w:t>如需在大会已搭建完成的标准展位基础上自行改装（如私自拆改，或用自有材料接驳、加搭、拼接等），须填妥此表申报，征得大会主办方同意后，交纳100元/ 9㎡的管理费、押金1000元/ 9㎡后方可施工，否则主场综合服务机构有权不予对展位供电，并将处予双倍罚款。现场将不接受改装申请。</w:t>
      </w:r>
    </w:p>
    <w:p>
      <w:pPr>
        <w:numPr>
          <w:ilvl w:val="0"/>
          <w:numId w:val="8"/>
        </w:numPr>
        <w:spacing w:line="300" w:lineRule="exact"/>
        <w:rPr>
          <w:b/>
          <w:sz w:val="20"/>
          <w:szCs w:val="21"/>
        </w:rPr>
      </w:pPr>
      <w:r>
        <w:rPr>
          <w:rFonts w:hint="eastAsia"/>
          <w:b/>
          <w:sz w:val="20"/>
          <w:szCs w:val="21"/>
        </w:rPr>
        <w:t>参展商所有提前申报需交纳的款项，请最晚于6月22日17:00前款项到账为确认提前申请项目，并只对款项确认到帐的项目予以安排配送。</w:t>
      </w:r>
    </w:p>
    <w:p>
      <w:pPr>
        <w:spacing w:line="300" w:lineRule="exact"/>
        <w:ind w:left="360"/>
        <w:rPr>
          <w:b/>
          <w:sz w:val="20"/>
          <w:szCs w:val="21"/>
        </w:rPr>
      </w:pPr>
    </w:p>
    <w:p>
      <w:pPr>
        <w:spacing w:line="240" w:lineRule="atLeast"/>
        <w:rPr>
          <w:rFonts w:ascii="Arial" w:hAnsi="Arial" w:cs="Arial"/>
          <w:b/>
          <w:bCs/>
          <w:sz w:val="24"/>
          <w:u w:val="single"/>
        </w:rPr>
      </w:pPr>
      <w:r>
        <w:rPr>
          <w:rFonts w:hint="eastAsia" w:ascii="Arial" w:hAnsi="Arial" w:cs="Arial"/>
          <w:b/>
          <w:bCs/>
          <w:sz w:val="24"/>
        </w:rPr>
        <w:t>一、委托主场综合服务机构改装施工（已有设计稿</w:t>
      </w:r>
      <w:r>
        <w:rPr>
          <w:rFonts w:hint="eastAsia" w:ascii="Arial" w:hAnsi="Arial" w:cs="Arial"/>
          <w:b/>
          <w:bCs/>
          <w:sz w:val="24"/>
          <w:u w:val="single"/>
        </w:rPr>
        <w:t xml:space="preserve">        </w:t>
      </w:r>
      <w:r>
        <w:rPr>
          <w:rFonts w:hint="eastAsia" w:ascii="Arial" w:hAnsi="Arial" w:cs="Arial"/>
          <w:b/>
          <w:bCs/>
          <w:sz w:val="24"/>
        </w:rPr>
        <w:t xml:space="preserve"> 需重新设计</w:t>
      </w:r>
      <w:r>
        <w:rPr>
          <w:rFonts w:hint="eastAsia" w:ascii="Arial" w:hAnsi="Arial" w:cs="Arial"/>
          <w:b/>
          <w:bCs/>
          <w:sz w:val="24"/>
          <w:u w:val="single"/>
        </w:rPr>
        <w:t xml:space="preserve">        </w:t>
      </w:r>
      <w:r>
        <w:rPr>
          <w:rFonts w:hint="eastAsia" w:ascii="Arial" w:hAnsi="Arial" w:cs="Arial"/>
          <w:b/>
          <w:bCs/>
          <w:sz w:val="24"/>
        </w:rPr>
        <w:t>）</w:t>
      </w:r>
    </w:p>
    <w:tbl>
      <w:tblPr>
        <w:tblStyle w:val="39"/>
        <w:tblW w:w="10032"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604"/>
        <w:gridCol w:w="3391"/>
        <w:gridCol w:w="716"/>
        <w:gridCol w:w="1022"/>
        <w:gridCol w:w="1122"/>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715" w:type="dxa"/>
            <w:vAlign w:val="center"/>
          </w:tcPr>
          <w:p>
            <w:pPr>
              <w:spacing w:line="240" w:lineRule="atLeast"/>
              <w:jc w:val="center"/>
              <w:rPr>
                <w:rFonts w:ascii="Arial" w:hAnsi="Arial" w:cs="Arial"/>
                <w:b/>
                <w:sz w:val="18"/>
                <w:szCs w:val="18"/>
              </w:rPr>
            </w:pPr>
            <w:r>
              <w:rPr>
                <w:rFonts w:hint="eastAsia" w:ascii="Arial" w:hAnsi="Arial" w:cs="Arial"/>
                <w:b/>
                <w:sz w:val="18"/>
                <w:szCs w:val="18"/>
              </w:rPr>
              <w:t>序号</w:t>
            </w:r>
          </w:p>
        </w:tc>
        <w:tc>
          <w:tcPr>
            <w:tcW w:w="1604" w:type="dxa"/>
            <w:vAlign w:val="center"/>
          </w:tcPr>
          <w:p>
            <w:pPr>
              <w:spacing w:line="240" w:lineRule="atLeast"/>
              <w:jc w:val="center"/>
              <w:rPr>
                <w:rFonts w:ascii="Arial" w:hAnsi="Arial" w:cs="Arial"/>
                <w:b/>
                <w:sz w:val="18"/>
                <w:szCs w:val="18"/>
              </w:rPr>
            </w:pPr>
            <w:r>
              <w:rPr>
                <w:rFonts w:hint="eastAsia" w:ascii="Arial" w:hAnsi="Arial" w:cs="Arial"/>
                <w:b/>
                <w:sz w:val="18"/>
                <w:szCs w:val="18"/>
              </w:rPr>
              <w:t>制作项目</w:t>
            </w:r>
          </w:p>
        </w:tc>
        <w:tc>
          <w:tcPr>
            <w:tcW w:w="3391" w:type="dxa"/>
            <w:vAlign w:val="center"/>
          </w:tcPr>
          <w:p>
            <w:pPr>
              <w:spacing w:line="240" w:lineRule="atLeast"/>
              <w:jc w:val="center"/>
              <w:rPr>
                <w:rFonts w:ascii="Arial" w:hAnsi="Arial" w:cs="Arial"/>
                <w:b/>
                <w:sz w:val="18"/>
                <w:szCs w:val="18"/>
              </w:rPr>
            </w:pPr>
            <w:r>
              <w:rPr>
                <w:rFonts w:hint="eastAsia" w:ascii="Arial" w:hAnsi="Arial" w:cs="Arial"/>
                <w:b/>
                <w:sz w:val="18"/>
                <w:szCs w:val="18"/>
              </w:rPr>
              <w:t>规格</w:t>
            </w:r>
          </w:p>
        </w:tc>
        <w:tc>
          <w:tcPr>
            <w:tcW w:w="716" w:type="dxa"/>
            <w:vAlign w:val="center"/>
          </w:tcPr>
          <w:p>
            <w:pPr>
              <w:spacing w:line="240" w:lineRule="atLeast"/>
              <w:jc w:val="center"/>
              <w:rPr>
                <w:rFonts w:ascii="Arial" w:hAnsi="Arial" w:cs="Arial"/>
                <w:b/>
                <w:sz w:val="18"/>
                <w:szCs w:val="18"/>
              </w:rPr>
            </w:pPr>
            <w:r>
              <w:rPr>
                <w:rFonts w:hint="eastAsia" w:ascii="Arial" w:hAnsi="Arial" w:cs="Arial"/>
                <w:b/>
                <w:sz w:val="18"/>
                <w:szCs w:val="18"/>
              </w:rPr>
              <w:t>单位</w:t>
            </w:r>
          </w:p>
        </w:tc>
        <w:tc>
          <w:tcPr>
            <w:tcW w:w="1022" w:type="dxa"/>
            <w:vAlign w:val="center"/>
          </w:tcPr>
          <w:p>
            <w:pPr>
              <w:spacing w:line="240" w:lineRule="atLeast"/>
              <w:jc w:val="center"/>
              <w:rPr>
                <w:rFonts w:ascii="Arial" w:hAnsi="Arial" w:cs="Arial"/>
                <w:b/>
                <w:bCs/>
                <w:sz w:val="18"/>
              </w:rPr>
            </w:pPr>
            <w:r>
              <w:rPr>
                <w:rFonts w:hint="eastAsia" w:ascii="Arial" w:hAnsi="Arial" w:cs="Arial"/>
                <w:b/>
                <w:bCs/>
                <w:sz w:val="18"/>
              </w:rPr>
              <w:t>价格</w:t>
            </w:r>
          </w:p>
        </w:tc>
        <w:tc>
          <w:tcPr>
            <w:tcW w:w="1122" w:type="dxa"/>
            <w:vAlign w:val="center"/>
          </w:tcPr>
          <w:p>
            <w:pPr>
              <w:spacing w:line="240" w:lineRule="atLeast"/>
              <w:jc w:val="center"/>
              <w:rPr>
                <w:rFonts w:ascii="Arial" w:hAnsi="Arial" w:cs="Arial"/>
                <w:b/>
                <w:bCs/>
                <w:sz w:val="18"/>
              </w:rPr>
            </w:pPr>
          </w:p>
        </w:tc>
        <w:tc>
          <w:tcPr>
            <w:tcW w:w="1462" w:type="dxa"/>
            <w:vAlign w:val="center"/>
          </w:tcPr>
          <w:p>
            <w:pPr>
              <w:spacing w:line="240" w:lineRule="atLeast"/>
              <w:jc w:val="center"/>
              <w:rPr>
                <w:rFonts w:ascii="Arial" w:hAnsi="Arial" w:cs="Arial"/>
                <w:b/>
                <w:sz w:val="18"/>
                <w:szCs w:val="18"/>
              </w:rPr>
            </w:pPr>
            <w:r>
              <w:rPr>
                <w:rFonts w:hint="eastAsia" w:ascii="Arial" w:hAnsi="Arial" w:cs="Arial"/>
                <w:b/>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15" w:type="dxa"/>
            <w:vAlign w:val="center"/>
          </w:tcPr>
          <w:p>
            <w:pPr>
              <w:spacing w:line="240" w:lineRule="atLeast"/>
              <w:jc w:val="center"/>
              <w:rPr>
                <w:rFonts w:ascii="Arial" w:hAnsi="Arial" w:cs="Arial"/>
                <w:sz w:val="18"/>
                <w:szCs w:val="18"/>
              </w:rPr>
            </w:pPr>
            <w:r>
              <w:rPr>
                <w:rFonts w:hint="eastAsia" w:ascii="Arial" w:hAnsi="Arial" w:cs="Arial"/>
                <w:sz w:val="18"/>
                <w:szCs w:val="18"/>
              </w:rPr>
              <w:t>1</w:t>
            </w:r>
          </w:p>
        </w:tc>
        <w:tc>
          <w:tcPr>
            <w:tcW w:w="1604" w:type="dxa"/>
            <w:vAlign w:val="center"/>
          </w:tcPr>
          <w:p>
            <w:pPr>
              <w:spacing w:line="240" w:lineRule="atLeast"/>
              <w:jc w:val="center"/>
              <w:rPr>
                <w:rFonts w:ascii="Arial" w:hAnsi="Arial" w:cs="Arial"/>
                <w:sz w:val="18"/>
                <w:szCs w:val="18"/>
              </w:rPr>
            </w:pPr>
            <w:r>
              <w:rPr>
                <w:rFonts w:hint="eastAsia" w:ascii="Arial" w:hAnsi="Arial" w:cs="Arial"/>
                <w:sz w:val="18"/>
                <w:szCs w:val="18"/>
              </w:rPr>
              <w:t>喷绘制作</w:t>
            </w:r>
          </w:p>
        </w:tc>
        <w:tc>
          <w:tcPr>
            <w:tcW w:w="3391" w:type="dxa"/>
            <w:vAlign w:val="center"/>
          </w:tcPr>
          <w:p>
            <w:pPr>
              <w:spacing w:line="240" w:lineRule="atLeast"/>
              <w:jc w:val="center"/>
              <w:rPr>
                <w:rFonts w:ascii="Arial" w:hAnsi="Arial" w:cs="Arial"/>
                <w:sz w:val="18"/>
                <w:szCs w:val="18"/>
              </w:rPr>
            </w:pPr>
            <w:r>
              <w:rPr>
                <w:rFonts w:hint="eastAsia" w:ascii="Arial" w:hAnsi="Arial" w:cs="Arial"/>
                <w:sz w:val="18"/>
                <w:szCs w:val="18"/>
              </w:rPr>
              <w:t>KT板喷绘（不含设计排版，包装拆）</w:t>
            </w:r>
          </w:p>
        </w:tc>
        <w:tc>
          <w:tcPr>
            <w:tcW w:w="716" w:type="dxa"/>
            <w:vAlign w:val="center"/>
          </w:tcPr>
          <w:p>
            <w:pPr>
              <w:spacing w:line="240" w:lineRule="atLeast"/>
              <w:jc w:val="center"/>
              <w:rPr>
                <w:rFonts w:ascii="Arial" w:hAnsi="Arial" w:cs="Arial"/>
                <w:sz w:val="18"/>
                <w:szCs w:val="18"/>
              </w:rPr>
            </w:pPr>
            <w:r>
              <w:rPr>
                <w:rFonts w:hint="eastAsia" w:ascii="Arial" w:hAnsi="Arial" w:cs="Arial"/>
                <w:sz w:val="18"/>
                <w:szCs w:val="18"/>
              </w:rPr>
              <w:t>㎡</w:t>
            </w:r>
          </w:p>
        </w:tc>
        <w:tc>
          <w:tcPr>
            <w:tcW w:w="1022" w:type="dxa"/>
            <w:vAlign w:val="center"/>
          </w:tcPr>
          <w:p>
            <w:pPr>
              <w:jc w:val="right"/>
              <w:rPr>
                <w:sz w:val="20"/>
              </w:rPr>
            </w:pPr>
            <w:r>
              <w:rPr>
                <w:rFonts w:hint="eastAsia"/>
                <w:sz w:val="20"/>
              </w:rPr>
              <w:t>100.00</w:t>
            </w:r>
            <w:r>
              <w:rPr>
                <w:sz w:val="20"/>
              </w:rPr>
              <w:t xml:space="preserve"> </w:t>
            </w:r>
          </w:p>
        </w:tc>
        <w:tc>
          <w:tcPr>
            <w:tcW w:w="1122" w:type="dxa"/>
            <w:vAlign w:val="center"/>
          </w:tcPr>
          <w:p>
            <w:pPr>
              <w:jc w:val="right"/>
              <w:rPr>
                <w:sz w:val="20"/>
              </w:rPr>
            </w:pPr>
          </w:p>
        </w:tc>
        <w:tc>
          <w:tcPr>
            <w:tcW w:w="1462" w:type="dxa"/>
            <w:vAlign w:val="center"/>
          </w:tcPr>
          <w:p>
            <w:pPr>
              <w:spacing w:line="240" w:lineRule="atLeast"/>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15" w:type="dxa"/>
            <w:vAlign w:val="center"/>
          </w:tcPr>
          <w:p>
            <w:pPr>
              <w:spacing w:line="240" w:lineRule="atLeast"/>
              <w:jc w:val="center"/>
              <w:rPr>
                <w:rFonts w:ascii="Arial" w:hAnsi="Arial" w:cs="Arial"/>
                <w:sz w:val="18"/>
                <w:szCs w:val="18"/>
              </w:rPr>
            </w:pPr>
            <w:r>
              <w:rPr>
                <w:rFonts w:hint="eastAsia" w:ascii="Arial" w:hAnsi="Arial" w:cs="Arial"/>
                <w:sz w:val="18"/>
                <w:szCs w:val="18"/>
              </w:rPr>
              <w:t>2</w:t>
            </w:r>
          </w:p>
        </w:tc>
        <w:tc>
          <w:tcPr>
            <w:tcW w:w="1604" w:type="dxa"/>
            <w:vAlign w:val="center"/>
          </w:tcPr>
          <w:p>
            <w:pPr>
              <w:spacing w:line="240" w:lineRule="atLeast"/>
              <w:jc w:val="center"/>
              <w:rPr>
                <w:rFonts w:ascii="Arial" w:hAnsi="Arial" w:cs="Arial"/>
                <w:sz w:val="18"/>
                <w:szCs w:val="18"/>
              </w:rPr>
            </w:pPr>
            <w:r>
              <w:rPr>
                <w:rFonts w:hint="eastAsia" w:ascii="Arial" w:hAnsi="Arial" w:cs="Arial"/>
                <w:sz w:val="18"/>
                <w:szCs w:val="18"/>
              </w:rPr>
              <w:t>其他定制服务</w:t>
            </w:r>
          </w:p>
        </w:tc>
        <w:tc>
          <w:tcPr>
            <w:tcW w:w="3391" w:type="dxa"/>
            <w:vAlign w:val="center"/>
          </w:tcPr>
          <w:p>
            <w:pPr>
              <w:spacing w:line="240" w:lineRule="atLeast"/>
              <w:jc w:val="center"/>
              <w:rPr>
                <w:rFonts w:ascii="Arial" w:hAnsi="Arial" w:cs="Arial"/>
                <w:sz w:val="18"/>
                <w:szCs w:val="18"/>
              </w:rPr>
            </w:pPr>
            <w:r>
              <w:rPr>
                <w:rFonts w:hint="eastAsia" w:ascii="Arial" w:hAnsi="Arial" w:cs="Arial"/>
                <w:sz w:val="18"/>
                <w:szCs w:val="18"/>
              </w:rPr>
              <w:t>各种升级展位方案</w:t>
            </w:r>
          </w:p>
        </w:tc>
        <w:tc>
          <w:tcPr>
            <w:tcW w:w="4322" w:type="dxa"/>
            <w:gridSpan w:val="4"/>
            <w:vAlign w:val="center"/>
          </w:tcPr>
          <w:p>
            <w:pPr>
              <w:spacing w:line="240" w:lineRule="atLeast"/>
              <w:jc w:val="center"/>
              <w:rPr>
                <w:rFonts w:ascii="Arial" w:hAnsi="Arial" w:cs="Arial"/>
                <w:sz w:val="18"/>
                <w:szCs w:val="18"/>
              </w:rPr>
            </w:pPr>
            <w:r>
              <w:rPr>
                <w:rFonts w:hint="eastAsia" w:ascii="Arial" w:hAnsi="Arial" w:cs="Arial"/>
                <w:sz w:val="18"/>
                <w:szCs w:val="18"/>
              </w:rPr>
              <w:t>负责人：韩先生 020-89139785</w:t>
            </w:r>
          </w:p>
        </w:tc>
      </w:tr>
    </w:tbl>
    <w:p>
      <w:pPr>
        <w:spacing w:line="240" w:lineRule="atLeast"/>
        <w:rPr>
          <w:rFonts w:ascii="Arial" w:hAnsi="Arial" w:cs="Arial"/>
        </w:rPr>
      </w:pPr>
    </w:p>
    <w:p>
      <w:pPr>
        <w:spacing w:line="240" w:lineRule="atLeast"/>
        <w:rPr>
          <w:rFonts w:ascii="Arial" w:hAnsi="Arial" w:cs="Arial"/>
          <w:b/>
          <w:sz w:val="24"/>
        </w:rPr>
      </w:pPr>
      <w:r>
        <w:rPr>
          <w:rFonts w:hint="eastAsia" w:ascii="Arial" w:hAnsi="Arial" w:cs="Arial"/>
          <w:b/>
          <w:sz w:val="24"/>
        </w:rPr>
        <w:t>二、自行改装施工</w:t>
      </w:r>
    </w:p>
    <w:tbl>
      <w:tblPr>
        <w:tblStyle w:val="39"/>
        <w:tblW w:w="10032"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992"/>
        <w:gridCol w:w="851"/>
        <w:gridCol w:w="1276"/>
        <w:gridCol w:w="1417"/>
        <w:gridCol w:w="3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36" w:type="dxa"/>
            <w:vAlign w:val="center"/>
          </w:tcPr>
          <w:p>
            <w:pPr>
              <w:spacing w:line="240" w:lineRule="atLeast"/>
              <w:jc w:val="center"/>
              <w:rPr>
                <w:rFonts w:ascii="Arial" w:hAnsi="Arial" w:cs="Arial"/>
                <w:b/>
                <w:sz w:val="18"/>
                <w:szCs w:val="18"/>
              </w:rPr>
            </w:pPr>
            <w:r>
              <w:rPr>
                <w:rFonts w:hint="eastAsia" w:ascii="Arial" w:hAnsi="Arial" w:cs="Arial"/>
                <w:b/>
                <w:sz w:val="18"/>
                <w:szCs w:val="18"/>
              </w:rPr>
              <w:t>项目</w:t>
            </w:r>
          </w:p>
        </w:tc>
        <w:tc>
          <w:tcPr>
            <w:tcW w:w="992" w:type="dxa"/>
            <w:vAlign w:val="center"/>
          </w:tcPr>
          <w:p>
            <w:pPr>
              <w:spacing w:line="240" w:lineRule="atLeast"/>
              <w:jc w:val="center"/>
              <w:rPr>
                <w:rFonts w:ascii="Arial" w:hAnsi="Arial" w:cs="Arial"/>
                <w:b/>
                <w:sz w:val="18"/>
                <w:szCs w:val="18"/>
              </w:rPr>
            </w:pPr>
            <w:r>
              <w:rPr>
                <w:rFonts w:hint="eastAsia" w:ascii="Arial" w:hAnsi="Arial" w:cs="Arial"/>
                <w:b/>
                <w:sz w:val="18"/>
                <w:szCs w:val="18"/>
              </w:rPr>
              <w:t>展位数</w:t>
            </w:r>
          </w:p>
        </w:tc>
        <w:tc>
          <w:tcPr>
            <w:tcW w:w="851" w:type="dxa"/>
            <w:vAlign w:val="center"/>
          </w:tcPr>
          <w:p>
            <w:pPr>
              <w:spacing w:line="240" w:lineRule="atLeast"/>
              <w:jc w:val="center"/>
              <w:rPr>
                <w:rFonts w:ascii="Arial" w:hAnsi="Arial" w:cs="Arial"/>
                <w:b/>
                <w:sz w:val="18"/>
                <w:szCs w:val="18"/>
              </w:rPr>
            </w:pPr>
            <w:r>
              <w:rPr>
                <w:rFonts w:hint="eastAsia" w:ascii="Arial" w:hAnsi="Arial" w:cs="Arial"/>
                <w:b/>
                <w:sz w:val="18"/>
                <w:szCs w:val="18"/>
              </w:rPr>
              <w:t>单位</w:t>
            </w:r>
          </w:p>
        </w:tc>
        <w:tc>
          <w:tcPr>
            <w:tcW w:w="1276" w:type="dxa"/>
            <w:vAlign w:val="center"/>
          </w:tcPr>
          <w:p>
            <w:pPr>
              <w:spacing w:line="240" w:lineRule="atLeast"/>
              <w:jc w:val="center"/>
              <w:rPr>
                <w:rFonts w:ascii="Arial" w:hAnsi="Arial" w:cs="Arial"/>
                <w:b/>
                <w:sz w:val="18"/>
                <w:szCs w:val="18"/>
              </w:rPr>
            </w:pPr>
            <w:r>
              <w:rPr>
                <w:rFonts w:hint="eastAsia" w:ascii="Arial" w:hAnsi="Arial" w:cs="Arial"/>
                <w:b/>
                <w:sz w:val="18"/>
                <w:szCs w:val="18"/>
              </w:rPr>
              <w:t>单价</w:t>
            </w:r>
          </w:p>
        </w:tc>
        <w:tc>
          <w:tcPr>
            <w:tcW w:w="1417" w:type="dxa"/>
            <w:vAlign w:val="center"/>
          </w:tcPr>
          <w:p>
            <w:pPr>
              <w:spacing w:line="240" w:lineRule="atLeast"/>
              <w:jc w:val="center"/>
              <w:rPr>
                <w:rFonts w:ascii="Arial" w:hAnsi="Arial" w:cs="Arial"/>
                <w:b/>
                <w:sz w:val="18"/>
                <w:szCs w:val="18"/>
              </w:rPr>
            </w:pPr>
            <w:r>
              <w:rPr>
                <w:rFonts w:hint="eastAsia" w:ascii="Arial" w:hAnsi="Arial" w:cs="Arial"/>
                <w:b/>
                <w:sz w:val="18"/>
                <w:szCs w:val="18"/>
              </w:rPr>
              <w:t>金额</w:t>
            </w:r>
          </w:p>
        </w:tc>
        <w:tc>
          <w:tcPr>
            <w:tcW w:w="3860" w:type="dxa"/>
            <w:vAlign w:val="center"/>
          </w:tcPr>
          <w:p>
            <w:pPr>
              <w:spacing w:line="240" w:lineRule="atLeast"/>
              <w:jc w:val="center"/>
              <w:rPr>
                <w:rFonts w:ascii="Arial" w:hAnsi="Arial" w:cs="Arial"/>
                <w:b/>
                <w:sz w:val="18"/>
                <w:szCs w:val="18"/>
              </w:rPr>
            </w:pPr>
            <w:r>
              <w:rPr>
                <w:rFonts w:hint="eastAsia" w:ascii="Arial" w:hAnsi="Arial" w:cs="Arial"/>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36" w:type="dxa"/>
            <w:vAlign w:val="center"/>
          </w:tcPr>
          <w:p>
            <w:pPr>
              <w:spacing w:line="240" w:lineRule="atLeast"/>
              <w:jc w:val="center"/>
              <w:rPr>
                <w:rFonts w:ascii="Arial" w:hAnsi="Arial" w:cs="Arial"/>
                <w:sz w:val="18"/>
                <w:szCs w:val="18"/>
              </w:rPr>
            </w:pPr>
            <w:r>
              <w:rPr>
                <w:rFonts w:hint="eastAsia" w:ascii="Arial" w:hAnsi="Arial" w:cs="Arial"/>
                <w:sz w:val="18"/>
                <w:szCs w:val="18"/>
              </w:rPr>
              <w:t>改装管理费</w:t>
            </w:r>
          </w:p>
        </w:tc>
        <w:tc>
          <w:tcPr>
            <w:tcW w:w="992" w:type="dxa"/>
            <w:vAlign w:val="center"/>
          </w:tcPr>
          <w:p>
            <w:pPr>
              <w:spacing w:line="240" w:lineRule="atLeast"/>
              <w:jc w:val="center"/>
              <w:rPr>
                <w:rFonts w:ascii="Arial" w:hAnsi="Arial" w:cs="Arial"/>
                <w:sz w:val="18"/>
                <w:szCs w:val="18"/>
              </w:rPr>
            </w:pPr>
          </w:p>
        </w:tc>
        <w:tc>
          <w:tcPr>
            <w:tcW w:w="851" w:type="dxa"/>
            <w:vAlign w:val="center"/>
          </w:tcPr>
          <w:p>
            <w:pPr>
              <w:spacing w:line="240" w:lineRule="atLeast"/>
              <w:jc w:val="center"/>
              <w:rPr>
                <w:rFonts w:ascii="Arial" w:hAnsi="Arial" w:cs="Arial"/>
                <w:sz w:val="18"/>
                <w:szCs w:val="18"/>
              </w:rPr>
            </w:pPr>
            <w:r>
              <w:rPr>
                <w:rFonts w:hint="eastAsia" w:ascii="Arial" w:hAnsi="Arial" w:cs="Arial"/>
                <w:sz w:val="18"/>
                <w:szCs w:val="18"/>
              </w:rPr>
              <w:t>9㎡</w:t>
            </w:r>
          </w:p>
        </w:tc>
        <w:tc>
          <w:tcPr>
            <w:tcW w:w="1276" w:type="dxa"/>
            <w:vAlign w:val="center"/>
          </w:tcPr>
          <w:p>
            <w:pPr>
              <w:spacing w:line="240" w:lineRule="atLeast"/>
              <w:jc w:val="center"/>
              <w:rPr>
                <w:rFonts w:ascii="Arial" w:hAnsi="Arial" w:cs="Arial"/>
                <w:sz w:val="18"/>
                <w:szCs w:val="18"/>
              </w:rPr>
            </w:pPr>
            <w:r>
              <w:rPr>
                <w:rFonts w:hint="eastAsia" w:ascii="Arial" w:hAnsi="Arial" w:cs="Arial"/>
                <w:sz w:val="18"/>
                <w:szCs w:val="18"/>
              </w:rPr>
              <w:t>100元</w:t>
            </w:r>
          </w:p>
        </w:tc>
        <w:tc>
          <w:tcPr>
            <w:tcW w:w="1417" w:type="dxa"/>
            <w:vAlign w:val="center"/>
          </w:tcPr>
          <w:p>
            <w:pPr>
              <w:spacing w:line="240" w:lineRule="atLeast"/>
              <w:jc w:val="center"/>
              <w:rPr>
                <w:rFonts w:ascii="Arial" w:hAnsi="Arial" w:cs="Arial"/>
                <w:sz w:val="18"/>
                <w:szCs w:val="18"/>
              </w:rPr>
            </w:pPr>
          </w:p>
        </w:tc>
        <w:tc>
          <w:tcPr>
            <w:tcW w:w="3860" w:type="dxa"/>
            <w:vAlign w:val="center"/>
          </w:tcPr>
          <w:p>
            <w:pPr>
              <w:spacing w:line="240" w:lineRule="atLeast"/>
              <w:jc w:val="center"/>
              <w:rPr>
                <w:rFonts w:ascii="Arial" w:hAnsi="Arial" w:cs="Arial"/>
                <w:sz w:val="15"/>
                <w:szCs w:val="18"/>
              </w:rPr>
            </w:pPr>
            <w:r>
              <w:rPr>
                <w:rFonts w:hint="eastAsia" w:ascii="Arial" w:hAnsi="Arial" w:cs="Arial"/>
                <w:sz w:val="15"/>
                <w:szCs w:val="18"/>
              </w:rPr>
              <w:t>须提交改装图纸审核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36" w:type="dxa"/>
            <w:vAlign w:val="center"/>
          </w:tcPr>
          <w:p>
            <w:pPr>
              <w:spacing w:line="240" w:lineRule="atLeast"/>
              <w:jc w:val="center"/>
              <w:rPr>
                <w:rFonts w:ascii="Arial" w:hAnsi="Arial" w:cs="Arial"/>
                <w:sz w:val="18"/>
                <w:szCs w:val="18"/>
              </w:rPr>
            </w:pPr>
            <w:r>
              <w:rPr>
                <w:rFonts w:hint="eastAsia" w:ascii="Arial" w:hAnsi="Arial" w:cs="Arial"/>
                <w:sz w:val="18"/>
                <w:szCs w:val="18"/>
              </w:rPr>
              <w:t>改装清场押金</w:t>
            </w:r>
          </w:p>
        </w:tc>
        <w:tc>
          <w:tcPr>
            <w:tcW w:w="992" w:type="dxa"/>
            <w:vAlign w:val="center"/>
          </w:tcPr>
          <w:p>
            <w:pPr>
              <w:spacing w:line="240" w:lineRule="atLeast"/>
              <w:jc w:val="center"/>
              <w:rPr>
                <w:rFonts w:ascii="Arial" w:hAnsi="Arial" w:cs="Arial"/>
                <w:sz w:val="18"/>
                <w:szCs w:val="18"/>
              </w:rPr>
            </w:pPr>
          </w:p>
        </w:tc>
        <w:tc>
          <w:tcPr>
            <w:tcW w:w="851" w:type="dxa"/>
            <w:vAlign w:val="center"/>
          </w:tcPr>
          <w:p>
            <w:pPr>
              <w:spacing w:line="240" w:lineRule="atLeast"/>
              <w:jc w:val="center"/>
              <w:rPr>
                <w:rFonts w:ascii="Arial" w:hAnsi="Arial" w:cs="Arial"/>
                <w:sz w:val="18"/>
                <w:szCs w:val="18"/>
              </w:rPr>
            </w:pPr>
            <w:r>
              <w:rPr>
                <w:rFonts w:hint="eastAsia" w:ascii="Arial" w:hAnsi="Arial" w:cs="Arial"/>
                <w:sz w:val="18"/>
                <w:szCs w:val="18"/>
              </w:rPr>
              <w:t>9㎡</w:t>
            </w:r>
          </w:p>
        </w:tc>
        <w:tc>
          <w:tcPr>
            <w:tcW w:w="1276" w:type="dxa"/>
            <w:vAlign w:val="center"/>
          </w:tcPr>
          <w:p>
            <w:pPr>
              <w:spacing w:line="240" w:lineRule="atLeast"/>
              <w:jc w:val="center"/>
              <w:rPr>
                <w:rFonts w:ascii="Arial" w:hAnsi="Arial" w:cs="Arial"/>
                <w:sz w:val="18"/>
                <w:szCs w:val="18"/>
              </w:rPr>
            </w:pPr>
            <w:r>
              <w:rPr>
                <w:rFonts w:hint="eastAsia" w:ascii="Arial" w:hAnsi="Arial" w:cs="Arial"/>
                <w:sz w:val="18"/>
                <w:szCs w:val="18"/>
              </w:rPr>
              <w:t>800元</w:t>
            </w:r>
          </w:p>
        </w:tc>
        <w:tc>
          <w:tcPr>
            <w:tcW w:w="1417" w:type="dxa"/>
            <w:vAlign w:val="center"/>
          </w:tcPr>
          <w:p>
            <w:pPr>
              <w:spacing w:line="240" w:lineRule="atLeast"/>
              <w:jc w:val="center"/>
              <w:rPr>
                <w:rFonts w:ascii="Arial" w:hAnsi="Arial" w:cs="Arial"/>
                <w:sz w:val="18"/>
                <w:szCs w:val="18"/>
              </w:rPr>
            </w:pPr>
          </w:p>
        </w:tc>
        <w:tc>
          <w:tcPr>
            <w:tcW w:w="3860" w:type="dxa"/>
            <w:vAlign w:val="center"/>
          </w:tcPr>
          <w:p>
            <w:pPr>
              <w:spacing w:line="240" w:lineRule="atLeast"/>
              <w:jc w:val="center"/>
              <w:rPr>
                <w:rFonts w:ascii="Arial" w:hAnsi="Arial" w:cs="Arial"/>
                <w:sz w:val="15"/>
                <w:szCs w:val="18"/>
              </w:rPr>
            </w:pPr>
            <w:r>
              <w:rPr>
                <w:rFonts w:hint="eastAsia" w:ascii="Arial" w:hAnsi="Arial" w:cs="Arial"/>
                <w:sz w:val="15"/>
                <w:szCs w:val="18"/>
              </w:rPr>
              <w:t>于撤展当天清理干净，进工作人员检查后可即可退回</w:t>
            </w:r>
          </w:p>
        </w:tc>
      </w:tr>
    </w:tbl>
    <w:p>
      <w:pPr>
        <w:spacing w:line="240" w:lineRule="atLeast"/>
        <w:rPr>
          <w:rFonts w:ascii="Arial" w:hAnsi="Arial" w:cs="Arial"/>
          <w:b/>
          <w:bCs/>
          <w:sz w:val="20"/>
        </w:rPr>
      </w:pPr>
    </w:p>
    <w:p>
      <w:pPr>
        <w:spacing w:line="240" w:lineRule="atLeast"/>
        <w:rPr>
          <w:rFonts w:ascii="Arial" w:hAnsi="Arial" w:cs="Arial"/>
          <w:b/>
          <w:bCs/>
          <w:sz w:val="22"/>
        </w:rPr>
      </w:pPr>
      <w:r>
        <w:rPr>
          <w:rFonts w:hint="eastAsia" w:ascii="Arial" w:hAnsi="Arial" w:cs="Arial"/>
          <w:b/>
          <w:bCs/>
          <w:sz w:val="20"/>
        </w:rPr>
        <w:t xml:space="preserve">请联系大会指定主场综合服务机构：  </w:t>
      </w:r>
      <w:r>
        <w:rPr>
          <w:rFonts w:hint="eastAsia" w:ascii="Arial" w:hAnsi="Arial" w:cs="Arial"/>
          <w:b/>
          <w:bCs/>
          <w:sz w:val="22"/>
        </w:rPr>
        <w:t>广州广交会展览工程有限公司</w:t>
      </w:r>
    </w:p>
    <w:p>
      <w:pPr>
        <w:spacing w:line="260" w:lineRule="exact"/>
        <w:rPr>
          <w:rFonts w:ascii="Arial" w:hAnsi="Arial" w:cs="Arial"/>
          <w:sz w:val="20"/>
        </w:rPr>
      </w:pPr>
      <w:r>
        <w:rPr>
          <w:rFonts w:hint="eastAsia" w:ascii="Arial" w:hAnsi="Arial" w:cs="Arial"/>
          <w:sz w:val="20"/>
        </w:rPr>
        <w:t>地    址：中国广州市海珠区阅江中路382号广交会展馆A区A层1+002办公室</w:t>
      </w:r>
    </w:p>
    <w:p>
      <w:pPr>
        <w:spacing w:line="300" w:lineRule="exact"/>
        <w:rPr>
          <w:rFonts w:ascii="Times New Roman" w:hAnsi="Times New Roman"/>
          <w:kern w:val="0"/>
          <w:szCs w:val="21"/>
        </w:rPr>
      </w:pPr>
      <w:r>
        <w:rPr>
          <w:rFonts w:hint="eastAsia" w:ascii="Arial" w:hAnsi="Arial" w:cs="Arial"/>
          <w:szCs w:val="21"/>
        </w:rPr>
        <w:t>联系方式：</w:t>
      </w:r>
      <w:r>
        <w:rPr>
          <w:rFonts w:ascii="Times New Roman" w:hAnsi="Times New Roman"/>
          <w:szCs w:val="21"/>
        </w:rPr>
        <w:t>境内-</w:t>
      </w:r>
      <w:r>
        <w:rPr>
          <w:rFonts w:ascii="Times New Roman" w:hAnsi="Times New Roman"/>
          <w:color w:val="000000"/>
          <w:kern w:val="0"/>
          <w:sz w:val="20"/>
          <w:szCs w:val="20"/>
          <w:u w:color="000000"/>
          <w:lang w:val="zh-TW" w:eastAsia="zh-TW"/>
        </w:rPr>
        <w:t>蔡先生020-89139723、</w:t>
      </w:r>
      <w:r>
        <w:rPr>
          <w:rFonts w:ascii="Times New Roman" w:hAnsi="Times New Roman"/>
          <w:bCs/>
          <w:szCs w:val="21"/>
        </w:rPr>
        <w:t>冯先生</w:t>
      </w:r>
      <w:r>
        <w:rPr>
          <w:rFonts w:hint="eastAsia" w:ascii="Times New Roman" w:hAnsi="Times New Roman"/>
          <w:bCs/>
          <w:szCs w:val="21"/>
        </w:rPr>
        <w:t xml:space="preserve"> </w:t>
      </w:r>
      <w:r>
        <w:rPr>
          <w:rFonts w:ascii="Times New Roman" w:hAnsi="Times New Roman"/>
          <w:kern w:val="0"/>
          <w:szCs w:val="21"/>
        </w:rPr>
        <w:t>020-89139623</w:t>
      </w:r>
      <w:r>
        <w:rPr>
          <w:rFonts w:hint="eastAsia" w:ascii="Times New Roman" w:hAnsi="Times New Roman"/>
          <w:kern w:val="0"/>
          <w:szCs w:val="21"/>
        </w:rPr>
        <w:t>、</w:t>
      </w:r>
      <w:r>
        <w:rPr>
          <w:rFonts w:ascii="Times New Roman" w:hAnsi="Times New Roman"/>
          <w:bCs/>
          <w:szCs w:val="21"/>
        </w:rPr>
        <w:t>莫先生 020-89139626</w:t>
      </w:r>
    </w:p>
    <w:p>
      <w:pPr>
        <w:spacing w:line="300" w:lineRule="exact"/>
        <w:ind w:firstLine="1050" w:firstLineChars="500"/>
        <w:rPr>
          <w:rFonts w:ascii="Arial" w:hAnsi="Arial" w:cs="Arial"/>
          <w:szCs w:val="21"/>
        </w:rPr>
      </w:pPr>
      <w:r>
        <w:rPr>
          <w:rFonts w:ascii="Times New Roman" w:hAnsi="Times New Roman"/>
          <w:szCs w:val="21"/>
        </w:rPr>
        <w:t>境外-</w:t>
      </w:r>
      <w:r>
        <w:rPr>
          <w:rFonts w:ascii="Times New Roman" w:hAnsi="Times New Roman"/>
          <w:bCs/>
          <w:szCs w:val="21"/>
        </w:rPr>
        <w:t>徐先生020-89139784</w:t>
      </w:r>
    </w:p>
    <w:p>
      <w:pPr>
        <w:spacing w:line="300" w:lineRule="exact"/>
        <w:rPr>
          <w:rFonts w:ascii="Arial" w:hAnsi="Arial" w:cs="Arial"/>
          <w:sz w:val="18"/>
        </w:rPr>
      </w:pPr>
      <w:r>
        <w:rPr>
          <w:rFonts w:hint="eastAsia" w:ascii="Arial" w:hAnsi="Arial" w:cs="Arial"/>
          <w:sz w:val="20"/>
          <w:szCs w:val="21"/>
        </w:rPr>
        <w:t>电子邮箱：cfedc04@cfedc.net</w:t>
      </w:r>
    </w:p>
    <w:p>
      <w:pPr>
        <w:spacing w:line="260" w:lineRule="exact"/>
        <w:rPr>
          <w:rFonts w:ascii="Arial" w:hAnsi="Arial" w:cs="Arial"/>
          <w:sz w:val="18"/>
          <w:szCs w:val="18"/>
        </w:rPr>
      </w:pPr>
    </w:p>
    <w:p>
      <w:pPr>
        <w:spacing w:line="260" w:lineRule="exact"/>
        <w:rPr>
          <w:rFonts w:ascii="Arial" w:hAnsi="Arial" w:cs="Arial"/>
          <w:sz w:val="18"/>
          <w:szCs w:val="18"/>
        </w:rPr>
      </w:pPr>
      <w:r>
        <w:rPr>
          <w:sz w:val="18"/>
          <w:szCs w:val="18"/>
        </w:rPr>
        <mc:AlternateContent>
          <mc:Choice Requires="wps">
            <w:drawing>
              <wp:anchor distT="0" distB="0" distL="114300" distR="114300" simplePos="0" relativeHeight="251685888" behindDoc="0" locked="0" layoutInCell="1" allowOverlap="1">
                <wp:simplePos x="0" y="0"/>
                <wp:positionH relativeFrom="column">
                  <wp:posOffset>-228600</wp:posOffset>
                </wp:positionH>
                <wp:positionV relativeFrom="paragraph">
                  <wp:posOffset>77470</wp:posOffset>
                </wp:positionV>
                <wp:extent cx="6515100" cy="0"/>
                <wp:effectExtent l="9525" t="10795" r="9525" b="17780"/>
                <wp:wrapNone/>
                <wp:docPr id="33" name="直线 18"/>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9050">
                          <a:solidFill>
                            <a:srgbClr val="000000"/>
                          </a:solidFill>
                          <a:round/>
                        </a:ln>
                      </wps:spPr>
                      <wps:bodyPr/>
                    </wps:wsp>
                  </a:graphicData>
                </a:graphic>
              </wp:anchor>
            </w:drawing>
          </mc:Choice>
          <mc:Fallback>
            <w:pict>
              <v:line id="直线 18" o:spid="_x0000_s1026" o:spt="20" style="position:absolute;left:0pt;margin-left:-18pt;margin-top:6.1pt;height:0pt;width:513pt;z-index:251685888;mso-width-relative:page;mso-height-relative:page;" filled="f" stroked="t" coordsize="21600,21600" o:gfxdata="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FoX3T1QAAAAkBAAAPAAAAAAAAAAEA&#10;IAAAACIAAABkcnMvZG93bnJldi54bWxQSwECFAAUAAAACACHTuJA1hBaw9kBAACkAwAADgAAAAAA&#10;AAABACAAAAAkAQAAZHJzL2Uyb0RvYy54bWxQSwUGAAAAAAYABgBZAQAAbwUAAAAA&#10;">
                <v:fill on="f" focussize="0,0"/>
                <v:stroke weight="1.5pt" color="#000000" joinstyle="round"/>
                <v:imagedata o:title=""/>
                <o:lock v:ext="edit" aspectratio="f"/>
              </v:line>
            </w:pict>
          </mc:Fallback>
        </mc:AlternateContent>
      </w:r>
      <w:r>
        <w:rPr>
          <w:rFonts w:ascii="Arial" w:hAnsi="Arial" w:cs="Arial"/>
          <w:sz w:val="18"/>
          <w:szCs w:val="18"/>
        </w:rPr>
        <w:t xml:space="preserve">                     </w:t>
      </w:r>
    </w:p>
    <w:p>
      <w:pPr>
        <w:spacing w:line="260" w:lineRule="exact"/>
        <w:rPr>
          <w:rFonts w:ascii="Arial" w:hAnsi="Arial" w:cs="Arial"/>
          <w:szCs w:val="21"/>
          <w:u w:val="single"/>
        </w:rPr>
      </w:pPr>
      <w:r>
        <w:rPr>
          <w:szCs w:val="21"/>
        </w:rPr>
        <mc:AlternateContent>
          <mc:Choice Requires="wps">
            <w:drawing>
              <wp:anchor distT="0" distB="0" distL="114300" distR="114300" simplePos="0" relativeHeight="251686912" behindDoc="0" locked="0" layoutInCell="1" allowOverlap="1">
                <wp:simplePos x="0" y="0"/>
                <wp:positionH relativeFrom="column">
                  <wp:posOffset>5257800</wp:posOffset>
                </wp:positionH>
                <wp:positionV relativeFrom="paragraph">
                  <wp:posOffset>106680</wp:posOffset>
                </wp:positionV>
                <wp:extent cx="635" cy="0"/>
                <wp:effectExtent l="9525" t="11430" r="8890" b="7620"/>
                <wp:wrapNone/>
                <wp:docPr id="32" name="直线 19"/>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直线 19" o:spid="_x0000_s1026" o:spt="20" style="position:absolute;left:0pt;margin-left:414pt;margin-top:8.4pt;height:0pt;width:0.05pt;z-index:251686912;mso-width-relative:page;mso-height-relative:page;" filled="f" stroked="t" coordsize="21600,21600" o:gfxdata="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esmYktQAAAAJAQAADwAAAAAAAAABACAAAAAi&#10;AAAAZHJzL2Rvd25yZXYueG1sUEsBAhQAFAAAAAgAh07iQGctA6DVAQAAnwMAAA4AAAAAAAAAAQAg&#10;AAAAIwEAAGRycy9lMm9Eb2MueG1sUEsFBgAAAAAGAAYAWQEAAGoFAAAAAA==&#10;">
                <v:fill on="f" focussize="0,0"/>
                <v:stroke color="#000000" joinstyle="round"/>
                <v:imagedata o:title=""/>
                <o:lock v:ext="edit" aspectratio="f"/>
              </v:line>
            </w:pict>
          </mc:Fallback>
        </mc:AlternateContent>
      </w:r>
      <w:r>
        <w:rPr>
          <w:rFonts w:hint="eastAsia" w:ascii="Arial" w:hAnsi="Arial" w:cs="Arial"/>
          <w:szCs w:val="21"/>
        </w:rPr>
        <w:t>参展公司名称：</w:t>
      </w:r>
      <w:r>
        <w:rPr>
          <w:rFonts w:ascii="Arial" w:hAnsi="Arial" w:cs="Arial"/>
          <w:szCs w:val="21"/>
          <w:u w:val="single"/>
        </w:rPr>
        <w:t xml:space="preserve">                                                                   </w:t>
      </w:r>
      <w:r>
        <w:rPr>
          <w:rFonts w:hint="eastAsia" w:ascii="Arial" w:hAnsi="Arial" w:cs="Arial"/>
          <w:szCs w:val="21"/>
          <w:u w:val="single"/>
        </w:rPr>
        <w:t xml:space="preserve">           </w:t>
      </w:r>
      <w:r>
        <w:rPr>
          <w:rFonts w:ascii="Arial" w:hAnsi="Arial" w:cs="Arial"/>
          <w:szCs w:val="21"/>
          <w:u w:val="single"/>
        </w:rPr>
        <w:t xml:space="preserve">      </w:t>
      </w:r>
    </w:p>
    <w:p>
      <w:pPr>
        <w:spacing w:line="260" w:lineRule="exact"/>
        <w:rPr>
          <w:rFonts w:ascii="Arial" w:hAnsi="Arial" w:cs="Arial"/>
          <w:szCs w:val="21"/>
          <w:u w:val="single"/>
        </w:rPr>
      </w:pPr>
      <w:r>
        <w:rPr>
          <w:rFonts w:hint="eastAsia" w:ascii="Arial" w:hAnsi="Arial" w:cs="Arial"/>
          <w:szCs w:val="21"/>
        </w:rPr>
        <w:t>地址：</w:t>
      </w:r>
      <w:r>
        <w:rPr>
          <w:rFonts w:ascii="Arial" w:hAnsi="Arial" w:cs="Arial"/>
          <w:szCs w:val="21"/>
          <w:u w:val="single"/>
        </w:rPr>
        <w:t xml:space="preserve">                                           </w:t>
      </w:r>
      <w:r>
        <w:rPr>
          <w:rFonts w:ascii="Arial" w:hAnsi="Arial" w:cs="Arial"/>
          <w:szCs w:val="21"/>
        </w:rPr>
        <w:t xml:space="preserve">  </w:t>
      </w:r>
      <w:r>
        <w:rPr>
          <w:rFonts w:hint="eastAsia" w:ascii="Arial" w:hAnsi="Arial" w:cs="Arial"/>
          <w:szCs w:val="21"/>
        </w:rPr>
        <w:t>邮编：</w:t>
      </w:r>
      <w:r>
        <w:rPr>
          <w:rFonts w:ascii="Arial" w:hAnsi="Arial" w:cs="Arial"/>
          <w:szCs w:val="21"/>
          <w:u w:val="single"/>
        </w:rPr>
        <w:t xml:space="preserve">                           </w:t>
      </w:r>
      <w:r>
        <w:rPr>
          <w:rFonts w:hint="eastAsia" w:ascii="Arial" w:hAnsi="Arial" w:cs="Arial"/>
          <w:szCs w:val="21"/>
          <w:u w:val="single"/>
        </w:rPr>
        <w:t xml:space="preserve">           </w:t>
      </w:r>
      <w:r>
        <w:rPr>
          <w:rFonts w:ascii="Arial" w:hAnsi="Arial" w:cs="Arial"/>
          <w:szCs w:val="21"/>
          <w:u w:val="single"/>
        </w:rPr>
        <w:t xml:space="preserve">   </w:t>
      </w:r>
    </w:p>
    <w:p>
      <w:pPr>
        <w:spacing w:line="260" w:lineRule="exact"/>
        <w:rPr>
          <w:rFonts w:ascii="Arial" w:hAnsi="Arial" w:cs="Arial"/>
          <w:szCs w:val="21"/>
          <w:u w:val="single"/>
        </w:rPr>
      </w:pPr>
      <w:r>
        <w:rPr>
          <w:rFonts w:hint="eastAsia" w:ascii="Arial" w:hAnsi="Arial" w:cs="Arial"/>
          <w:szCs w:val="21"/>
        </w:rPr>
        <w:t>联系人：</w:t>
      </w:r>
      <w:r>
        <w:rPr>
          <w:rFonts w:ascii="Arial" w:hAnsi="Arial" w:cs="Arial"/>
          <w:szCs w:val="21"/>
          <w:u w:val="single"/>
        </w:rPr>
        <w:t xml:space="preserve">                                         </w:t>
      </w:r>
      <w:r>
        <w:rPr>
          <w:rFonts w:ascii="Arial" w:hAnsi="Arial" w:cs="Arial"/>
          <w:szCs w:val="21"/>
        </w:rPr>
        <w:t xml:space="preserve">  </w:t>
      </w:r>
      <w:r>
        <w:rPr>
          <w:rFonts w:hint="eastAsia" w:ascii="Arial" w:hAnsi="Arial" w:cs="Arial"/>
          <w:szCs w:val="21"/>
        </w:rPr>
        <w:t>电子邮箱：</w:t>
      </w:r>
      <w:r>
        <w:rPr>
          <w:rFonts w:ascii="Arial" w:hAnsi="Arial" w:cs="Arial"/>
          <w:szCs w:val="21"/>
          <w:u w:val="single"/>
        </w:rPr>
        <w:t xml:space="preserve">                        </w:t>
      </w:r>
      <w:r>
        <w:rPr>
          <w:rFonts w:hint="eastAsia" w:ascii="Arial" w:hAnsi="Arial" w:cs="Arial"/>
          <w:szCs w:val="21"/>
          <w:u w:val="single"/>
        </w:rPr>
        <w:t xml:space="preserve">           </w:t>
      </w:r>
      <w:r>
        <w:rPr>
          <w:rFonts w:ascii="Arial" w:hAnsi="Arial" w:cs="Arial"/>
          <w:szCs w:val="21"/>
          <w:u w:val="single"/>
        </w:rPr>
        <w:t xml:space="preserve">  </w:t>
      </w:r>
    </w:p>
    <w:p>
      <w:pPr>
        <w:spacing w:line="260" w:lineRule="exact"/>
        <w:rPr>
          <w:rFonts w:ascii="Arial" w:hAnsi="Arial" w:cs="Arial"/>
          <w:szCs w:val="21"/>
          <w:u w:val="single"/>
        </w:rPr>
      </w:pPr>
      <w:r>
        <w:rPr>
          <w:rFonts w:hint="eastAsia" w:ascii="Arial" w:hAnsi="Arial" w:cs="Arial"/>
          <w:szCs w:val="21"/>
        </w:rPr>
        <w:t>电话：</w:t>
      </w:r>
      <w:r>
        <w:rPr>
          <w:rFonts w:ascii="Arial" w:hAnsi="Arial" w:cs="Arial"/>
          <w:szCs w:val="21"/>
          <w:u w:val="single"/>
        </w:rPr>
        <w:t xml:space="preserve">                      </w:t>
      </w:r>
      <w:r>
        <w:rPr>
          <w:rFonts w:ascii="Arial" w:hAnsi="Arial" w:cs="Arial"/>
          <w:szCs w:val="21"/>
        </w:rPr>
        <w:t xml:space="preserve"> </w:t>
      </w:r>
      <w:r>
        <w:rPr>
          <w:rFonts w:hint="eastAsia" w:ascii="Arial" w:hAnsi="Arial" w:cs="Arial"/>
          <w:szCs w:val="21"/>
        </w:rPr>
        <w:t>传真：</w:t>
      </w:r>
      <w:r>
        <w:rPr>
          <w:rFonts w:ascii="Arial" w:hAnsi="Arial" w:cs="Arial"/>
          <w:szCs w:val="21"/>
          <w:u w:val="single"/>
        </w:rPr>
        <w:t xml:space="preserve">                   </w:t>
      </w:r>
      <w:r>
        <w:rPr>
          <w:rFonts w:ascii="Arial" w:hAnsi="Arial" w:cs="Arial"/>
          <w:szCs w:val="21"/>
        </w:rPr>
        <w:t xml:space="preserve"> </w:t>
      </w:r>
      <w:r>
        <w:rPr>
          <w:rFonts w:hint="eastAsia" w:ascii="Arial" w:hAnsi="Arial" w:cs="Arial"/>
          <w:szCs w:val="21"/>
        </w:rPr>
        <w:t>盖章：</w:t>
      </w:r>
      <w:r>
        <w:rPr>
          <w:rFonts w:ascii="Arial" w:hAnsi="Arial" w:cs="Arial"/>
          <w:szCs w:val="21"/>
          <w:u w:val="single"/>
        </w:rPr>
        <w:t xml:space="preserve">                         </w:t>
      </w:r>
      <w:r>
        <w:rPr>
          <w:rFonts w:hint="eastAsia" w:ascii="Arial" w:hAnsi="Arial" w:cs="Arial"/>
          <w:szCs w:val="21"/>
          <w:u w:val="single"/>
        </w:rPr>
        <w:t xml:space="preserve">         </w:t>
      </w:r>
      <w:r>
        <w:rPr>
          <w:rFonts w:ascii="Arial" w:hAnsi="Arial" w:cs="Arial"/>
          <w:szCs w:val="21"/>
          <w:u w:val="single"/>
        </w:rPr>
        <w:t xml:space="preserve"> </w:t>
      </w:r>
      <w:r>
        <w:rPr>
          <w:rFonts w:hint="eastAsia" w:ascii="Arial" w:hAnsi="Arial" w:cs="Arial"/>
          <w:szCs w:val="21"/>
          <w:u w:val="single"/>
        </w:rPr>
        <w:t xml:space="preserve">  </w:t>
      </w:r>
    </w:p>
    <w:p>
      <w:pPr>
        <w:rPr>
          <w:rFonts w:ascii="宋体" w:hAnsi="宋体" w:cs="宋体"/>
          <w:kern w:val="0"/>
          <w:sz w:val="24"/>
        </w:rPr>
      </w:pPr>
    </w:p>
    <w:p>
      <w:pPr>
        <w:pStyle w:val="2"/>
        <w:rPr>
          <w:b/>
          <w:bCs/>
        </w:rPr>
      </w:pPr>
    </w:p>
    <w:p>
      <w:pPr>
        <w:pStyle w:val="2"/>
        <w:rPr>
          <w:b/>
          <w:bCs/>
        </w:rPr>
      </w:pPr>
    </w:p>
    <w:p>
      <w:pPr>
        <w:pStyle w:val="2"/>
        <w:rPr>
          <w:b/>
          <w:bCs/>
        </w:rPr>
      </w:pPr>
    </w:p>
    <w:p>
      <w:pPr>
        <w:pStyle w:val="2"/>
        <w:rPr>
          <w:b/>
          <w:bCs/>
        </w:rPr>
      </w:pPr>
    </w:p>
    <w:p>
      <w:pPr>
        <w:rPr>
          <w:b/>
          <w:bCs/>
        </w:rPr>
      </w:pPr>
      <w:r>
        <w:rPr>
          <w:rFonts w:hint="eastAsia"/>
          <w:b/>
          <w:bCs/>
        </w:rPr>
        <w:t>请务必将此表</w:t>
      </w:r>
      <w:r>
        <w:rPr>
          <w:rFonts w:hint="eastAsia"/>
          <w:b/>
          <w:bCs/>
          <w:u w:val="dash"/>
        </w:rPr>
        <w:t>于2023年6月19日之前</w:t>
      </w:r>
      <w:r>
        <w:rPr>
          <w:rFonts w:hint="eastAsia"/>
          <w:b/>
          <w:bCs/>
        </w:rPr>
        <w:t>报至大会指定主场综合服务机构</w:t>
      </w:r>
    </w:p>
    <w:p>
      <w:pPr>
        <w:spacing w:line="240" w:lineRule="atLeast"/>
        <w:outlineLvl w:val="1"/>
        <w:rPr>
          <w:rFonts w:hint="eastAsia" w:ascii="Arial" w:hAnsi="Arial" w:cs="Arial"/>
          <w:b/>
          <w:bCs/>
          <w:sz w:val="28"/>
          <w14:shadow w14:blurRad="50800" w14:dist="38100" w14:dir="2700000" w14:sx="100000" w14:sy="100000" w14:kx="0" w14:ky="0" w14:algn="tl">
            <w14:srgbClr w14:val="000000">
              <w14:alpha w14:val="60000"/>
            </w14:srgbClr>
          </w14:shadow>
        </w:rPr>
      </w:pPr>
      <w:bookmarkStart w:id="90" w:name="_Toc301961418"/>
    </w:p>
    <w:p>
      <w:pPr>
        <w:spacing w:line="240" w:lineRule="atLeast"/>
        <w:outlineLvl w:val="1"/>
        <w:rPr>
          <w:rFonts w:ascii="Arial" w:hAnsi="Arial" w:cs="Arial"/>
        </w:rPr>
      </w:pPr>
      <w:r>
        <w:rPr>
          <w:rFonts w:ascii="Arial" w:hAnsi="Arial" w:cs="Arial"/>
        </w:rPr>
        <mc:AlternateContent>
          <mc:Choice Requires="wps">
            <w:drawing>
              <wp:anchor distT="0" distB="0" distL="114300" distR="114300" simplePos="0" relativeHeight="251673600" behindDoc="0" locked="0" layoutInCell="1" allowOverlap="1">
                <wp:simplePos x="0" y="0"/>
                <wp:positionH relativeFrom="column">
                  <wp:posOffset>-217805</wp:posOffset>
                </wp:positionH>
                <wp:positionV relativeFrom="paragraph">
                  <wp:posOffset>442595</wp:posOffset>
                </wp:positionV>
                <wp:extent cx="6515100" cy="3175"/>
                <wp:effectExtent l="9525" t="13970" r="9525" b="11430"/>
                <wp:wrapNone/>
                <wp:docPr id="31" name="直线 20"/>
                <wp:cNvGraphicFramePr/>
                <a:graphic xmlns:a="http://schemas.openxmlformats.org/drawingml/2006/main">
                  <a:graphicData uri="http://schemas.microsoft.com/office/word/2010/wordprocessingShape">
                    <wps:wsp>
                      <wps:cNvCnPr>
                        <a:cxnSpLocks noChangeShapeType="1"/>
                      </wps:cNvCnPr>
                      <wps:spPr bwMode="auto">
                        <a:xfrm flipV="1">
                          <a:off x="0" y="0"/>
                          <a:ext cx="6515100" cy="3175"/>
                        </a:xfrm>
                        <a:prstGeom prst="line">
                          <a:avLst/>
                        </a:prstGeom>
                        <a:noFill/>
                        <a:ln w="19050">
                          <a:solidFill>
                            <a:srgbClr val="000000"/>
                          </a:solidFill>
                          <a:round/>
                        </a:ln>
                      </wps:spPr>
                      <wps:bodyPr/>
                    </wps:wsp>
                  </a:graphicData>
                </a:graphic>
              </wp:anchor>
            </w:drawing>
          </mc:Choice>
          <mc:Fallback>
            <w:pict>
              <v:line id="直线 20" o:spid="_x0000_s1026" o:spt="20" style="position:absolute;left:0pt;flip:y;margin-left:-17.15pt;margin-top:34.85pt;height:0.25pt;width:513pt;z-index:251673600;mso-width-relative:page;mso-height-relative:page;" filled="f" stroked="t" coordsize="21600,21600" o:gfxdata="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jJ1HR2AAAAAkB&#10;AAAPAAAAAAAAAAEAIAAAACIAAABkcnMvZG93bnJldi54bWxQSwECFAAUAAAACACHTuJAIrqGhOIB&#10;AACxAwAADgAAAAAAAAABACAAAAAnAQAAZHJzL2Uyb0RvYy54bWxQSwUGAAAAAAYABgBZAQAAewUA&#10;AAAA&#10;">
                <v:fill on="f" focussize="0,0"/>
                <v:stroke weight="1.5pt" color="#000000" joinstyle="round"/>
                <v:imagedata o:title=""/>
                <o:lock v:ext="edit" aspectratio="f"/>
              </v:line>
            </w:pict>
          </mc:Fallback>
        </mc:AlternateContent>
      </w:r>
      <w:r>
        <w:rPr>
          <w:rFonts w:hint="eastAsia" w:ascii="Arial" w:hAnsi="Arial" w:cs="Arial"/>
          <w:b/>
          <w:bCs/>
          <w:sz w:val="28"/>
          <w14:shadow w14:blurRad="50800" w14:dist="38100" w14:dir="2700000" w14:sx="100000" w14:sy="100000" w14:kx="0" w14:ky="0" w14:algn="tl">
            <w14:srgbClr w14:val="000000">
              <w14:alpha w14:val="60000"/>
            </w14:srgbClr>
          </w14:shadow>
        </w:rPr>
        <w:t>租用展具</w:t>
      </w:r>
      <w:r>
        <w:rPr>
          <w:rFonts w:hint="eastAsia" w:ascii="Arial" w:hAnsi="Arial" w:cs="Arial"/>
          <w:sz w:val="28"/>
          <w14:shadow w14:blurRad="50800" w14:dist="38100" w14:dir="2700000" w14:sx="100000" w14:sy="100000" w14:kx="0" w14:ky="0" w14:algn="tl">
            <w14:srgbClr w14:val="000000">
              <w14:alpha w14:val="60000"/>
            </w14:srgbClr>
          </w14:shadow>
        </w:rPr>
        <w:t xml:space="preserve"> </w:t>
      </w:r>
      <w:r>
        <w:rPr>
          <w:rFonts w:hint="eastAsia" w:ascii="Arial" w:hAnsi="Arial" w:cs="Arial"/>
          <w:sz w:val="44"/>
        </w:rPr>
        <w:t xml:space="preserve">          </w:t>
      </w:r>
      <w:r>
        <w:rPr>
          <w:rFonts w:hint="eastAsia" w:ascii="Arial" w:hAnsi="Arial" w:cs="Arial"/>
          <w:b/>
          <w:sz w:val="48"/>
          <w14:shadow w14:blurRad="50800" w14:dist="38100" w14:dir="2700000" w14:sx="100000" w14:sy="100000" w14:kx="0" w14:ky="0" w14:algn="tl">
            <w14:srgbClr w14:val="000000">
              <w14:alpha w14:val="60000"/>
            </w14:srgbClr>
          </w14:shadow>
        </w:rPr>
        <w:t xml:space="preserve"> B4</w:t>
      </w:r>
      <w:r>
        <w:rPr>
          <w:rFonts w:hint="eastAsia" w:ascii="Arial" w:hAnsi="Arial" w:cs="Arial"/>
          <w:b/>
          <w:sz w:val="18"/>
          <w:szCs w:val="18"/>
          <w14:shadow w14:blurRad="50800" w14:dist="38100" w14:dir="2700000" w14:sx="100000" w14:sy="100000" w14:kx="0" w14:ky="0" w14:algn="tl">
            <w14:srgbClr w14:val="000000">
              <w14:alpha w14:val="60000"/>
            </w14:srgbClr>
          </w14:shadow>
        </w:rPr>
        <w:t>（仅标摊）</w:t>
      </w:r>
      <w:r>
        <w:rPr>
          <w:rFonts w:hint="eastAsia" w:ascii="Arial" w:hAnsi="Arial" w:cs="Arial"/>
          <w:sz w:val="44"/>
        </w:rPr>
        <w:t xml:space="preserve">     </w:t>
      </w:r>
      <w:r>
        <w:rPr>
          <w:rFonts w:hint="eastAsia" w:ascii="Arial" w:hAnsi="Arial" w:cs="Arial"/>
          <w:szCs w:val="21"/>
        </w:rPr>
        <w:t>展馆号</w:t>
      </w:r>
      <w:r>
        <w:rPr>
          <w:rFonts w:ascii="Arial" w:hAnsi="Arial" w:cs="Arial"/>
          <w:szCs w:val="21"/>
          <w:u w:val="single"/>
        </w:rPr>
        <w:t xml:space="preserve"> </w:t>
      </w:r>
      <w:r>
        <w:rPr>
          <w:rFonts w:hint="eastAsia" w:ascii="Arial" w:hAnsi="Arial" w:cs="Arial"/>
          <w:szCs w:val="21"/>
          <w:u w:val="single"/>
        </w:rPr>
        <w:t xml:space="preserve">         </w:t>
      </w:r>
      <w:r>
        <w:rPr>
          <w:rFonts w:hint="eastAsia" w:ascii="Arial" w:hAnsi="Arial" w:cs="Arial"/>
          <w:szCs w:val="21"/>
        </w:rPr>
        <w:t>展位号</w:t>
      </w:r>
      <w:bookmarkEnd w:id="90"/>
      <w:r>
        <w:rPr>
          <w:rFonts w:hint="eastAsia" w:ascii="Arial" w:hAnsi="Arial" w:cs="Arial"/>
          <w:szCs w:val="21"/>
          <w:u w:val="single"/>
        </w:rPr>
        <w:t xml:space="preserve">         </w:t>
      </w:r>
      <w:r>
        <w:rPr>
          <w:rFonts w:ascii="Arial" w:hAnsi="Arial" w:cs="Arial"/>
          <w:szCs w:val="21"/>
          <w:u w:val="single"/>
        </w:rPr>
        <w:t xml:space="preserve"> </w:t>
      </w:r>
      <w:r>
        <w:rPr>
          <w:rFonts w:hint="eastAsia" w:ascii="Arial" w:hAnsi="Arial" w:cs="Arial"/>
          <w:szCs w:val="21"/>
          <w:u w:val="single"/>
        </w:rPr>
        <w:t xml:space="preserve">     </w:t>
      </w:r>
      <w:r>
        <w:rPr>
          <w:rFonts w:hint="eastAsia" w:ascii="Arial" w:hAnsi="Arial" w:cs="Arial"/>
          <w:sz w:val="24"/>
          <w:u w:val="single"/>
        </w:rPr>
        <w:t xml:space="preserve">  </w:t>
      </w:r>
    </w:p>
    <w:p>
      <w:pPr>
        <w:spacing w:line="240" w:lineRule="exact"/>
        <w:rPr>
          <w:rFonts w:ascii="Arial" w:hAnsi="Arial" w:cs="Arial"/>
          <w:sz w:val="18"/>
        </w:rPr>
      </w:pPr>
      <w:r>
        <w:rPr>
          <w:rFonts w:hint="eastAsia" w:ascii="Arial" w:hAnsi="Arial" w:cs="Arial"/>
          <w:sz w:val="18"/>
        </w:rPr>
        <w:t xml:space="preserve">                                                                                     单位：人民币元/展期</w:t>
      </w:r>
    </w:p>
    <w:tbl>
      <w:tblPr>
        <w:tblStyle w:val="39"/>
        <w:tblW w:w="955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260"/>
        <w:gridCol w:w="664"/>
        <w:gridCol w:w="1956"/>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560" w:type="dxa"/>
            <w:vAlign w:val="center"/>
          </w:tcPr>
          <w:p>
            <w:pPr>
              <w:spacing w:line="240" w:lineRule="atLeast"/>
              <w:jc w:val="center"/>
              <w:rPr>
                <w:rFonts w:ascii="Arial" w:hAnsi="Arial" w:cs="Arial"/>
                <w:b/>
                <w:bCs/>
                <w:sz w:val="18"/>
              </w:rPr>
            </w:pPr>
            <w:r>
              <w:rPr>
                <w:rFonts w:hint="eastAsia" w:ascii="Arial" w:hAnsi="Arial" w:cs="Arial"/>
                <w:b/>
                <w:bCs/>
                <w:sz w:val="18"/>
              </w:rPr>
              <w:t>项目</w:t>
            </w:r>
          </w:p>
        </w:tc>
        <w:tc>
          <w:tcPr>
            <w:tcW w:w="3260" w:type="dxa"/>
            <w:vAlign w:val="center"/>
          </w:tcPr>
          <w:p>
            <w:pPr>
              <w:spacing w:line="240" w:lineRule="atLeast"/>
              <w:jc w:val="center"/>
              <w:rPr>
                <w:rFonts w:ascii="Arial" w:hAnsi="Arial" w:cs="Arial"/>
                <w:b/>
                <w:bCs/>
                <w:sz w:val="18"/>
              </w:rPr>
            </w:pPr>
            <w:r>
              <w:rPr>
                <w:rFonts w:hint="eastAsia" w:ascii="Arial" w:hAnsi="Arial" w:cs="Arial"/>
                <w:b/>
                <w:bCs/>
                <w:sz w:val="18"/>
              </w:rPr>
              <w:t>规格</w:t>
            </w:r>
          </w:p>
        </w:tc>
        <w:tc>
          <w:tcPr>
            <w:tcW w:w="664" w:type="dxa"/>
            <w:vAlign w:val="center"/>
          </w:tcPr>
          <w:p>
            <w:pPr>
              <w:spacing w:line="240" w:lineRule="atLeast"/>
              <w:jc w:val="center"/>
              <w:rPr>
                <w:rFonts w:ascii="Arial" w:hAnsi="Arial" w:cs="Arial"/>
                <w:b/>
                <w:bCs/>
                <w:sz w:val="18"/>
              </w:rPr>
            </w:pPr>
            <w:r>
              <w:rPr>
                <w:rFonts w:hint="eastAsia" w:ascii="Arial" w:hAnsi="Arial" w:cs="Arial"/>
                <w:b/>
                <w:bCs/>
                <w:sz w:val="18"/>
              </w:rPr>
              <w:t>单位</w:t>
            </w:r>
          </w:p>
        </w:tc>
        <w:tc>
          <w:tcPr>
            <w:tcW w:w="1956" w:type="dxa"/>
            <w:vAlign w:val="center"/>
          </w:tcPr>
          <w:p>
            <w:pPr>
              <w:spacing w:line="240" w:lineRule="atLeast"/>
              <w:jc w:val="center"/>
              <w:rPr>
                <w:rFonts w:ascii="Arial" w:hAnsi="Arial" w:cs="Arial"/>
                <w:b/>
                <w:bCs/>
                <w:sz w:val="18"/>
              </w:rPr>
            </w:pPr>
            <w:r>
              <w:rPr>
                <w:rFonts w:hint="eastAsia" w:ascii="Arial" w:hAnsi="Arial" w:cs="Arial"/>
                <w:b/>
                <w:bCs/>
                <w:sz w:val="18"/>
              </w:rPr>
              <w:t>价格</w:t>
            </w:r>
          </w:p>
        </w:tc>
        <w:tc>
          <w:tcPr>
            <w:tcW w:w="2117" w:type="dxa"/>
            <w:vAlign w:val="center"/>
          </w:tcPr>
          <w:p>
            <w:pPr>
              <w:spacing w:line="240" w:lineRule="atLeast"/>
              <w:jc w:val="center"/>
              <w:rPr>
                <w:rFonts w:ascii="Arial" w:hAnsi="Arial" w:cs="Arial"/>
                <w:b/>
                <w:bCs/>
                <w:sz w:val="18"/>
              </w:rPr>
            </w:pPr>
            <w:r>
              <w:rPr>
                <w:rFonts w:hint="eastAsia" w:ascii="Arial" w:hAnsi="Arial" w:cs="Arial"/>
                <w:b/>
                <w:bCs/>
                <w:sz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60" w:type="dxa"/>
            <w:vAlign w:val="center"/>
          </w:tcPr>
          <w:p>
            <w:pPr>
              <w:spacing w:line="240" w:lineRule="atLeast"/>
              <w:jc w:val="left"/>
              <w:rPr>
                <w:rFonts w:ascii="宋体" w:hAnsi="宋体" w:cs="Arial"/>
                <w:sz w:val="16"/>
              </w:rPr>
            </w:pPr>
            <w:r>
              <w:rPr>
                <w:rFonts w:hint="eastAsia" w:ascii="宋体" w:hAnsi="宋体" w:cs="Arial"/>
                <w:sz w:val="16"/>
              </w:rPr>
              <w:t>F19  展板</w:t>
            </w:r>
          </w:p>
        </w:tc>
        <w:tc>
          <w:tcPr>
            <w:tcW w:w="3260" w:type="dxa"/>
            <w:vAlign w:val="center"/>
          </w:tcPr>
          <w:p>
            <w:pPr>
              <w:spacing w:line="240" w:lineRule="atLeast"/>
              <w:jc w:val="left"/>
              <w:rPr>
                <w:rFonts w:ascii="宋体" w:hAnsi="宋体" w:cs="Arial"/>
                <w:sz w:val="16"/>
              </w:rPr>
            </w:pPr>
            <w:r>
              <w:rPr>
                <w:rFonts w:hint="eastAsia" w:ascii="宋体" w:hAnsi="宋体" w:cs="Arial"/>
                <w:sz w:val="16"/>
              </w:rPr>
              <w:t>100（宽）*250（高）CM</w:t>
            </w:r>
          </w:p>
        </w:tc>
        <w:tc>
          <w:tcPr>
            <w:tcW w:w="664" w:type="dxa"/>
            <w:vAlign w:val="center"/>
          </w:tcPr>
          <w:p>
            <w:pPr>
              <w:spacing w:line="240" w:lineRule="atLeast"/>
              <w:jc w:val="center"/>
              <w:rPr>
                <w:rFonts w:ascii="宋体" w:hAnsi="宋体" w:cs="Arial"/>
                <w:sz w:val="16"/>
              </w:rPr>
            </w:pPr>
            <w:r>
              <w:rPr>
                <w:rFonts w:hint="eastAsia" w:ascii="宋体" w:hAnsi="宋体" w:cs="Arial"/>
                <w:sz w:val="16"/>
              </w:rPr>
              <w:t>块</w:t>
            </w:r>
          </w:p>
        </w:tc>
        <w:tc>
          <w:tcPr>
            <w:tcW w:w="1956" w:type="dxa"/>
            <w:vAlign w:val="center"/>
          </w:tcPr>
          <w:p>
            <w:pPr>
              <w:jc w:val="right"/>
              <w:rPr>
                <w:rFonts w:cs="Calibri"/>
                <w:color w:val="000000"/>
                <w:sz w:val="20"/>
                <w:szCs w:val="20"/>
              </w:rPr>
            </w:pPr>
            <w:r>
              <w:rPr>
                <w:rFonts w:cs="Calibri"/>
                <w:color w:val="000000"/>
                <w:sz w:val="20"/>
                <w:szCs w:val="20"/>
              </w:rPr>
              <w:t xml:space="preserve">30.00 </w:t>
            </w:r>
          </w:p>
        </w:tc>
        <w:tc>
          <w:tcPr>
            <w:tcW w:w="2117" w:type="dxa"/>
            <w:vAlign w:val="center"/>
          </w:tcPr>
          <w:p>
            <w:pPr>
              <w:spacing w:line="240" w:lineRule="atLeast"/>
              <w:jc w:val="center"/>
              <w:rPr>
                <w:rFonts w:ascii="Arial" w:hAnsi="Arial" w:cs="Arial"/>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1560" w:type="dxa"/>
            <w:vAlign w:val="center"/>
          </w:tcPr>
          <w:p>
            <w:pPr>
              <w:spacing w:line="240" w:lineRule="atLeast"/>
              <w:jc w:val="left"/>
              <w:rPr>
                <w:rFonts w:ascii="宋体" w:hAnsi="宋体" w:cs="Arial"/>
                <w:sz w:val="16"/>
              </w:rPr>
            </w:pPr>
            <w:r>
              <w:rPr>
                <w:rFonts w:hint="eastAsia" w:ascii="宋体" w:hAnsi="宋体" w:cs="Arial"/>
                <w:sz w:val="16"/>
              </w:rPr>
              <w:t>F14  搁板</w:t>
            </w:r>
          </w:p>
        </w:tc>
        <w:tc>
          <w:tcPr>
            <w:tcW w:w="3260" w:type="dxa"/>
            <w:vAlign w:val="center"/>
          </w:tcPr>
          <w:p>
            <w:pPr>
              <w:spacing w:line="240" w:lineRule="atLeast"/>
              <w:jc w:val="left"/>
              <w:rPr>
                <w:rFonts w:ascii="宋体" w:hAnsi="宋体" w:cs="Arial"/>
                <w:sz w:val="16"/>
              </w:rPr>
            </w:pPr>
            <w:r>
              <w:rPr>
                <w:rFonts w:hint="eastAsia" w:ascii="宋体" w:hAnsi="宋体" w:cs="Arial"/>
                <w:sz w:val="16"/>
              </w:rPr>
              <w:t>100（长）*30（宽）CM</w:t>
            </w:r>
          </w:p>
        </w:tc>
        <w:tc>
          <w:tcPr>
            <w:tcW w:w="664" w:type="dxa"/>
            <w:vAlign w:val="center"/>
          </w:tcPr>
          <w:p>
            <w:pPr>
              <w:spacing w:line="240" w:lineRule="atLeast"/>
              <w:jc w:val="center"/>
              <w:rPr>
                <w:rFonts w:ascii="宋体" w:hAnsi="宋体" w:cs="Arial"/>
                <w:sz w:val="16"/>
              </w:rPr>
            </w:pPr>
            <w:r>
              <w:rPr>
                <w:rFonts w:hint="eastAsia" w:ascii="宋体" w:hAnsi="宋体" w:cs="Arial"/>
                <w:sz w:val="16"/>
              </w:rPr>
              <w:t>块</w:t>
            </w:r>
          </w:p>
        </w:tc>
        <w:tc>
          <w:tcPr>
            <w:tcW w:w="1956" w:type="dxa"/>
            <w:vAlign w:val="center"/>
          </w:tcPr>
          <w:p>
            <w:pPr>
              <w:jc w:val="right"/>
              <w:rPr>
                <w:rFonts w:cs="Calibri"/>
                <w:color w:val="000000"/>
                <w:sz w:val="20"/>
                <w:szCs w:val="20"/>
              </w:rPr>
            </w:pPr>
            <w:r>
              <w:rPr>
                <w:rFonts w:cs="Calibri"/>
                <w:color w:val="000000"/>
                <w:sz w:val="20"/>
                <w:szCs w:val="20"/>
              </w:rPr>
              <w:t xml:space="preserve">30.00 </w:t>
            </w:r>
          </w:p>
        </w:tc>
        <w:tc>
          <w:tcPr>
            <w:tcW w:w="2117" w:type="dxa"/>
            <w:vAlign w:val="center"/>
          </w:tcPr>
          <w:p>
            <w:pPr>
              <w:spacing w:line="240" w:lineRule="atLeast"/>
              <w:jc w:val="center"/>
              <w:rPr>
                <w:rFonts w:ascii="Arial" w:hAnsi="Arial" w:cs="Arial"/>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60" w:type="dxa"/>
            <w:vAlign w:val="center"/>
          </w:tcPr>
          <w:p>
            <w:pPr>
              <w:spacing w:line="240" w:lineRule="atLeast"/>
              <w:jc w:val="left"/>
              <w:rPr>
                <w:rFonts w:ascii="宋体" w:hAnsi="宋体" w:cs="Arial"/>
                <w:sz w:val="16"/>
              </w:rPr>
            </w:pPr>
            <w:r>
              <w:rPr>
                <w:rFonts w:hint="eastAsia" w:ascii="宋体" w:hAnsi="宋体" w:cs="Arial"/>
                <w:sz w:val="16"/>
              </w:rPr>
              <w:t>F22  铝合金方桌</w:t>
            </w:r>
          </w:p>
        </w:tc>
        <w:tc>
          <w:tcPr>
            <w:tcW w:w="3260" w:type="dxa"/>
            <w:vAlign w:val="center"/>
          </w:tcPr>
          <w:p>
            <w:pPr>
              <w:spacing w:line="240" w:lineRule="atLeast"/>
              <w:jc w:val="left"/>
              <w:rPr>
                <w:rFonts w:ascii="宋体" w:hAnsi="宋体" w:cs="Arial"/>
                <w:sz w:val="16"/>
              </w:rPr>
            </w:pPr>
            <w:r>
              <w:rPr>
                <w:rFonts w:hint="eastAsia" w:ascii="宋体" w:hAnsi="宋体" w:cs="Arial"/>
                <w:sz w:val="16"/>
              </w:rPr>
              <w:t>65（长）*65（宽）*68（高）CM</w:t>
            </w:r>
          </w:p>
        </w:tc>
        <w:tc>
          <w:tcPr>
            <w:tcW w:w="664" w:type="dxa"/>
            <w:vAlign w:val="center"/>
          </w:tcPr>
          <w:p>
            <w:pPr>
              <w:spacing w:line="240" w:lineRule="atLeast"/>
              <w:jc w:val="center"/>
              <w:rPr>
                <w:rFonts w:ascii="宋体" w:hAnsi="宋体" w:cs="Arial"/>
                <w:sz w:val="16"/>
              </w:rPr>
            </w:pPr>
            <w:r>
              <w:rPr>
                <w:rFonts w:hint="eastAsia" w:ascii="宋体" w:hAnsi="宋体" w:cs="Arial"/>
                <w:sz w:val="16"/>
              </w:rPr>
              <w:t>张</w:t>
            </w:r>
          </w:p>
        </w:tc>
        <w:tc>
          <w:tcPr>
            <w:tcW w:w="1956" w:type="dxa"/>
            <w:vAlign w:val="center"/>
          </w:tcPr>
          <w:p>
            <w:pPr>
              <w:jc w:val="right"/>
              <w:rPr>
                <w:rFonts w:cs="Calibri"/>
                <w:color w:val="000000"/>
                <w:sz w:val="20"/>
                <w:szCs w:val="20"/>
              </w:rPr>
            </w:pPr>
            <w:r>
              <w:rPr>
                <w:rFonts w:cs="Calibri"/>
                <w:color w:val="000000"/>
                <w:sz w:val="20"/>
                <w:szCs w:val="20"/>
              </w:rPr>
              <w:t xml:space="preserve">100.00 </w:t>
            </w:r>
          </w:p>
        </w:tc>
        <w:tc>
          <w:tcPr>
            <w:tcW w:w="2117" w:type="dxa"/>
            <w:vAlign w:val="center"/>
          </w:tcPr>
          <w:p>
            <w:pPr>
              <w:spacing w:line="240" w:lineRule="atLeast"/>
              <w:jc w:val="center"/>
              <w:rPr>
                <w:rFonts w:ascii="Arial" w:hAnsi="Arial" w:cs="Arial"/>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60" w:type="dxa"/>
            <w:vAlign w:val="center"/>
          </w:tcPr>
          <w:p>
            <w:pPr>
              <w:spacing w:line="240" w:lineRule="atLeast"/>
              <w:jc w:val="left"/>
              <w:rPr>
                <w:rFonts w:ascii="宋体" w:hAnsi="宋体" w:cs="Arial"/>
                <w:sz w:val="16"/>
              </w:rPr>
            </w:pPr>
            <w:r>
              <w:rPr>
                <w:rFonts w:hint="eastAsia" w:ascii="宋体" w:hAnsi="宋体" w:cs="Arial"/>
                <w:sz w:val="16"/>
              </w:rPr>
              <w:t>F24 铝合金咨询桌</w:t>
            </w:r>
          </w:p>
        </w:tc>
        <w:tc>
          <w:tcPr>
            <w:tcW w:w="3260" w:type="dxa"/>
            <w:vAlign w:val="center"/>
          </w:tcPr>
          <w:p>
            <w:pPr>
              <w:spacing w:line="240" w:lineRule="atLeast"/>
              <w:jc w:val="left"/>
              <w:rPr>
                <w:rFonts w:ascii="宋体" w:hAnsi="宋体" w:cs="Arial"/>
                <w:sz w:val="16"/>
              </w:rPr>
            </w:pPr>
            <w:r>
              <w:rPr>
                <w:rFonts w:hint="eastAsia" w:ascii="宋体" w:hAnsi="宋体" w:cs="Arial"/>
                <w:sz w:val="16"/>
              </w:rPr>
              <w:t>95（长）*45（宽）*76（高）CM</w:t>
            </w:r>
          </w:p>
        </w:tc>
        <w:tc>
          <w:tcPr>
            <w:tcW w:w="664" w:type="dxa"/>
            <w:vAlign w:val="center"/>
          </w:tcPr>
          <w:p>
            <w:pPr>
              <w:spacing w:line="240" w:lineRule="atLeast"/>
              <w:jc w:val="center"/>
              <w:rPr>
                <w:rFonts w:ascii="宋体" w:hAnsi="宋体" w:cs="Arial"/>
                <w:sz w:val="16"/>
              </w:rPr>
            </w:pPr>
            <w:r>
              <w:rPr>
                <w:rFonts w:hint="eastAsia" w:ascii="宋体" w:hAnsi="宋体" w:cs="Arial"/>
                <w:sz w:val="16"/>
              </w:rPr>
              <w:t>张</w:t>
            </w:r>
          </w:p>
        </w:tc>
        <w:tc>
          <w:tcPr>
            <w:tcW w:w="1956" w:type="dxa"/>
            <w:vAlign w:val="center"/>
          </w:tcPr>
          <w:p>
            <w:pPr>
              <w:jc w:val="right"/>
              <w:rPr>
                <w:rFonts w:cs="Calibri"/>
                <w:color w:val="000000"/>
                <w:sz w:val="20"/>
                <w:szCs w:val="20"/>
              </w:rPr>
            </w:pPr>
            <w:r>
              <w:rPr>
                <w:rFonts w:cs="Calibri"/>
                <w:color w:val="000000"/>
                <w:sz w:val="20"/>
                <w:szCs w:val="20"/>
              </w:rPr>
              <w:t xml:space="preserve">100.00 </w:t>
            </w:r>
          </w:p>
        </w:tc>
        <w:tc>
          <w:tcPr>
            <w:tcW w:w="2117" w:type="dxa"/>
            <w:vAlign w:val="center"/>
          </w:tcPr>
          <w:p>
            <w:pPr>
              <w:spacing w:line="240" w:lineRule="atLeast"/>
              <w:jc w:val="center"/>
              <w:rPr>
                <w:rFonts w:ascii="Arial" w:hAnsi="Arial" w:cs="Arial"/>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60" w:type="dxa"/>
            <w:vAlign w:val="center"/>
          </w:tcPr>
          <w:p>
            <w:pPr>
              <w:spacing w:line="240" w:lineRule="atLeast"/>
              <w:jc w:val="left"/>
              <w:rPr>
                <w:rFonts w:ascii="宋体" w:hAnsi="宋体" w:cs="Arial"/>
                <w:sz w:val="16"/>
              </w:rPr>
            </w:pPr>
            <w:r>
              <w:rPr>
                <w:rFonts w:hint="eastAsia" w:ascii="宋体" w:hAnsi="宋体" w:cs="Arial"/>
                <w:sz w:val="16"/>
              </w:rPr>
              <w:t>F25  折椅</w:t>
            </w:r>
          </w:p>
        </w:tc>
        <w:tc>
          <w:tcPr>
            <w:tcW w:w="3260" w:type="dxa"/>
            <w:vAlign w:val="center"/>
          </w:tcPr>
          <w:p>
            <w:pPr>
              <w:spacing w:line="240" w:lineRule="atLeast"/>
              <w:jc w:val="left"/>
              <w:rPr>
                <w:rFonts w:ascii="宋体" w:hAnsi="宋体" w:cs="Arial"/>
                <w:sz w:val="16"/>
              </w:rPr>
            </w:pPr>
          </w:p>
        </w:tc>
        <w:tc>
          <w:tcPr>
            <w:tcW w:w="664" w:type="dxa"/>
            <w:vAlign w:val="center"/>
          </w:tcPr>
          <w:p>
            <w:pPr>
              <w:spacing w:line="240" w:lineRule="atLeast"/>
              <w:jc w:val="center"/>
              <w:rPr>
                <w:rFonts w:ascii="宋体" w:hAnsi="宋体" w:cs="Arial"/>
                <w:sz w:val="16"/>
              </w:rPr>
            </w:pPr>
            <w:r>
              <w:rPr>
                <w:rFonts w:hint="eastAsia" w:ascii="宋体" w:hAnsi="宋体" w:cs="Arial"/>
                <w:sz w:val="16"/>
              </w:rPr>
              <w:t>张</w:t>
            </w:r>
          </w:p>
        </w:tc>
        <w:tc>
          <w:tcPr>
            <w:tcW w:w="1956" w:type="dxa"/>
            <w:vAlign w:val="center"/>
          </w:tcPr>
          <w:p>
            <w:pPr>
              <w:jc w:val="right"/>
              <w:rPr>
                <w:rFonts w:cs="Calibri"/>
                <w:color w:val="000000"/>
                <w:sz w:val="20"/>
                <w:szCs w:val="20"/>
              </w:rPr>
            </w:pPr>
            <w:r>
              <w:rPr>
                <w:rFonts w:cs="Calibri"/>
                <w:color w:val="000000"/>
                <w:sz w:val="20"/>
                <w:szCs w:val="20"/>
              </w:rPr>
              <w:t xml:space="preserve">15.00 </w:t>
            </w:r>
          </w:p>
        </w:tc>
        <w:tc>
          <w:tcPr>
            <w:tcW w:w="2117" w:type="dxa"/>
            <w:vAlign w:val="center"/>
          </w:tcPr>
          <w:p>
            <w:pPr>
              <w:spacing w:line="240" w:lineRule="atLeast"/>
              <w:jc w:val="center"/>
              <w:rPr>
                <w:rFonts w:ascii="Arial" w:hAnsi="Arial" w:cs="Arial"/>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60" w:type="dxa"/>
            <w:vAlign w:val="center"/>
          </w:tcPr>
          <w:p>
            <w:pPr>
              <w:pStyle w:val="26"/>
              <w:tabs>
                <w:tab w:val="clear" w:pos="4153"/>
                <w:tab w:val="clear" w:pos="8306"/>
              </w:tabs>
              <w:snapToGrid/>
              <w:spacing w:line="240" w:lineRule="atLeast"/>
              <w:ind w:firstLine="480" w:firstLineChars="300"/>
              <w:rPr>
                <w:rFonts w:ascii="宋体" w:hAnsi="宋体" w:eastAsia="宋体" w:cs="Arial"/>
                <w:sz w:val="16"/>
                <w:szCs w:val="24"/>
              </w:rPr>
            </w:pPr>
            <w:r>
              <w:rPr>
                <w:rFonts w:hint="eastAsia" w:ascii="宋体" w:hAnsi="宋体" w:eastAsia="宋体" w:cs="Arial"/>
                <w:sz w:val="16"/>
                <w:szCs w:val="24"/>
              </w:rPr>
              <w:t>铺设地毯</w:t>
            </w:r>
          </w:p>
        </w:tc>
        <w:tc>
          <w:tcPr>
            <w:tcW w:w="3260" w:type="dxa"/>
            <w:vAlign w:val="center"/>
          </w:tcPr>
          <w:p>
            <w:pPr>
              <w:spacing w:line="240" w:lineRule="atLeast"/>
              <w:jc w:val="left"/>
              <w:rPr>
                <w:rFonts w:ascii="宋体" w:hAnsi="宋体" w:cs="Arial"/>
                <w:sz w:val="16"/>
              </w:rPr>
            </w:pPr>
            <w:r>
              <w:rPr>
                <w:rFonts w:hint="eastAsia" w:ascii="宋体" w:hAnsi="宋体" w:cs="Arial"/>
                <w:sz w:val="16"/>
              </w:rPr>
              <w:t>350g</w:t>
            </w:r>
          </w:p>
        </w:tc>
        <w:tc>
          <w:tcPr>
            <w:tcW w:w="664" w:type="dxa"/>
            <w:vAlign w:val="center"/>
          </w:tcPr>
          <w:p>
            <w:pPr>
              <w:spacing w:line="240" w:lineRule="atLeast"/>
              <w:jc w:val="center"/>
              <w:rPr>
                <w:rFonts w:ascii="宋体" w:hAnsi="宋体" w:cs="Arial"/>
                <w:sz w:val="16"/>
              </w:rPr>
            </w:pPr>
            <w:r>
              <w:rPr>
                <w:rFonts w:hint="eastAsia" w:ascii="宋体" w:hAnsi="宋体" w:cs="Arial"/>
                <w:sz w:val="16"/>
              </w:rPr>
              <w:t>m</w:t>
            </w:r>
            <w:r>
              <w:rPr>
                <w:rFonts w:hint="eastAsia" w:ascii="宋体" w:hAnsi="宋体" w:cs="Arial"/>
                <w:sz w:val="16"/>
                <w:vertAlign w:val="superscript"/>
              </w:rPr>
              <w:t>2</w:t>
            </w:r>
          </w:p>
        </w:tc>
        <w:tc>
          <w:tcPr>
            <w:tcW w:w="1956" w:type="dxa"/>
            <w:vAlign w:val="center"/>
          </w:tcPr>
          <w:p>
            <w:pPr>
              <w:jc w:val="right"/>
              <w:rPr>
                <w:rFonts w:cs="Calibri"/>
                <w:color w:val="000000"/>
                <w:sz w:val="20"/>
                <w:szCs w:val="20"/>
              </w:rPr>
            </w:pPr>
            <w:r>
              <w:rPr>
                <w:rFonts w:cs="Calibri"/>
                <w:color w:val="000000"/>
                <w:sz w:val="20"/>
                <w:szCs w:val="20"/>
              </w:rPr>
              <w:t xml:space="preserve">25.00 </w:t>
            </w:r>
          </w:p>
        </w:tc>
        <w:tc>
          <w:tcPr>
            <w:tcW w:w="2117" w:type="dxa"/>
            <w:vAlign w:val="center"/>
          </w:tcPr>
          <w:p>
            <w:pPr>
              <w:spacing w:line="240" w:lineRule="atLeast"/>
              <w:jc w:val="center"/>
              <w:rPr>
                <w:rFonts w:ascii="Arial" w:hAnsi="Arial" w:cs="Arial"/>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60" w:type="dxa"/>
            <w:vAlign w:val="center"/>
          </w:tcPr>
          <w:p>
            <w:pPr>
              <w:spacing w:line="240" w:lineRule="atLeast"/>
              <w:jc w:val="left"/>
              <w:rPr>
                <w:rFonts w:ascii="宋体" w:hAnsi="宋体" w:cs="Arial"/>
                <w:sz w:val="16"/>
              </w:rPr>
            </w:pPr>
            <w:r>
              <w:rPr>
                <w:rFonts w:hint="eastAsia" w:ascii="宋体" w:hAnsi="宋体" w:cs="Arial"/>
                <w:sz w:val="16"/>
              </w:rPr>
              <w:t>F16   装门</w:t>
            </w:r>
          </w:p>
        </w:tc>
        <w:tc>
          <w:tcPr>
            <w:tcW w:w="3260" w:type="dxa"/>
            <w:vAlign w:val="center"/>
          </w:tcPr>
          <w:p>
            <w:pPr>
              <w:spacing w:line="240" w:lineRule="atLeast"/>
              <w:jc w:val="left"/>
              <w:rPr>
                <w:rFonts w:ascii="宋体" w:hAnsi="宋体" w:cs="Arial"/>
                <w:sz w:val="16"/>
              </w:rPr>
            </w:pPr>
            <w:r>
              <w:rPr>
                <w:rFonts w:hint="eastAsia" w:ascii="宋体" w:hAnsi="宋体" w:cs="Arial"/>
                <w:sz w:val="16"/>
              </w:rPr>
              <w:t>100（宽）*240（高）CM</w:t>
            </w:r>
          </w:p>
        </w:tc>
        <w:tc>
          <w:tcPr>
            <w:tcW w:w="664" w:type="dxa"/>
            <w:vAlign w:val="center"/>
          </w:tcPr>
          <w:p>
            <w:pPr>
              <w:spacing w:line="240" w:lineRule="atLeast"/>
              <w:jc w:val="center"/>
              <w:rPr>
                <w:rFonts w:ascii="宋体" w:hAnsi="宋体" w:cs="Arial"/>
                <w:sz w:val="16"/>
              </w:rPr>
            </w:pPr>
            <w:r>
              <w:rPr>
                <w:rFonts w:hint="eastAsia" w:ascii="宋体" w:hAnsi="宋体" w:cs="Arial"/>
                <w:sz w:val="16"/>
              </w:rPr>
              <w:t>个</w:t>
            </w:r>
          </w:p>
        </w:tc>
        <w:tc>
          <w:tcPr>
            <w:tcW w:w="1956" w:type="dxa"/>
            <w:vAlign w:val="center"/>
          </w:tcPr>
          <w:p>
            <w:pPr>
              <w:jc w:val="right"/>
              <w:rPr>
                <w:rFonts w:cs="Calibri"/>
                <w:color w:val="000000"/>
                <w:sz w:val="20"/>
                <w:szCs w:val="20"/>
              </w:rPr>
            </w:pPr>
            <w:r>
              <w:rPr>
                <w:rFonts w:cs="Calibri"/>
                <w:color w:val="000000"/>
                <w:sz w:val="20"/>
                <w:szCs w:val="20"/>
              </w:rPr>
              <w:t xml:space="preserve">100.00 </w:t>
            </w:r>
          </w:p>
        </w:tc>
        <w:tc>
          <w:tcPr>
            <w:tcW w:w="2117" w:type="dxa"/>
            <w:vAlign w:val="center"/>
          </w:tcPr>
          <w:p>
            <w:pPr>
              <w:spacing w:line="240" w:lineRule="atLeast"/>
              <w:jc w:val="center"/>
              <w:rPr>
                <w:rFonts w:ascii="Arial" w:hAnsi="Arial" w:cs="Arial"/>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60" w:type="dxa"/>
            <w:vAlign w:val="center"/>
          </w:tcPr>
          <w:p>
            <w:pPr>
              <w:spacing w:line="240" w:lineRule="atLeast"/>
              <w:jc w:val="left"/>
              <w:rPr>
                <w:rFonts w:ascii="宋体" w:hAnsi="宋体" w:cs="Arial"/>
                <w:sz w:val="16"/>
              </w:rPr>
            </w:pPr>
            <w:r>
              <w:rPr>
                <w:rFonts w:hint="eastAsia" w:ascii="宋体" w:hAnsi="宋体" w:cs="Arial"/>
                <w:sz w:val="16"/>
              </w:rPr>
              <w:t>F1\F3展柜/展架</w:t>
            </w:r>
          </w:p>
        </w:tc>
        <w:tc>
          <w:tcPr>
            <w:tcW w:w="3260" w:type="dxa"/>
            <w:vAlign w:val="center"/>
          </w:tcPr>
          <w:p>
            <w:pPr>
              <w:spacing w:line="240" w:lineRule="atLeast"/>
              <w:jc w:val="left"/>
              <w:rPr>
                <w:rFonts w:ascii="宋体" w:hAnsi="宋体" w:cs="Arial"/>
                <w:sz w:val="16"/>
              </w:rPr>
            </w:pPr>
            <w:r>
              <w:rPr>
                <w:rFonts w:hint="eastAsia" w:ascii="宋体" w:hAnsi="宋体" w:cs="Arial"/>
                <w:sz w:val="16"/>
              </w:rPr>
              <w:t>100（长）*50（宽）*250（高）CM</w:t>
            </w:r>
          </w:p>
        </w:tc>
        <w:tc>
          <w:tcPr>
            <w:tcW w:w="664" w:type="dxa"/>
            <w:vAlign w:val="center"/>
          </w:tcPr>
          <w:p>
            <w:pPr>
              <w:spacing w:line="240" w:lineRule="atLeast"/>
              <w:jc w:val="center"/>
              <w:rPr>
                <w:rFonts w:ascii="宋体" w:hAnsi="宋体" w:cs="Arial"/>
                <w:sz w:val="16"/>
              </w:rPr>
            </w:pPr>
            <w:r>
              <w:rPr>
                <w:rFonts w:hint="eastAsia" w:ascii="宋体" w:hAnsi="宋体" w:cs="Arial"/>
                <w:sz w:val="16"/>
              </w:rPr>
              <w:t>个</w:t>
            </w:r>
          </w:p>
        </w:tc>
        <w:tc>
          <w:tcPr>
            <w:tcW w:w="1956" w:type="dxa"/>
            <w:vAlign w:val="center"/>
          </w:tcPr>
          <w:p>
            <w:pPr>
              <w:jc w:val="right"/>
              <w:rPr>
                <w:rFonts w:cs="Calibri"/>
                <w:color w:val="000000"/>
                <w:sz w:val="20"/>
                <w:szCs w:val="20"/>
              </w:rPr>
            </w:pPr>
            <w:r>
              <w:rPr>
                <w:rFonts w:cs="Calibri"/>
                <w:color w:val="000000"/>
                <w:sz w:val="20"/>
                <w:szCs w:val="20"/>
              </w:rPr>
              <w:t xml:space="preserve">215.00 </w:t>
            </w:r>
          </w:p>
        </w:tc>
        <w:tc>
          <w:tcPr>
            <w:tcW w:w="2117" w:type="dxa"/>
            <w:vAlign w:val="center"/>
          </w:tcPr>
          <w:p>
            <w:pPr>
              <w:spacing w:line="240" w:lineRule="atLeast"/>
              <w:jc w:val="center"/>
              <w:rPr>
                <w:rFonts w:ascii="Arial" w:hAnsi="Arial" w:cs="Arial"/>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60" w:type="dxa"/>
            <w:vAlign w:val="center"/>
          </w:tcPr>
          <w:p>
            <w:pPr>
              <w:spacing w:line="240" w:lineRule="atLeast"/>
              <w:jc w:val="left"/>
              <w:rPr>
                <w:rFonts w:ascii="宋体" w:hAnsi="宋体" w:cs="Arial"/>
                <w:sz w:val="16"/>
              </w:rPr>
            </w:pPr>
            <w:r>
              <w:rPr>
                <w:rFonts w:hint="eastAsia" w:ascii="宋体" w:hAnsi="宋体" w:cs="Arial"/>
                <w:sz w:val="16"/>
              </w:rPr>
              <w:t>F11   展台</w:t>
            </w:r>
          </w:p>
        </w:tc>
        <w:tc>
          <w:tcPr>
            <w:tcW w:w="3260" w:type="dxa"/>
            <w:vAlign w:val="center"/>
          </w:tcPr>
          <w:p>
            <w:pPr>
              <w:spacing w:line="240" w:lineRule="atLeast"/>
              <w:jc w:val="left"/>
              <w:rPr>
                <w:rFonts w:ascii="宋体" w:hAnsi="宋体" w:cs="Arial"/>
                <w:sz w:val="16"/>
              </w:rPr>
            </w:pPr>
            <w:r>
              <w:rPr>
                <w:rFonts w:hint="eastAsia" w:ascii="宋体" w:hAnsi="宋体" w:cs="Arial"/>
                <w:sz w:val="16"/>
              </w:rPr>
              <w:t>100（长）*50（宽）*30（高）CM</w:t>
            </w:r>
          </w:p>
        </w:tc>
        <w:tc>
          <w:tcPr>
            <w:tcW w:w="664" w:type="dxa"/>
            <w:vAlign w:val="center"/>
          </w:tcPr>
          <w:p>
            <w:pPr>
              <w:spacing w:line="240" w:lineRule="atLeast"/>
              <w:jc w:val="center"/>
              <w:rPr>
                <w:rFonts w:ascii="宋体" w:hAnsi="宋体" w:cs="Arial"/>
                <w:sz w:val="16"/>
              </w:rPr>
            </w:pPr>
            <w:r>
              <w:rPr>
                <w:rFonts w:hint="eastAsia" w:ascii="宋体" w:hAnsi="宋体" w:cs="Arial"/>
                <w:sz w:val="16"/>
              </w:rPr>
              <w:t>个</w:t>
            </w:r>
          </w:p>
        </w:tc>
        <w:tc>
          <w:tcPr>
            <w:tcW w:w="1956" w:type="dxa"/>
            <w:vAlign w:val="center"/>
          </w:tcPr>
          <w:p>
            <w:pPr>
              <w:jc w:val="right"/>
              <w:rPr>
                <w:rFonts w:cs="Calibri"/>
                <w:color w:val="000000"/>
                <w:sz w:val="20"/>
                <w:szCs w:val="20"/>
              </w:rPr>
            </w:pPr>
            <w:r>
              <w:rPr>
                <w:rFonts w:cs="Calibri"/>
                <w:color w:val="000000"/>
                <w:sz w:val="20"/>
                <w:szCs w:val="20"/>
              </w:rPr>
              <w:t>1</w:t>
            </w:r>
            <w:r>
              <w:rPr>
                <w:rFonts w:hint="eastAsia" w:cs="Calibri"/>
                <w:color w:val="000000"/>
                <w:sz w:val="20"/>
                <w:szCs w:val="20"/>
              </w:rPr>
              <w:t>15</w:t>
            </w:r>
            <w:r>
              <w:rPr>
                <w:rFonts w:cs="Calibri"/>
                <w:color w:val="000000"/>
                <w:sz w:val="20"/>
                <w:szCs w:val="20"/>
              </w:rPr>
              <w:t xml:space="preserve">.00 </w:t>
            </w:r>
          </w:p>
        </w:tc>
        <w:tc>
          <w:tcPr>
            <w:tcW w:w="2117" w:type="dxa"/>
            <w:vAlign w:val="center"/>
          </w:tcPr>
          <w:p>
            <w:pPr>
              <w:spacing w:line="240" w:lineRule="atLeast"/>
              <w:jc w:val="center"/>
              <w:rPr>
                <w:rFonts w:ascii="Arial" w:hAnsi="Arial" w:cs="Arial"/>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60" w:type="dxa"/>
            <w:vAlign w:val="center"/>
          </w:tcPr>
          <w:p>
            <w:pPr>
              <w:spacing w:line="240" w:lineRule="atLeast"/>
              <w:jc w:val="left"/>
              <w:rPr>
                <w:rFonts w:ascii="宋体" w:hAnsi="宋体" w:cs="Arial"/>
                <w:sz w:val="16"/>
              </w:rPr>
            </w:pPr>
            <w:r>
              <w:rPr>
                <w:rFonts w:hint="eastAsia" w:ascii="宋体" w:hAnsi="宋体" w:cs="Arial"/>
                <w:sz w:val="16"/>
              </w:rPr>
              <w:t>F8    报到台</w:t>
            </w:r>
          </w:p>
        </w:tc>
        <w:tc>
          <w:tcPr>
            <w:tcW w:w="3260" w:type="dxa"/>
            <w:vAlign w:val="center"/>
          </w:tcPr>
          <w:p>
            <w:pPr>
              <w:spacing w:line="240" w:lineRule="atLeast"/>
              <w:jc w:val="left"/>
              <w:rPr>
                <w:rFonts w:ascii="宋体" w:hAnsi="宋体" w:cs="Arial"/>
                <w:sz w:val="16"/>
              </w:rPr>
            </w:pPr>
            <w:r>
              <w:rPr>
                <w:rFonts w:hint="eastAsia" w:ascii="宋体" w:hAnsi="宋体" w:cs="Arial"/>
                <w:sz w:val="16"/>
              </w:rPr>
              <w:t>100（长）*50（宽）*100（高）CM</w:t>
            </w:r>
          </w:p>
        </w:tc>
        <w:tc>
          <w:tcPr>
            <w:tcW w:w="664" w:type="dxa"/>
            <w:vAlign w:val="center"/>
          </w:tcPr>
          <w:p>
            <w:pPr>
              <w:spacing w:line="240" w:lineRule="atLeast"/>
              <w:jc w:val="center"/>
              <w:rPr>
                <w:rFonts w:ascii="宋体" w:hAnsi="宋体" w:cs="Arial"/>
                <w:sz w:val="16"/>
              </w:rPr>
            </w:pPr>
            <w:r>
              <w:rPr>
                <w:rFonts w:hint="eastAsia" w:ascii="宋体" w:hAnsi="宋体" w:cs="Arial"/>
                <w:sz w:val="16"/>
              </w:rPr>
              <w:t>个</w:t>
            </w:r>
          </w:p>
        </w:tc>
        <w:tc>
          <w:tcPr>
            <w:tcW w:w="1956" w:type="dxa"/>
            <w:vAlign w:val="center"/>
          </w:tcPr>
          <w:p>
            <w:pPr>
              <w:jc w:val="right"/>
              <w:rPr>
                <w:rFonts w:cs="Calibri"/>
                <w:color w:val="000000"/>
                <w:sz w:val="20"/>
                <w:szCs w:val="20"/>
              </w:rPr>
            </w:pPr>
            <w:r>
              <w:rPr>
                <w:rFonts w:cs="Calibri"/>
                <w:color w:val="000000"/>
                <w:sz w:val="20"/>
                <w:szCs w:val="20"/>
              </w:rPr>
              <w:t xml:space="preserve">180.00 </w:t>
            </w:r>
          </w:p>
        </w:tc>
        <w:tc>
          <w:tcPr>
            <w:tcW w:w="2117" w:type="dxa"/>
            <w:vAlign w:val="center"/>
          </w:tcPr>
          <w:p>
            <w:pPr>
              <w:spacing w:line="240" w:lineRule="atLeast"/>
              <w:jc w:val="center"/>
              <w:rPr>
                <w:rFonts w:ascii="Arial" w:hAnsi="Arial" w:cs="Arial"/>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60" w:type="dxa"/>
            <w:vAlign w:val="center"/>
          </w:tcPr>
          <w:p>
            <w:pPr>
              <w:spacing w:line="240" w:lineRule="atLeast"/>
              <w:jc w:val="left"/>
              <w:rPr>
                <w:rFonts w:ascii="宋体" w:hAnsi="宋体" w:cs="Arial"/>
                <w:sz w:val="16"/>
              </w:rPr>
            </w:pPr>
            <w:r>
              <w:rPr>
                <w:rFonts w:hint="eastAsia" w:ascii="宋体" w:hAnsi="宋体" w:cs="Arial"/>
                <w:sz w:val="16"/>
              </w:rPr>
              <w:t>F9    地柜</w:t>
            </w:r>
          </w:p>
        </w:tc>
        <w:tc>
          <w:tcPr>
            <w:tcW w:w="3260" w:type="dxa"/>
            <w:vAlign w:val="center"/>
          </w:tcPr>
          <w:p>
            <w:pPr>
              <w:spacing w:line="240" w:lineRule="atLeast"/>
              <w:jc w:val="left"/>
              <w:rPr>
                <w:rFonts w:ascii="宋体" w:hAnsi="宋体" w:cs="Arial"/>
                <w:sz w:val="16"/>
              </w:rPr>
            </w:pPr>
            <w:r>
              <w:rPr>
                <w:rFonts w:hint="eastAsia" w:ascii="宋体" w:hAnsi="宋体" w:cs="Arial"/>
                <w:sz w:val="16"/>
              </w:rPr>
              <w:t>100（长）*50（宽）*75（高）CM</w:t>
            </w:r>
          </w:p>
        </w:tc>
        <w:tc>
          <w:tcPr>
            <w:tcW w:w="664" w:type="dxa"/>
            <w:vAlign w:val="center"/>
          </w:tcPr>
          <w:p>
            <w:pPr>
              <w:spacing w:line="240" w:lineRule="atLeast"/>
              <w:jc w:val="center"/>
              <w:rPr>
                <w:rFonts w:ascii="宋体" w:hAnsi="宋体" w:cs="Arial"/>
                <w:sz w:val="16"/>
              </w:rPr>
            </w:pPr>
            <w:r>
              <w:rPr>
                <w:rFonts w:hint="eastAsia" w:ascii="宋体" w:hAnsi="宋体" w:cs="Arial"/>
                <w:sz w:val="16"/>
              </w:rPr>
              <w:t>个</w:t>
            </w:r>
          </w:p>
        </w:tc>
        <w:tc>
          <w:tcPr>
            <w:tcW w:w="1956" w:type="dxa"/>
            <w:vAlign w:val="center"/>
          </w:tcPr>
          <w:p>
            <w:pPr>
              <w:jc w:val="right"/>
              <w:rPr>
                <w:rFonts w:cs="Calibri"/>
                <w:color w:val="000000"/>
                <w:sz w:val="20"/>
                <w:szCs w:val="20"/>
              </w:rPr>
            </w:pPr>
            <w:r>
              <w:rPr>
                <w:rFonts w:cs="Calibri"/>
                <w:color w:val="000000"/>
                <w:sz w:val="20"/>
                <w:szCs w:val="20"/>
              </w:rPr>
              <w:t xml:space="preserve">130.00 </w:t>
            </w:r>
          </w:p>
        </w:tc>
        <w:tc>
          <w:tcPr>
            <w:tcW w:w="2117" w:type="dxa"/>
            <w:vAlign w:val="center"/>
          </w:tcPr>
          <w:p>
            <w:pPr>
              <w:spacing w:line="240" w:lineRule="atLeast"/>
              <w:jc w:val="center"/>
              <w:rPr>
                <w:rFonts w:ascii="Arial" w:hAnsi="Arial" w:cs="Arial"/>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1560" w:type="dxa"/>
            <w:vAlign w:val="center"/>
          </w:tcPr>
          <w:p>
            <w:pPr>
              <w:spacing w:line="240" w:lineRule="atLeast"/>
              <w:jc w:val="left"/>
              <w:rPr>
                <w:rFonts w:ascii="宋体" w:hAnsi="宋体" w:cs="Arial"/>
                <w:sz w:val="16"/>
              </w:rPr>
            </w:pPr>
            <w:r>
              <w:rPr>
                <w:rFonts w:hint="eastAsia" w:ascii="宋体" w:hAnsi="宋体" w:cs="Arial"/>
                <w:sz w:val="16"/>
              </w:rPr>
              <w:t>F12   高低展台</w:t>
            </w:r>
          </w:p>
        </w:tc>
        <w:tc>
          <w:tcPr>
            <w:tcW w:w="3260" w:type="dxa"/>
            <w:vAlign w:val="center"/>
          </w:tcPr>
          <w:p>
            <w:pPr>
              <w:spacing w:line="240" w:lineRule="atLeast"/>
              <w:jc w:val="left"/>
              <w:rPr>
                <w:rFonts w:ascii="宋体" w:hAnsi="宋体" w:cs="Arial"/>
                <w:sz w:val="16"/>
              </w:rPr>
            </w:pPr>
            <w:r>
              <w:rPr>
                <w:rFonts w:hint="eastAsia" w:ascii="宋体" w:hAnsi="宋体" w:cs="Arial"/>
                <w:sz w:val="16"/>
              </w:rPr>
              <w:t>100（长）*50（宽）*75/30（高）CM</w:t>
            </w:r>
          </w:p>
        </w:tc>
        <w:tc>
          <w:tcPr>
            <w:tcW w:w="664" w:type="dxa"/>
            <w:vAlign w:val="center"/>
          </w:tcPr>
          <w:p>
            <w:pPr>
              <w:spacing w:line="240" w:lineRule="atLeast"/>
              <w:jc w:val="center"/>
              <w:rPr>
                <w:rFonts w:ascii="宋体" w:hAnsi="宋体" w:cs="Arial"/>
                <w:sz w:val="16"/>
              </w:rPr>
            </w:pPr>
            <w:r>
              <w:rPr>
                <w:rFonts w:hint="eastAsia" w:ascii="宋体" w:hAnsi="宋体" w:cs="Arial"/>
                <w:sz w:val="16"/>
              </w:rPr>
              <w:t>个</w:t>
            </w:r>
          </w:p>
        </w:tc>
        <w:tc>
          <w:tcPr>
            <w:tcW w:w="1956" w:type="dxa"/>
            <w:vAlign w:val="center"/>
          </w:tcPr>
          <w:p>
            <w:pPr>
              <w:jc w:val="right"/>
              <w:rPr>
                <w:rFonts w:cs="Calibri"/>
                <w:color w:val="000000"/>
                <w:sz w:val="20"/>
                <w:szCs w:val="20"/>
              </w:rPr>
            </w:pPr>
            <w:r>
              <w:rPr>
                <w:rFonts w:cs="Calibri"/>
                <w:color w:val="000000"/>
                <w:sz w:val="20"/>
                <w:szCs w:val="20"/>
              </w:rPr>
              <w:t xml:space="preserve">215.00 </w:t>
            </w:r>
          </w:p>
        </w:tc>
        <w:tc>
          <w:tcPr>
            <w:tcW w:w="2117" w:type="dxa"/>
            <w:vAlign w:val="center"/>
          </w:tcPr>
          <w:p>
            <w:pPr>
              <w:spacing w:line="240" w:lineRule="atLeast"/>
              <w:jc w:val="center"/>
              <w:rPr>
                <w:rFonts w:ascii="Arial" w:hAnsi="Arial" w:cs="Arial"/>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60" w:type="dxa"/>
            <w:vAlign w:val="center"/>
          </w:tcPr>
          <w:p>
            <w:pPr>
              <w:spacing w:line="240" w:lineRule="atLeast"/>
              <w:jc w:val="left"/>
              <w:rPr>
                <w:rFonts w:ascii="宋体" w:hAnsi="宋体" w:cs="Arial"/>
                <w:sz w:val="16"/>
              </w:rPr>
            </w:pPr>
            <w:r>
              <w:rPr>
                <w:rFonts w:hint="eastAsia" w:ascii="宋体" w:hAnsi="宋体" w:cs="Arial"/>
                <w:sz w:val="16"/>
              </w:rPr>
              <w:t>F6    前言牌</w:t>
            </w:r>
          </w:p>
        </w:tc>
        <w:tc>
          <w:tcPr>
            <w:tcW w:w="3260" w:type="dxa"/>
            <w:vAlign w:val="center"/>
          </w:tcPr>
          <w:p>
            <w:pPr>
              <w:spacing w:line="240" w:lineRule="atLeast"/>
              <w:jc w:val="left"/>
              <w:rPr>
                <w:rFonts w:ascii="宋体" w:hAnsi="宋体" w:cs="Arial"/>
                <w:sz w:val="16"/>
              </w:rPr>
            </w:pPr>
            <w:r>
              <w:rPr>
                <w:rFonts w:hint="eastAsia" w:ascii="宋体" w:hAnsi="宋体" w:cs="Arial"/>
                <w:sz w:val="16"/>
              </w:rPr>
              <w:t>100（宽）*250（高）CM</w:t>
            </w:r>
          </w:p>
        </w:tc>
        <w:tc>
          <w:tcPr>
            <w:tcW w:w="664" w:type="dxa"/>
            <w:vAlign w:val="center"/>
          </w:tcPr>
          <w:p>
            <w:pPr>
              <w:spacing w:line="240" w:lineRule="atLeast"/>
              <w:jc w:val="center"/>
              <w:rPr>
                <w:rFonts w:ascii="宋体" w:hAnsi="宋体" w:cs="Arial"/>
                <w:sz w:val="16"/>
              </w:rPr>
            </w:pPr>
            <w:r>
              <w:rPr>
                <w:rFonts w:hint="eastAsia" w:ascii="宋体" w:hAnsi="宋体" w:cs="Arial"/>
                <w:sz w:val="16"/>
              </w:rPr>
              <w:t>个</w:t>
            </w:r>
          </w:p>
        </w:tc>
        <w:tc>
          <w:tcPr>
            <w:tcW w:w="1956" w:type="dxa"/>
            <w:vAlign w:val="center"/>
          </w:tcPr>
          <w:p>
            <w:pPr>
              <w:jc w:val="right"/>
              <w:rPr>
                <w:rFonts w:cs="Calibri"/>
                <w:color w:val="000000"/>
                <w:sz w:val="20"/>
                <w:szCs w:val="20"/>
              </w:rPr>
            </w:pPr>
            <w:r>
              <w:rPr>
                <w:rFonts w:cs="Calibri"/>
                <w:color w:val="000000"/>
                <w:sz w:val="20"/>
                <w:szCs w:val="20"/>
              </w:rPr>
              <w:t xml:space="preserve">130.00 </w:t>
            </w:r>
          </w:p>
        </w:tc>
        <w:tc>
          <w:tcPr>
            <w:tcW w:w="2117" w:type="dxa"/>
            <w:vAlign w:val="center"/>
          </w:tcPr>
          <w:p>
            <w:pPr>
              <w:spacing w:line="240" w:lineRule="atLeast"/>
              <w:jc w:val="center"/>
              <w:rPr>
                <w:rFonts w:ascii="Arial" w:hAnsi="Arial" w:cs="Arial"/>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60" w:type="dxa"/>
            <w:vAlign w:val="center"/>
          </w:tcPr>
          <w:p>
            <w:pPr>
              <w:spacing w:line="240" w:lineRule="atLeast"/>
              <w:jc w:val="left"/>
              <w:rPr>
                <w:rFonts w:ascii="宋体" w:hAnsi="宋体" w:cs="Arial"/>
                <w:sz w:val="16"/>
              </w:rPr>
            </w:pPr>
            <w:r>
              <w:rPr>
                <w:rFonts w:hint="eastAsia" w:ascii="宋体" w:hAnsi="宋体" w:cs="Arial"/>
                <w:sz w:val="16"/>
              </w:rPr>
              <w:t>F18   网片</w:t>
            </w:r>
          </w:p>
        </w:tc>
        <w:tc>
          <w:tcPr>
            <w:tcW w:w="3260" w:type="dxa"/>
            <w:vAlign w:val="center"/>
          </w:tcPr>
          <w:p>
            <w:pPr>
              <w:spacing w:line="240" w:lineRule="atLeast"/>
              <w:jc w:val="left"/>
              <w:rPr>
                <w:rFonts w:ascii="宋体" w:hAnsi="宋体" w:cs="Arial"/>
                <w:sz w:val="16"/>
              </w:rPr>
            </w:pPr>
            <w:r>
              <w:rPr>
                <w:rFonts w:hint="eastAsia" w:ascii="宋体" w:hAnsi="宋体" w:cs="Arial"/>
                <w:sz w:val="16"/>
              </w:rPr>
              <w:t>100（宽）*150（高）CM</w:t>
            </w:r>
          </w:p>
        </w:tc>
        <w:tc>
          <w:tcPr>
            <w:tcW w:w="664" w:type="dxa"/>
            <w:vAlign w:val="center"/>
          </w:tcPr>
          <w:p>
            <w:pPr>
              <w:spacing w:line="240" w:lineRule="atLeast"/>
              <w:jc w:val="center"/>
              <w:rPr>
                <w:rFonts w:ascii="宋体" w:hAnsi="宋体" w:cs="Arial"/>
                <w:sz w:val="16"/>
              </w:rPr>
            </w:pPr>
            <w:r>
              <w:rPr>
                <w:rFonts w:hint="eastAsia" w:ascii="宋体" w:hAnsi="宋体" w:cs="Arial"/>
                <w:sz w:val="16"/>
              </w:rPr>
              <w:t>块</w:t>
            </w:r>
          </w:p>
        </w:tc>
        <w:tc>
          <w:tcPr>
            <w:tcW w:w="1956" w:type="dxa"/>
            <w:vAlign w:val="center"/>
          </w:tcPr>
          <w:p>
            <w:pPr>
              <w:jc w:val="right"/>
              <w:rPr>
                <w:rFonts w:cs="Calibri"/>
                <w:color w:val="000000"/>
                <w:sz w:val="20"/>
                <w:szCs w:val="20"/>
              </w:rPr>
            </w:pPr>
            <w:r>
              <w:rPr>
                <w:rFonts w:cs="Calibri"/>
                <w:color w:val="000000"/>
                <w:sz w:val="20"/>
                <w:szCs w:val="20"/>
              </w:rPr>
              <w:t xml:space="preserve">50.00 </w:t>
            </w:r>
          </w:p>
        </w:tc>
        <w:tc>
          <w:tcPr>
            <w:tcW w:w="2117" w:type="dxa"/>
            <w:vAlign w:val="center"/>
          </w:tcPr>
          <w:p>
            <w:pPr>
              <w:pStyle w:val="26"/>
              <w:tabs>
                <w:tab w:val="clear" w:pos="4153"/>
                <w:tab w:val="clear" w:pos="8306"/>
              </w:tabs>
              <w:snapToGrid/>
              <w:spacing w:line="240" w:lineRule="atLeast"/>
              <w:rPr>
                <w:rFonts w:ascii="Arial" w:hAnsi="Arial" w:cs="Arial"/>
                <w:sz w:val="16"/>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60" w:type="dxa"/>
            <w:vAlign w:val="center"/>
          </w:tcPr>
          <w:p>
            <w:pPr>
              <w:spacing w:line="240" w:lineRule="atLeast"/>
              <w:jc w:val="left"/>
              <w:rPr>
                <w:rFonts w:ascii="宋体" w:hAnsi="宋体" w:cs="Arial"/>
                <w:sz w:val="16"/>
              </w:rPr>
            </w:pPr>
            <w:r>
              <w:rPr>
                <w:rFonts w:hint="eastAsia" w:ascii="宋体" w:hAnsi="宋体" w:cs="Arial"/>
                <w:sz w:val="16"/>
              </w:rPr>
              <w:t>F10   玻璃矮饰柜</w:t>
            </w:r>
          </w:p>
        </w:tc>
        <w:tc>
          <w:tcPr>
            <w:tcW w:w="3260" w:type="dxa"/>
            <w:vAlign w:val="center"/>
          </w:tcPr>
          <w:p>
            <w:pPr>
              <w:spacing w:line="240" w:lineRule="atLeast"/>
              <w:jc w:val="left"/>
              <w:rPr>
                <w:rFonts w:ascii="宋体" w:hAnsi="宋体" w:cs="Arial"/>
                <w:sz w:val="16"/>
              </w:rPr>
            </w:pPr>
            <w:r>
              <w:rPr>
                <w:rFonts w:hint="eastAsia" w:ascii="宋体" w:hAnsi="宋体" w:cs="Arial"/>
                <w:sz w:val="16"/>
              </w:rPr>
              <w:t>100（长）*50（宽）*100（高）CM</w:t>
            </w:r>
          </w:p>
        </w:tc>
        <w:tc>
          <w:tcPr>
            <w:tcW w:w="664" w:type="dxa"/>
            <w:vAlign w:val="center"/>
          </w:tcPr>
          <w:p>
            <w:pPr>
              <w:spacing w:line="240" w:lineRule="atLeast"/>
              <w:jc w:val="center"/>
              <w:rPr>
                <w:rFonts w:ascii="宋体" w:hAnsi="宋体" w:cs="Arial"/>
                <w:sz w:val="16"/>
              </w:rPr>
            </w:pPr>
            <w:r>
              <w:rPr>
                <w:rFonts w:hint="eastAsia" w:ascii="宋体" w:hAnsi="宋体" w:cs="Arial"/>
                <w:sz w:val="16"/>
              </w:rPr>
              <w:t>个</w:t>
            </w:r>
          </w:p>
        </w:tc>
        <w:tc>
          <w:tcPr>
            <w:tcW w:w="1956" w:type="dxa"/>
            <w:vAlign w:val="center"/>
          </w:tcPr>
          <w:p>
            <w:pPr>
              <w:jc w:val="right"/>
              <w:rPr>
                <w:rFonts w:cs="Calibri"/>
                <w:color w:val="000000"/>
                <w:sz w:val="20"/>
                <w:szCs w:val="20"/>
              </w:rPr>
            </w:pPr>
            <w:r>
              <w:rPr>
                <w:rFonts w:hint="eastAsia" w:cs="Calibri"/>
                <w:color w:val="000000"/>
                <w:sz w:val="20"/>
                <w:szCs w:val="20"/>
              </w:rPr>
              <w:t>135</w:t>
            </w:r>
            <w:r>
              <w:rPr>
                <w:rFonts w:cs="Calibri"/>
                <w:color w:val="000000"/>
                <w:sz w:val="20"/>
                <w:szCs w:val="20"/>
              </w:rPr>
              <w:t xml:space="preserve">.00 </w:t>
            </w:r>
          </w:p>
        </w:tc>
        <w:tc>
          <w:tcPr>
            <w:tcW w:w="2117" w:type="dxa"/>
            <w:vAlign w:val="center"/>
          </w:tcPr>
          <w:p>
            <w:pPr>
              <w:spacing w:line="240" w:lineRule="atLeast"/>
              <w:jc w:val="center"/>
              <w:rPr>
                <w:rFonts w:ascii="Arial" w:hAnsi="Arial" w:cs="Arial"/>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60" w:type="dxa"/>
            <w:vAlign w:val="center"/>
          </w:tcPr>
          <w:p>
            <w:pPr>
              <w:jc w:val="left"/>
              <w:rPr>
                <w:rFonts w:ascii="宋体" w:hAnsi="宋体"/>
                <w:sz w:val="16"/>
                <w:szCs w:val="18"/>
              </w:rPr>
            </w:pPr>
            <w:r>
              <w:rPr>
                <w:rFonts w:hint="eastAsia" w:ascii="宋体" w:hAnsi="宋体"/>
                <w:sz w:val="16"/>
                <w:szCs w:val="18"/>
              </w:rPr>
              <w:t>F5    高玻璃柜</w:t>
            </w:r>
          </w:p>
        </w:tc>
        <w:tc>
          <w:tcPr>
            <w:tcW w:w="3260" w:type="dxa"/>
            <w:vAlign w:val="center"/>
          </w:tcPr>
          <w:p>
            <w:pPr>
              <w:jc w:val="left"/>
              <w:rPr>
                <w:rFonts w:ascii="宋体" w:hAnsi="宋体"/>
                <w:sz w:val="16"/>
                <w:szCs w:val="18"/>
              </w:rPr>
            </w:pPr>
            <w:r>
              <w:rPr>
                <w:rFonts w:hint="eastAsia" w:ascii="宋体" w:hAnsi="宋体"/>
                <w:sz w:val="16"/>
                <w:szCs w:val="18"/>
              </w:rPr>
              <w:t>100（长）</w:t>
            </w:r>
            <w:r>
              <w:rPr>
                <w:rFonts w:ascii="宋体" w:hAnsi="宋体"/>
                <w:sz w:val="16"/>
                <w:szCs w:val="18"/>
              </w:rPr>
              <w:t>X</w:t>
            </w:r>
            <w:r>
              <w:rPr>
                <w:rFonts w:hint="eastAsia" w:ascii="宋体" w:hAnsi="宋体"/>
                <w:sz w:val="16"/>
                <w:szCs w:val="18"/>
              </w:rPr>
              <w:t>50（宽）</w:t>
            </w:r>
            <w:r>
              <w:rPr>
                <w:rFonts w:ascii="宋体" w:hAnsi="宋体"/>
                <w:sz w:val="16"/>
                <w:szCs w:val="18"/>
              </w:rPr>
              <w:t>X</w:t>
            </w:r>
            <w:r>
              <w:rPr>
                <w:rFonts w:hint="eastAsia" w:ascii="宋体" w:hAnsi="宋体"/>
                <w:sz w:val="16"/>
                <w:szCs w:val="18"/>
              </w:rPr>
              <w:t>250（高）CM</w:t>
            </w:r>
          </w:p>
        </w:tc>
        <w:tc>
          <w:tcPr>
            <w:tcW w:w="664" w:type="dxa"/>
            <w:vAlign w:val="center"/>
          </w:tcPr>
          <w:p>
            <w:pPr>
              <w:jc w:val="center"/>
              <w:rPr>
                <w:rFonts w:ascii="宋体" w:hAnsi="宋体"/>
                <w:sz w:val="16"/>
                <w:szCs w:val="18"/>
              </w:rPr>
            </w:pPr>
            <w:r>
              <w:rPr>
                <w:rFonts w:hint="eastAsia" w:ascii="宋体" w:hAnsi="宋体"/>
                <w:sz w:val="16"/>
                <w:szCs w:val="18"/>
              </w:rPr>
              <w:t>个</w:t>
            </w:r>
          </w:p>
        </w:tc>
        <w:tc>
          <w:tcPr>
            <w:tcW w:w="1956" w:type="dxa"/>
            <w:vAlign w:val="center"/>
          </w:tcPr>
          <w:p>
            <w:pPr>
              <w:jc w:val="right"/>
              <w:rPr>
                <w:rFonts w:cs="Calibri"/>
                <w:color w:val="000000"/>
                <w:sz w:val="20"/>
                <w:szCs w:val="20"/>
              </w:rPr>
            </w:pPr>
            <w:r>
              <w:rPr>
                <w:rFonts w:hint="eastAsia" w:cs="Calibri"/>
                <w:color w:val="000000"/>
                <w:sz w:val="20"/>
                <w:szCs w:val="20"/>
              </w:rPr>
              <w:t>135</w:t>
            </w:r>
            <w:r>
              <w:rPr>
                <w:rFonts w:cs="Calibri"/>
                <w:color w:val="000000"/>
                <w:sz w:val="20"/>
                <w:szCs w:val="20"/>
              </w:rPr>
              <w:t xml:space="preserve">.00 </w:t>
            </w:r>
          </w:p>
        </w:tc>
        <w:tc>
          <w:tcPr>
            <w:tcW w:w="2117" w:type="dxa"/>
            <w:vAlign w:val="center"/>
          </w:tcPr>
          <w:p>
            <w:pPr>
              <w:spacing w:line="240" w:lineRule="atLeast"/>
              <w:jc w:val="center"/>
              <w:rPr>
                <w:rFonts w:ascii="Arial" w:hAnsi="Arial" w:cs="Arial"/>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60" w:type="dxa"/>
            <w:vAlign w:val="center"/>
          </w:tcPr>
          <w:p>
            <w:pPr>
              <w:jc w:val="left"/>
              <w:rPr>
                <w:rFonts w:ascii="宋体" w:hAnsi="宋体"/>
                <w:sz w:val="16"/>
                <w:szCs w:val="18"/>
              </w:rPr>
            </w:pPr>
            <w:r>
              <w:rPr>
                <w:rFonts w:hint="eastAsia" w:ascii="宋体" w:hAnsi="宋体"/>
                <w:sz w:val="16"/>
                <w:szCs w:val="18"/>
              </w:rPr>
              <w:t>F20   槽板</w:t>
            </w:r>
          </w:p>
        </w:tc>
        <w:tc>
          <w:tcPr>
            <w:tcW w:w="3260" w:type="dxa"/>
            <w:vAlign w:val="center"/>
          </w:tcPr>
          <w:p>
            <w:pPr>
              <w:jc w:val="left"/>
              <w:rPr>
                <w:rFonts w:ascii="宋体" w:hAnsi="宋体"/>
                <w:sz w:val="16"/>
                <w:szCs w:val="18"/>
              </w:rPr>
            </w:pPr>
            <w:r>
              <w:rPr>
                <w:rFonts w:hint="eastAsia" w:ascii="宋体" w:hAnsi="宋体"/>
                <w:sz w:val="16"/>
                <w:szCs w:val="18"/>
              </w:rPr>
              <w:t>100（长）</w:t>
            </w:r>
            <w:r>
              <w:rPr>
                <w:rFonts w:ascii="宋体" w:hAnsi="宋体"/>
                <w:sz w:val="16"/>
                <w:szCs w:val="18"/>
              </w:rPr>
              <w:t>X</w:t>
            </w:r>
            <w:r>
              <w:rPr>
                <w:rFonts w:hint="eastAsia" w:ascii="宋体" w:hAnsi="宋体"/>
                <w:sz w:val="16"/>
                <w:szCs w:val="18"/>
              </w:rPr>
              <w:t>100（高）CM(仅限提前申请)</w:t>
            </w:r>
          </w:p>
        </w:tc>
        <w:tc>
          <w:tcPr>
            <w:tcW w:w="664" w:type="dxa"/>
            <w:vAlign w:val="center"/>
          </w:tcPr>
          <w:p>
            <w:pPr>
              <w:jc w:val="center"/>
              <w:rPr>
                <w:rFonts w:ascii="宋体" w:hAnsi="宋体"/>
                <w:sz w:val="16"/>
                <w:szCs w:val="18"/>
              </w:rPr>
            </w:pPr>
            <w:r>
              <w:rPr>
                <w:rFonts w:hint="eastAsia" w:ascii="宋体" w:hAnsi="宋体"/>
                <w:sz w:val="16"/>
                <w:szCs w:val="18"/>
              </w:rPr>
              <w:t>块</w:t>
            </w:r>
          </w:p>
        </w:tc>
        <w:tc>
          <w:tcPr>
            <w:tcW w:w="1956" w:type="dxa"/>
            <w:vAlign w:val="center"/>
          </w:tcPr>
          <w:p>
            <w:pPr>
              <w:jc w:val="right"/>
              <w:rPr>
                <w:rFonts w:cs="Calibri"/>
                <w:color w:val="000000"/>
                <w:sz w:val="20"/>
                <w:szCs w:val="20"/>
              </w:rPr>
            </w:pPr>
            <w:r>
              <w:rPr>
                <w:rFonts w:hint="eastAsia" w:cs="Calibri"/>
                <w:color w:val="000000"/>
                <w:sz w:val="20"/>
                <w:szCs w:val="20"/>
              </w:rPr>
              <w:t>95</w:t>
            </w:r>
            <w:r>
              <w:rPr>
                <w:rFonts w:cs="Calibri"/>
                <w:color w:val="000000"/>
                <w:sz w:val="20"/>
                <w:szCs w:val="20"/>
              </w:rPr>
              <w:t xml:space="preserve">.00 </w:t>
            </w:r>
          </w:p>
        </w:tc>
        <w:tc>
          <w:tcPr>
            <w:tcW w:w="2117" w:type="dxa"/>
            <w:vAlign w:val="center"/>
          </w:tcPr>
          <w:p>
            <w:pPr>
              <w:spacing w:line="240" w:lineRule="atLeast"/>
              <w:jc w:val="center"/>
              <w:rPr>
                <w:rFonts w:ascii="Arial" w:hAnsi="Arial" w:cs="Arial"/>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60" w:type="dxa"/>
            <w:vAlign w:val="center"/>
          </w:tcPr>
          <w:p>
            <w:pPr>
              <w:jc w:val="left"/>
              <w:rPr>
                <w:rFonts w:ascii="宋体" w:hAnsi="宋体"/>
                <w:sz w:val="16"/>
                <w:szCs w:val="18"/>
              </w:rPr>
            </w:pPr>
            <w:r>
              <w:rPr>
                <w:rFonts w:hint="eastAsia" w:ascii="宋体" w:hAnsi="宋体"/>
                <w:sz w:val="16"/>
                <w:szCs w:val="18"/>
              </w:rPr>
              <w:t>F23   玻璃圆桌</w:t>
            </w:r>
          </w:p>
        </w:tc>
        <w:tc>
          <w:tcPr>
            <w:tcW w:w="3260" w:type="dxa"/>
            <w:vAlign w:val="center"/>
          </w:tcPr>
          <w:p>
            <w:pPr>
              <w:jc w:val="left"/>
              <w:rPr>
                <w:rFonts w:ascii="宋体" w:hAnsi="宋体"/>
                <w:sz w:val="16"/>
                <w:szCs w:val="18"/>
              </w:rPr>
            </w:pPr>
            <w:r>
              <w:rPr>
                <w:rFonts w:hint="eastAsia" w:ascii="宋体" w:hAnsi="宋体"/>
                <w:sz w:val="16"/>
                <w:szCs w:val="18"/>
              </w:rPr>
              <w:t>R40</w:t>
            </w:r>
            <w:r>
              <w:rPr>
                <w:rFonts w:ascii="宋体" w:hAnsi="宋体"/>
                <w:sz w:val="16"/>
                <w:szCs w:val="18"/>
              </w:rPr>
              <w:t>X</w:t>
            </w:r>
            <w:r>
              <w:rPr>
                <w:rFonts w:hint="eastAsia" w:ascii="宋体" w:hAnsi="宋体"/>
                <w:sz w:val="16"/>
                <w:szCs w:val="18"/>
              </w:rPr>
              <w:t>H80(仅限提前申请)</w:t>
            </w:r>
          </w:p>
        </w:tc>
        <w:tc>
          <w:tcPr>
            <w:tcW w:w="664" w:type="dxa"/>
            <w:vAlign w:val="center"/>
          </w:tcPr>
          <w:p>
            <w:pPr>
              <w:jc w:val="center"/>
              <w:rPr>
                <w:rFonts w:ascii="宋体" w:hAnsi="宋体"/>
                <w:sz w:val="16"/>
                <w:szCs w:val="18"/>
              </w:rPr>
            </w:pPr>
            <w:r>
              <w:rPr>
                <w:rFonts w:hint="eastAsia" w:ascii="宋体" w:hAnsi="宋体"/>
                <w:sz w:val="16"/>
                <w:szCs w:val="18"/>
              </w:rPr>
              <w:t>张</w:t>
            </w:r>
          </w:p>
        </w:tc>
        <w:tc>
          <w:tcPr>
            <w:tcW w:w="1956" w:type="dxa"/>
            <w:vAlign w:val="center"/>
          </w:tcPr>
          <w:p>
            <w:pPr>
              <w:jc w:val="right"/>
              <w:rPr>
                <w:rFonts w:cs="Calibri"/>
                <w:color w:val="000000"/>
                <w:sz w:val="20"/>
                <w:szCs w:val="20"/>
              </w:rPr>
            </w:pPr>
            <w:r>
              <w:rPr>
                <w:rFonts w:cs="Calibri"/>
                <w:color w:val="000000"/>
                <w:sz w:val="20"/>
                <w:szCs w:val="20"/>
              </w:rPr>
              <w:t xml:space="preserve">120.00 </w:t>
            </w:r>
          </w:p>
        </w:tc>
        <w:tc>
          <w:tcPr>
            <w:tcW w:w="2117" w:type="dxa"/>
            <w:vAlign w:val="center"/>
          </w:tcPr>
          <w:p>
            <w:pPr>
              <w:spacing w:line="240" w:lineRule="atLeast"/>
              <w:jc w:val="center"/>
              <w:rPr>
                <w:rFonts w:ascii="Arial" w:hAnsi="Arial" w:cs="Arial"/>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60" w:type="dxa"/>
            <w:vAlign w:val="center"/>
          </w:tcPr>
          <w:p>
            <w:pPr>
              <w:jc w:val="left"/>
              <w:rPr>
                <w:rFonts w:ascii="宋体" w:hAnsi="宋体"/>
                <w:sz w:val="16"/>
                <w:szCs w:val="18"/>
              </w:rPr>
            </w:pPr>
            <w:r>
              <w:rPr>
                <w:rFonts w:hint="eastAsia" w:ascii="宋体" w:hAnsi="宋体"/>
                <w:sz w:val="16"/>
                <w:szCs w:val="18"/>
              </w:rPr>
              <w:t>F27  银扶手椅</w:t>
            </w:r>
          </w:p>
        </w:tc>
        <w:tc>
          <w:tcPr>
            <w:tcW w:w="3260" w:type="dxa"/>
            <w:vAlign w:val="center"/>
          </w:tcPr>
          <w:p>
            <w:pPr>
              <w:jc w:val="left"/>
              <w:rPr>
                <w:rFonts w:ascii="宋体" w:hAnsi="宋体"/>
                <w:sz w:val="16"/>
                <w:szCs w:val="18"/>
              </w:rPr>
            </w:pPr>
            <w:r>
              <w:rPr>
                <w:rFonts w:hint="eastAsia" w:ascii="宋体" w:hAnsi="宋体"/>
                <w:sz w:val="16"/>
                <w:szCs w:val="18"/>
              </w:rPr>
              <w:t>(仅限提前申请)</w:t>
            </w:r>
          </w:p>
        </w:tc>
        <w:tc>
          <w:tcPr>
            <w:tcW w:w="664" w:type="dxa"/>
            <w:vAlign w:val="center"/>
          </w:tcPr>
          <w:p>
            <w:pPr>
              <w:jc w:val="center"/>
              <w:rPr>
                <w:rFonts w:ascii="宋体" w:hAnsi="宋体"/>
                <w:sz w:val="16"/>
                <w:szCs w:val="18"/>
              </w:rPr>
            </w:pPr>
            <w:r>
              <w:rPr>
                <w:rFonts w:hint="eastAsia" w:ascii="宋体" w:hAnsi="宋体"/>
                <w:sz w:val="16"/>
                <w:szCs w:val="18"/>
              </w:rPr>
              <w:t>张</w:t>
            </w:r>
          </w:p>
        </w:tc>
        <w:tc>
          <w:tcPr>
            <w:tcW w:w="1956" w:type="dxa"/>
            <w:vAlign w:val="center"/>
          </w:tcPr>
          <w:p>
            <w:pPr>
              <w:jc w:val="right"/>
              <w:rPr>
                <w:rFonts w:cs="Calibri"/>
                <w:color w:val="000000"/>
                <w:sz w:val="20"/>
                <w:szCs w:val="20"/>
              </w:rPr>
            </w:pPr>
            <w:r>
              <w:rPr>
                <w:rFonts w:cs="Calibri"/>
                <w:color w:val="000000"/>
                <w:sz w:val="20"/>
                <w:szCs w:val="20"/>
              </w:rPr>
              <w:t xml:space="preserve">40.00 </w:t>
            </w:r>
          </w:p>
        </w:tc>
        <w:tc>
          <w:tcPr>
            <w:tcW w:w="2117" w:type="dxa"/>
            <w:vAlign w:val="center"/>
          </w:tcPr>
          <w:p>
            <w:pPr>
              <w:spacing w:line="240" w:lineRule="atLeast"/>
              <w:jc w:val="center"/>
              <w:rPr>
                <w:rFonts w:ascii="Arial" w:hAnsi="Arial" w:cs="Arial"/>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60" w:type="dxa"/>
            <w:vAlign w:val="center"/>
          </w:tcPr>
          <w:p>
            <w:pPr>
              <w:spacing w:line="240" w:lineRule="atLeast"/>
              <w:jc w:val="left"/>
              <w:rPr>
                <w:rFonts w:ascii="宋体" w:hAnsi="宋体" w:cs="Arial"/>
                <w:sz w:val="16"/>
              </w:rPr>
            </w:pPr>
            <w:r>
              <w:rPr>
                <w:rFonts w:hint="eastAsia" w:ascii="宋体" w:hAnsi="宋体" w:cs="Arial"/>
                <w:sz w:val="16"/>
              </w:rPr>
              <w:t>F28  小展示台</w:t>
            </w:r>
          </w:p>
        </w:tc>
        <w:tc>
          <w:tcPr>
            <w:tcW w:w="3260" w:type="dxa"/>
            <w:vAlign w:val="center"/>
          </w:tcPr>
          <w:p>
            <w:pPr>
              <w:spacing w:line="240" w:lineRule="atLeast"/>
              <w:jc w:val="left"/>
              <w:rPr>
                <w:rFonts w:ascii="宋体" w:hAnsi="宋体" w:cs="Arial"/>
                <w:b/>
                <w:sz w:val="16"/>
              </w:rPr>
            </w:pPr>
            <w:r>
              <w:rPr>
                <w:rFonts w:hint="eastAsia" w:ascii="宋体" w:hAnsi="宋体" w:cs="Arial"/>
                <w:sz w:val="16"/>
              </w:rPr>
              <w:t>50（长）*50（宽）*50（高）CM</w:t>
            </w:r>
          </w:p>
        </w:tc>
        <w:tc>
          <w:tcPr>
            <w:tcW w:w="664" w:type="dxa"/>
            <w:vAlign w:val="center"/>
          </w:tcPr>
          <w:p>
            <w:pPr>
              <w:spacing w:line="240" w:lineRule="atLeast"/>
              <w:jc w:val="center"/>
              <w:rPr>
                <w:rFonts w:ascii="Arial" w:hAnsi="Arial" w:cs="Arial"/>
                <w:sz w:val="16"/>
              </w:rPr>
            </w:pPr>
            <w:r>
              <w:rPr>
                <w:rFonts w:hint="eastAsia" w:ascii="Arial" w:hAnsi="Arial" w:cs="Arial"/>
                <w:sz w:val="16"/>
              </w:rPr>
              <w:t>个</w:t>
            </w:r>
          </w:p>
        </w:tc>
        <w:tc>
          <w:tcPr>
            <w:tcW w:w="1956" w:type="dxa"/>
            <w:vAlign w:val="center"/>
          </w:tcPr>
          <w:p>
            <w:pPr>
              <w:jc w:val="right"/>
              <w:rPr>
                <w:rFonts w:cs="Calibri"/>
                <w:color w:val="000000"/>
                <w:sz w:val="20"/>
                <w:szCs w:val="20"/>
              </w:rPr>
            </w:pPr>
            <w:r>
              <w:rPr>
                <w:rFonts w:cs="Calibri"/>
                <w:color w:val="000000"/>
                <w:sz w:val="20"/>
                <w:szCs w:val="20"/>
              </w:rPr>
              <w:t xml:space="preserve">100.00 </w:t>
            </w:r>
          </w:p>
        </w:tc>
        <w:tc>
          <w:tcPr>
            <w:tcW w:w="2117" w:type="dxa"/>
          </w:tcPr>
          <w:p>
            <w:pPr>
              <w:spacing w:line="240" w:lineRule="atLeast"/>
              <w:jc w:val="center"/>
              <w:rPr>
                <w:rFonts w:ascii="Arial" w:hAnsi="Arial" w:cs="Arial"/>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60" w:type="dxa"/>
            <w:vAlign w:val="center"/>
          </w:tcPr>
          <w:p>
            <w:pPr>
              <w:jc w:val="left"/>
              <w:rPr>
                <w:rFonts w:ascii="宋体" w:hAnsi="宋体"/>
                <w:sz w:val="16"/>
                <w:szCs w:val="18"/>
              </w:rPr>
            </w:pPr>
            <w:r>
              <w:rPr>
                <w:rFonts w:hint="eastAsia" w:ascii="宋体" w:hAnsi="宋体"/>
                <w:sz w:val="16"/>
                <w:szCs w:val="18"/>
              </w:rPr>
              <w:t>F31  不锈钢衣架</w:t>
            </w:r>
          </w:p>
        </w:tc>
        <w:tc>
          <w:tcPr>
            <w:tcW w:w="3260" w:type="dxa"/>
            <w:vAlign w:val="center"/>
          </w:tcPr>
          <w:p>
            <w:pPr>
              <w:jc w:val="left"/>
              <w:rPr>
                <w:rFonts w:ascii="宋体" w:hAnsi="宋体"/>
                <w:sz w:val="16"/>
                <w:szCs w:val="18"/>
              </w:rPr>
            </w:pPr>
            <w:r>
              <w:rPr>
                <w:rFonts w:hint="eastAsia" w:ascii="宋体" w:hAnsi="宋体"/>
                <w:sz w:val="16"/>
                <w:szCs w:val="18"/>
              </w:rPr>
              <w:t>100（长）</w:t>
            </w:r>
            <w:r>
              <w:rPr>
                <w:rFonts w:ascii="宋体" w:hAnsi="宋体"/>
                <w:sz w:val="16"/>
                <w:szCs w:val="18"/>
              </w:rPr>
              <w:t>X</w:t>
            </w:r>
            <w:r>
              <w:rPr>
                <w:rFonts w:hint="eastAsia" w:ascii="宋体" w:hAnsi="宋体"/>
                <w:sz w:val="16"/>
                <w:szCs w:val="18"/>
              </w:rPr>
              <w:t>100（高）CM(仅限提前申请)</w:t>
            </w:r>
          </w:p>
        </w:tc>
        <w:tc>
          <w:tcPr>
            <w:tcW w:w="664" w:type="dxa"/>
            <w:vAlign w:val="center"/>
          </w:tcPr>
          <w:p>
            <w:pPr>
              <w:jc w:val="center"/>
              <w:rPr>
                <w:rFonts w:ascii="宋体" w:hAnsi="宋体"/>
                <w:sz w:val="16"/>
                <w:szCs w:val="18"/>
              </w:rPr>
            </w:pPr>
            <w:r>
              <w:rPr>
                <w:rFonts w:hint="eastAsia" w:ascii="宋体" w:hAnsi="宋体"/>
                <w:sz w:val="16"/>
                <w:szCs w:val="18"/>
              </w:rPr>
              <w:t>个</w:t>
            </w:r>
          </w:p>
        </w:tc>
        <w:tc>
          <w:tcPr>
            <w:tcW w:w="1956" w:type="dxa"/>
            <w:vAlign w:val="center"/>
          </w:tcPr>
          <w:p>
            <w:pPr>
              <w:jc w:val="right"/>
              <w:rPr>
                <w:rFonts w:cs="Calibri"/>
                <w:color w:val="000000"/>
                <w:sz w:val="20"/>
                <w:szCs w:val="20"/>
              </w:rPr>
            </w:pPr>
            <w:r>
              <w:rPr>
                <w:rFonts w:cs="Calibri"/>
                <w:color w:val="000000"/>
                <w:sz w:val="20"/>
                <w:szCs w:val="20"/>
              </w:rPr>
              <w:t xml:space="preserve">100.00 </w:t>
            </w:r>
          </w:p>
        </w:tc>
        <w:tc>
          <w:tcPr>
            <w:tcW w:w="2117" w:type="dxa"/>
            <w:vAlign w:val="center"/>
          </w:tcPr>
          <w:p>
            <w:pPr>
              <w:spacing w:line="240" w:lineRule="atLeast"/>
              <w:jc w:val="center"/>
              <w:rPr>
                <w:rFonts w:ascii="Arial" w:hAnsi="Arial" w:cs="Arial"/>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60" w:type="dxa"/>
            <w:vAlign w:val="center"/>
          </w:tcPr>
          <w:p>
            <w:pPr>
              <w:jc w:val="left"/>
              <w:rPr>
                <w:rFonts w:ascii="宋体" w:hAnsi="宋体"/>
                <w:sz w:val="16"/>
                <w:szCs w:val="18"/>
              </w:rPr>
            </w:pPr>
            <w:r>
              <w:rPr>
                <w:rFonts w:hint="eastAsia" w:ascii="宋体" w:hAnsi="宋体"/>
                <w:sz w:val="16"/>
                <w:szCs w:val="18"/>
              </w:rPr>
              <w:t>F35    吧椅</w:t>
            </w:r>
          </w:p>
        </w:tc>
        <w:tc>
          <w:tcPr>
            <w:tcW w:w="3260" w:type="dxa"/>
            <w:vAlign w:val="center"/>
          </w:tcPr>
          <w:p>
            <w:pPr>
              <w:jc w:val="left"/>
              <w:rPr>
                <w:rFonts w:ascii="宋体" w:hAnsi="宋体"/>
                <w:sz w:val="16"/>
                <w:szCs w:val="18"/>
              </w:rPr>
            </w:pPr>
            <w:r>
              <w:rPr>
                <w:rFonts w:hint="eastAsia" w:ascii="宋体" w:hAnsi="宋体"/>
                <w:sz w:val="16"/>
                <w:szCs w:val="18"/>
              </w:rPr>
              <w:t>(仅限提前申请)</w:t>
            </w:r>
          </w:p>
        </w:tc>
        <w:tc>
          <w:tcPr>
            <w:tcW w:w="664" w:type="dxa"/>
            <w:vAlign w:val="center"/>
          </w:tcPr>
          <w:p>
            <w:pPr>
              <w:jc w:val="center"/>
              <w:rPr>
                <w:rFonts w:ascii="宋体" w:hAnsi="宋体"/>
                <w:sz w:val="16"/>
                <w:szCs w:val="18"/>
              </w:rPr>
            </w:pPr>
            <w:r>
              <w:rPr>
                <w:rFonts w:hint="eastAsia" w:ascii="宋体" w:hAnsi="宋体"/>
                <w:sz w:val="16"/>
                <w:szCs w:val="18"/>
              </w:rPr>
              <w:t>张</w:t>
            </w:r>
          </w:p>
        </w:tc>
        <w:tc>
          <w:tcPr>
            <w:tcW w:w="1956" w:type="dxa"/>
            <w:vAlign w:val="center"/>
          </w:tcPr>
          <w:p>
            <w:pPr>
              <w:jc w:val="right"/>
              <w:rPr>
                <w:rFonts w:cs="Calibri"/>
                <w:color w:val="000000"/>
                <w:sz w:val="20"/>
                <w:szCs w:val="20"/>
              </w:rPr>
            </w:pPr>
            <w:r>
              <w:rPr>
                <w:rFonts w:hint="eastAsia" w:cs="Calibri"/>
                <w:color w:val="000000"/>
                <w:sz w:val="20"/>
                <w:szCs w:val="20"/>
              </w:rPr>
              <w:t>6</w:t>
            </w:r>
            <w:r>
              <w:rPr>
                <w:rFonts w:cs="Calibri"/>
                <w:color w:val="000000"/>
                <w:sz w:val="20"/>
                <w:szCs w:val="20"/>
              </w:rPr>
              <w:t xml:space="preserve">0.00 </w:t>
            </w:r>
          </w:p>
        </w:tc>
        <w:tc>
          <w:tcPr>
            <w:tcW w:w="2117" w:type="dxa"/>
            <w:vAlign w:val="center"/>
          </w:tcPr>
          <w:p>
            <w:pPr>
              <w:spacing w:line="240" w:lineRule="atLeast"/>
              <w:jc w:val="center"/>
              <w:rPr>
                <w:rFonts w:ascii="Arial" w:hAnsi="Arial" w:cs="Arial"/>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820" w:type="dxa"/>
            <w:gridSpan w:val="2"/>
            <w:vAlign w:val="center"/>
          </w:tcPr>
          <w:p>
            <w:pPr>
              <w:spacing w:line="240" w:lineRule="atLeast"/>
              <w:jc w:val="center"/>
              <w:rPr>
                <w:rFonts w:ascii="宋体" w:hAnsi="宋体" w:cs="Arial"/>
                <w:b/>
                <w:sz w:val="18"/>
              </w:rPr>
            </w:pPr>
            <w:r>
              <w:rPr>
                <w:rFonts w:hint="eastAsia" w:ascii="宋体" w:hAnsi="宋体" w:cs="Arial"/>
                <w:b/>
                <w:sz w:val="18"/>
              </w:rPr>
              <w:t>总计</w:t>
            </w:r>
          </w:p>
        </w:tc>
        <w:tc>
          <w:tcPr>
            <w:tcW w:w="664" w:type="dxa"/>
            <w:vAlign w:val="center"/>
          </w:tcPr>
          <w:p>
            <w:pPr>
              <w:spacing w:line="240" w:lineRule="atLeast"/>
              <w:jc w:val="center"/>
              <w:rPr>
                <w:rFonts w:ascii="宋体" w:hAnsi="宋体" w:cs="Arial"/>
                <w:b/>
                <w:sz w:val="18"/>
              </w:rPr>
            </w:pPr>
          </w:p>
        </w:tc>
        <w:tc>
          <w:tcPr>
            <w:tcW w:w="1956" w:type="dxa"/>
            <w:vAlign w:val="center"/>
          </w:tcPr>
          <w:p>
            <w:pPr>
              <w:spacing w:line="240" w:lineRule="atLeast"/>
              <w:jc w:val="center"/>
              <w:rPr>
                <w:rFonts w:ascii="Arial" w:hAnsi="Arial" w:cs="Arial"/>
                <w:b/>
                <w:sz w:val="18"/>
              </w:rPr>
            </w:pPr>
          </w:p>
        </w:tc>
        <w:tc>
          <w:tcPr>
            <w:tcW w:w="2117" w:type="dxa"/>
            <w:vAlign w:val="center"/>
          </w:tcPr>
          <w:p>
            <w:pPr>
              <w:spacing w:line="240" w:lineRule="atLeast"/>
              <w:jc w:val="center"/>
              <w:rPr>
                <w:rFonts w:ascii="Arial" w:hAnsi="Arial" w:cs="Arial"/>
                <w:b/>
                <w:sz w:val="18"/>
              </w:rPr>
            </w:pPr>
          </w:p>
        </w:tc>
      </w:tr>
    </w:tbl>
    <w:p>
      <w:pPr>
        <w:spacing w:line="300" w:lineRule="exact"/>
        <w:rPr>
          <w:rFonts w:ascii="Arial" w:hAnsi="Arial" w:eastAsia="黑体" w:cs="Arial"/>
          <w:b/>
          <w:bCs/>
        </w:rPr>
      </w:pPr>
      <w:r>
        <w:rPr>
          <w:rFonts w:hint="eastAsia" w:ascii="Arial" w:hAnsi="Arial" w:eastAsia="黑体" w:cs="Arial"/>
          <w:b/>
          <w:bCs/>
        </w:rPr>
        <w:t>备注：</w:t>
      </w:r>
    </w:p>
    <w:p>
      <w:pPr>
        <w:numPr>
          <w:ilvl w:val="0"/>
          <w:numId w:val="9"/>
        </w:numPr>
        <w:spacing w:line="300" w:lineRule="exact"/>
        <w:rPr>
          <w:rFonts w:ascii="Arial" w:hAnsi="Arial" w:cs="Arial"/>
          <w:szCs w:val="21"/>
        </w:rPr>
      </w:pPr>
      <w:r>
        <w:rPr>
          <w:rFonts w:hint="eastAsia" w:ascii="Arial" w:hAnsi="Arial" w:cs="Arial"/>
          <w:szCs w:val="21"/>
        </w:rPr>
        <w:t>参展商租赁展具的摆放位置，请同时在B2表中图示。表格及B2表于截止日期前交回，方为有效。</w:t>
      </w:r>
    </w:p>
    <w:p>
      <w:pPr>
        <w:numPr>
          <w:ilvl w:val="0"/>
          <w:numId w:val="9"/>
        </w:numPr>
        <w:spacing w:line="300" w:lineRule="exact"/>
        <w:rPr>
          <w:rFonts w:ascii="Times New Roman" w:hAnsi="Times New Roman"/>
          <w:szCs w:val="21"/>
        </w:rPr>
      </w:pPr>
      <w:r>
        <w:rPr>
          <w:rFonts w:hint="eastAsia" w:ascii="Times New Roman" w:hAnsi="Times New Roman"/>
          <w:szCs w:val="21"/>
        </w:rPr>
        <w:t>若参展商未能提交</w:t>
      </w:r>
      <w:r>
        <w:rPr>
          <w:rFonts w:ascii="Times New Roman" w:hAnsi="Times New Roman"/>
          <w:szCs w:val="21"/>
        </w:rPr>
        <w:t>B2</w:t>
      </w:r>
      <w:r>
        <w:rPr>
          <w:rFonts w:hint="eastAsia" w:ascii="Times New Roman" w:hAnsi="Times New Roman"/>
          <w:szCs w:val="21"/>
        </w:rPr>
        <w:t>表，大会指定主场综合服务机构将在适当位置代为安装。现场更改位置，需另缴附加费。</w:t>
      </w:r>
    </w:p>
    <w:p>
      <w:pPr>
        <w:numPr>
          <w:ilvl w:val="255"/>
          <w:numId w:val="0"/>
        </w:numPr>
        <w:spacing w:line="300" w:lineRule="exact"/>
        <w:rPr>
          <w:rFonts w:ascii="Arial" w:hAnsi="Arial" w:cs="Arial"/>
          <w:b/>
          <w:bCs/>
          <w:szCs w:val="21"/>
        </w:rPr>
      </w:pPr>
      <w:r>
        <w:rPr>
          <w:rFonts w:ascii="Arial" w:hAnsi="Arial" w:cs="Arial"/>
          <w:b/>
          <w:bCs/>
          <w:szCs w:val="21"/>
        </w:rPr>
        <w:t>3.</w:t>
      </w:r>
      <w:r>
        <w:rPr>
          <w:rFonts w:hint="eastAsia" w:ascii="Arial" w:hAnsi="Arial" w:cs="Arial"/>
          <w:b/>
          <w:bCs/>
          <w:szCs w:val="21"/>
        </w:rPr>
        <w:t>参展商所有提前申报需交纳的款项，请最晚于</w:t>
      </w:r>
      <w:r>
        <w:rPr>
          <w:rFonts w:ascii="Arial" w:hAnsi="Arial" w:cs="Arial"/>
          <w:b/>
          <w:bCs/>
          <w:szCs w:val="21"/>
        </w:rPr>
        <w:t>6月22日17:00前款项到账为确认提前申请项目，并只对款项确认到帐的项目予以安排配送。</w:t>
      </w:r>
    </w:p>
    <w:p>
      <w:pPr>
        <w:spacing w:line="240" w:lineRule="atLeast"/>
        <w:rPr>
          <w:rFonts w:ascii="Arial" w:hAnsi="Arial" w:cs="Arial"/>
          <w:b/>
          <w:bCs/>
          <w:sz w:val="24"/>
        </w:rPr>
      </w:pPr>
      <w:r>
        <w:rPr>
          <w:rFonts w:hint="eastAsia" w:ascii="Arial" w:hAnsi="Arial" w:cs="Arial"/>
          <w:b/>
          <w:bCs/>
        </w:rPr>
        <w:t xml:space="preserve">请联系大会指定主场综合服务机构：  </w:t>
      </w:r>
      <w:r>
        <w:rPr>
          <w:rFonts w:hint="eastAsia" w:ascii="Arial" w:hAnsi="Arial" w:cs="Arial"/>
          <w:b/>
          <w:bCs/>
          <w:sz w:val="24"/>
        </w:rPr>
        <w:t>广州广交会展览工程有限公司</w:t>
      </w:r>
    </w:p>
    <w:p>
      <w:pPr>
        <w:spacing w:line="260" w:lineRule="exact"/>
        <w:rPr>
          <w:rFonts w:ascii="Arial" w:hAnsi="Arial" w:cs="Arial"/>
        </w:rPr>
      </w:pPr>
      <w:r>
        <w:rPr>
          <w:rFonts w:hint="eastAsia" w:ascii="Arial" w:hAnsi="Arial" w:cs="Arial"/>
        </w:rPr>
        <w:t>地    址：中国广州市海珠区阅江中路382号广交会展馆A区A层1+002办公室</w:t>
      </w:r>
    </w:p>
    <w:p>
      <w:pPr>
        <w:spacing w:line="300" w:lineRule="exact"/>
        <w:rPr>
          <w:rFonts w:ascii="Times New Roman" w:hAnsi="Times New Roman"/>
          <w:kern w:val="0"/>
          <w:szCs w:val="21"/>
        </w:rPr>
      </w:pPr>
      <w:r>
        <w:rPr>
          <w:rFonts w:hint="eastAsia" w:ascii="Arial" w:hAnsi="Arial" w:cs="Arial"/>
          <w:szCs w:val="21"/>
        </w:rPr>
        <w:t>联系方式：</w:t>
      </w:r>
      <w:r>
        <w:rPr>
          <w:rFonts w:ascii="Times New Roman" w:hAnsi="Times New Roman"/>
          <w:szCs w:val="21"/>
        </w:rPr>
        <w:t>境内-</w:t>
      </w:r>
      <w:r>
        <w:rPr>
          <w:rFonts w:hint="eastAsia" w:ascii="Times New Roman" w:hAnsi="Times New Roman"/>
          <w:szCs w:val="21"/>
        </w:rPr>
        <w:t>李小姐 020-89139798、</w:t>
      </w:r>
      <w:r>
        <w:rPr>
          <w:rFonts w:ascii="Times New Roman" w:hAnsi="Times New Roman"/>
          <w:color w:val="000000"/>
          <w:kern w:val="0"/>
          <w:sz w:val="20"/>
          <w:szCs w:val="20"/>
          <w:u w:color="000000"/>
          <w:lang w:val="zh-TW" w:eastAsia="zh-TW"/>
        </w:rPr>
        <w:t>蔡先生020-89139723、</w:t>
      </w:r>
      <w:r>
        <w:rPr>
          <w:rFonts w:ascii="Times New Roman" w:hAnsi="Times New Roman"/>
          <w:bCs/>
          <w:szCs w:val="21"/>
        </w:rPr>
        <w:t>冯先生</w:t>
      </w:r>
      <w:r>
        <w:rPr>
          <w:rFonts w:hint="eastAsia" w:ascii="Times New Roman" w:hAnsi="Times New Roman"/>
          <w:bCs/>
          <w:szCs w:val="21"/>
        </w:rPr>
        <w:t xml:space="preserve"> </w:t>
      </w:r>
      <w:r>
        <w:rPr>
          <w:rFonts w:ascii="Times New Roman" w:hAnsi="Times New Roman"/>
          <w:kern w:val="0"/>
          <w:szCs w:val="21"/>
        </w:rPr>
        <w:t>020-89139623</w:t>
      </w:r>
      <w:r>
        <w:rPr>
          <w:rFonts w:hint="eastAsia" w:ascii="Times New Roman" w:hAnsi="Times New Roman"/>
          <w:kern w:val="0"/>
          <w:szCs w:val="21"/>
        </w:rPr>
        <w:t>、</w:t>
      </w:r>
    </w:p>
    <w:p>
      <w:pPr>
        <w:spacing w:line="300" w:lineRule="exact"/>
        <w:ind w:firstLine="1470" w:firstLineChars="700"/>
        <w:rPr>
          <w:rFonts w:ascii="Times New Roman" w:hAnsi="Times New Roman"/>
          <w:kern w:val="0"/>
          <w:szCs w:val="21"/>
        </w:rPr>
      </w:pPr>
      <w:r>
        <w:rPr>
          <w:rFonts w:ascii="Times New Roman" w:hAnsi="Times New Roman"/>
          <w:bCs/>
          <w:szCs w:val="21"/>
        </w:rPr>
        <w:t>莫先生 020-89139626</w:t>
      </w:r>
    </w:p>
    <w:p>
      <w:pPr>
        <w:spacing w:line="300" w:lineRule="exact"/>
        <w:ind w:firstLine="1050" w:firstLineChars="500"/>
        <w:rPr>
          <w:rFonts w:ascii="Arial" w:hAnsi="Arial" w:cs="Arial"/>
          <w:szCs w:val="21"/>
        </w:rPr>
      </w:pPr>
      <w:r>
        <w:rPr>
          <w:rFonts w:ascii="Times New Roman" w:hAnsi="Times New Roman"/>
          <w:szCs w:val="21"/>
        </w:rPr>
        <w:t>境外-</w:t>
      </w:r>
      <w:r>
        <w:rPr>
          <w:rFonts w:ascii="Times New Roman" w:hAnsi="Times New Roman"/>
          <w:bCs/>
          <w:szCs w:val="21"/>
        </w:rPr>
        <w:t>徐先生020-89139784</w:t>
      </w:r>
    </w:p>
    <w:p>
      <w:pPr>
        <w:spacing w:line="300" w:lineRule="exact"/>
        <w:rPr>
          <w:rFonts w:ascii="Arial" w:hAnsi="Arial" w:cs="Arial"/>
          <w:sz w:val="20"/>
        </w:rPr>
      </w:pPr>
      <w:r>
        <w:rPr>
          <w:rFonts w:hint="eastAsia" w:ascii="Arial" w:hAnsi="Arial" w:cs="Arial"/>
          <w:szCs w:val="21"/>
        </w:rPr>
        <w:t>电子邮箱：cfedc04@cfedc.net</w:t>
      </w:r>
    </w:p>
    <w:p>
      <w:pPr>
        <w:rPr>
          <w:b/>
          <w:bCs/>
        </w:rPr>
      </w:pPr>
      <w:r>
        <w:rPr>
          <w:rFonts w:hint="eastAsia"/>
          <w:b/>
          <w:szCs w:val="21"/>
        </w:rPr>
        <w:t xml:space="preserve"> </w:t>
      </w:r>
    </w:p>
    <w:p>
      <w:pPr>
        <w:rPr>
          <w:rFonts w:ascii="Arial" w:hAnsi="Arial" w:cs="Arial"/>
          <w:u w:val="single"/>
        </w:rPr>
      </w:pPr>
      <w:r>
        <mc:AlternateContent>
          <mc:Choice Requires="wps">
            <w:drawing>
              <wp:anchor distT="0" distB="0" distL="114300" distR="114300" simplePos="0" relativeHeight="251674624" behindDoc="0" locked="0" layoutInCell="1" allowOverlap="1">
                <wp:simplePos x="0" y="0"/>
                <wp:positionH relativeFrom="column">
                  <wp:posOffset>5257800</wp:posOffset>
                </wp:positionH>
                <wp:positionV relativeFrom="paragraph">
                  <wp:posOffset>106680</wp:posOffset>
                </wp:positionV>
                <wp:extent cx="635" cy="0"/>
                <wp:effectExtent l="9525" t="11430" r="8890" b="7620"/>
                <wp:wrapNone/>
                <wp:docPr id="30" name="直线 21"/>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直线 21" o:spid="_x0000_s1026" o:spt="20" style="position:absolute;left:0pt;margin-left:414pt;margin-top:8.4pt;height:0pt;width:0.05pt;z-index:251674624;mso-width-relative:page;mso-height-relative:page;" filled="f" stroked="t" coordsize="21600,21600" o:gfxdata="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yZiS1AAAAAkBAAAPAAAAAAAAAAEAIAAAACIA&#10;AABkcnMvZG93bnJldi54bWxQSwECFAAUAAAACACHTuJAV9yKwtQBAACfAwAADgAAAAAAAAABACAA&#10;AAAjAQAAZHJzL2Uyb0RvYy54bWxQSwUGAAAAAAYABgBZAQAAaQUAAAAA&#10;">
                <v:fill on="f" focussize="0,0"/>
                <v:stroke color="#000000" joinstyle="round"/>
                <v:imagedata o:title=""/>
                <o:lock v:ext="edit" aspectratio="f"/>
              </v:line>
            </w:pict>
          </mc:Fallback>
        </mc:AlternateContent>
      </w:r>
      <w:r>
        <w:rPr>
          <w:rFonts w:hint="eastAsia" w:ascii="Arial" w:hAnsi="Arial" w:cs="Arial"/>
        </w:rPr>
        <w:t>参展公司名称：</w:t>
      </w:r>
      <w:r>
        <w:rPr>
          <w:rFonts w:ascii="Arial" w:hAnsi="Arial" w:cs="Arial"/>
          <w:u w:val="single"/>
        </w:rPr>
        <w:t xml:space="preserve">                                                                   </w:t>
      </w:r>
      <w:r>
        <w:rPr>
          <w:rFonts w:hint="eastAsia" w:ascii="Arial" w:hAnsi="Arial" w:cs="Arial"/>
          <w:u w:val="single"/>
        </w:rPr>
        <w:t xml:space="preserve">           </w:t>
      </w:r>
      <w:r>
        <w:rPr>
          <w:rFonts w:ascii="Arial" w:hAnsi="Arial" w:cs="Arial"/>
          <w:u w:val="single"/>
        </w:rPr>
        <w:t xml:space="preserve">      </w:t>
      </w:r>
    </w:p>
    <w:p>
      <w:pPr>
        <w:spacing w:after="48" w:afterLines="20" w:line="260" w:lineRule="exact"/>
        <w:rPr>
          <w:rFonts w:ascii="Arial" w:hAnsi="Arial" w:cs="Arial"/>
          <w:u w:val="single"/>
        </w:rPr>
      </w:pPr>
      <w:r>
        <w:rPr>
          <w:rFonts w:hint="eastAsia" w:ascii="Arial" w:hAnsi="Arial" w:cs="Arial"/>
        </w:rPr>
        <w:t>地址：</w:t>
      </w:r>
      <w:r>
        <w:rPr>
          <w:rFonts w:ascii="Arial" w:hAnsi="Arial" w:cs="Arial"/>
          <w:u w:val="single"/>
        </w:rPr>
        <w:t xml:space="preserve">                                           </w:t>
      </w:r>
      <w:r>
        <w:rPr>
          <w:rFonts w:ascii="Arial" w:hAnsi="Arial" w:cs="Arial"/>
        </w:rPr>
        <w:t xml:space="preserve">  </w:t>
      </w:r>
      <w:r>
        <w:rPr>
          <w:rFonts w:hint="eastAsia" w:ascii="Arial" w:hAnsi="Arial" w:cs="Arial"/>
        </w:rPr>
        <w:t>邮编：</w:t>
      </w:r>
      <w:r>
        <w:rPr>
          <w:rFonts w:ascii="Arial" w:hAnsi="Arial" w:cs="Arial"/>
          <w:u w:val="single"/>
        </w:rPr>
        <w:t xml:space="preserve">                           </w:t>
      </w:r>
      <w:r>
        <w:rPr>
          <w:rFonts w:hint="eastAsia" w:ascii="Arial" w:hAnsi="Arial" w:cs="Arial"/>
          <w:u w:val="single"/>
        </w:rPr>
        <w:t xml:space="preserve">           </w:t>
      </w:r>
      <w:r>
        <w:rPr>
          <w:rFonts w:ascii="Arial" w:hAnsi="Arial" w:cs="Arial"/>
          <w:u w:val="single"/>
        </w:rPr>
        <w:t xml:space="preserve">   </w:t>
      </w:r>
    </w:p>
    <w:p>
      <w:pPr>
        <w:spacing w:after="48" w:afterLines="20" w:line="260" w:lineRule="exact"/>
        <w:rPr>
          <w:rFonts w:ascii="Arial" w:hAnsi="Arial" w:cs="Arial"/>
          <w:u w:val="single"/>
        </w:rPr>
      </w:pPr>
      <w:r>
        <w:rPr>
          <w:rFonts w:hint="eastAsia" w:ascii="Arial" w:hAnsi="Arial" w:cs="Arial"/>
        </w:rPr>
        <w:t>联系人：</w:t>
      </w:r>
      <w:r>
        <w:rPr>
          <w:rFonts w:ascii="Arial" w:hAnsi="Arial" w:cs="Arial"/>
          <w:u w:val="single"/>
        </w:rPr>
        <w:t xml:space="preserve">                                         </w:t>
      </w:r>
      <w:r>
        <w:rPr>
          <w:rFonts w:ascii="Arial" w:hAnsi="Arial" w:cs="Arial"/>
        </w:rPr>
        <w:t xml:space="preserve">  </w:t>
      </w:r>
      <w:r>
        <w:rPr>
          <w:rFonts w:hint="eastAsia" w:ascii="Arial" w:hAnsi="Arial" w:cs="Arial"/>
        </w:rPr>
        <w:t>电子邮箱：</w:t>
      </w:r>
      <w:r>
        <w:rPr>
          <w:rFonts w:ascii="Arial" w:hAnsi="Arial" w:cs="Arial"/>
          <w:u w:val="single"/>
        </w:rPr>
        <w:t xml:space="preserve">                        </w:t>
      </w:r>
      <w:r>
        <w:rPr>
          <w:rFonts w:hint="eastAsia" w:ascii="Arial" w:hAnsi="Arial" w:cs="Arial"/>
          <w:u w:val="single"/>
        </w:rPr>
        <w:t xml:space="preserve">           </w:t>
      </w:r>
      <w:r>
        <w:rPr>
          <w:rFonts w:ascii="Arial" w:hAnsi="Arial" w:cs="Arial"/>
          <w:u w:val="single"/>
        </w:rPr>
        <w:t xml:space="preserve">  </w:t>
      </w:r>
    </w:p>
    <w:p>
      <w:pPr>
        <w:spacing w:after="48" w:afterLines="20" w:line="260" w:lineRule="exact"/>
        <w:rPr>
          <w:rFonts w:ascii="Arial" w:hAnsi="Arial" w:cs="Arial"/>
          <w:u w:val="single"/>
        </w:rPr>
      </w:pPr>
      <w:r>
        <w:rPr>
          <w:rFonts w:hint="eastAsia" w:ascii="Arial" w:hAnsi="Arial" w:cs="Arial"/>
        </w:rPr>
        <w:t>电话：</w:t>
      </w:r>
      <w:r>
        <w:rPr>
          <w:rFonts w:ascii="Arial" w:hAnsi="Arial" w:cs="Arial"/>
          <w:u w:val="single"/>
        </w:rPr>
        <w:t xml:space="preserve">                      </w:t>
      </w:r>
      <w:r>
        <w:rPr>
          <w:rFonts w:ascii="Arial" w:hAnsi="Arial" w:cs="Arial"/>
        </w:rPr>
        <w:t xml:space="preserve"> </w:t>
      </w:r>
      <w:r>
        <w:rPr>
          <w:rFonts w:hint="eastAsia" w:ascii="Arial" w:hAnsi="Arial" w:cs="Arial"/>
        </w:rPr>
        <w:t>传真：</w:t>
      </w:r>
      <w:r>
        <w:rPr>
          <w:rFonts w:ascii="Arial" w:hAnsi="Arial" w:cs="Arial"/>
          <w:u w:val="single"/>
        </w:rPr>
        <w:t xml:space="preserve">                   </w:t>
      </w:r>
      <w:r>
        <w:rPr>
          <w:rFonts w:ascii="Arial" w:hAnsi="Arial" w:cs="Arial"/>
        </w:rPr>
        <w:t xml:space="preserve"> </w:t>
      </w:r>
      <w:r>
        <w:rPr>
          <w:rFonts w:hint="eastAsia" w:ascii="Arial" w:hAnsi="Arial" w:cs="Arial"/>
        </w:rPr>
        <w:t>盖章：</w:t>
      </w:r>
      <w:r>
        <w:rPr>
          <w:rFonts w:ascii="Arial" w:hAnsi="Arial" w:cs="Arial"/>
          <w:u w:val="single"/>
        </w:rPr>
        <w:t xml:space="preserve">                         </w:t>
      </w:r>
      <w:r>
        <w:rPr>
          <w:rFonts w:hint="eastAsia" w:ascii="Arial" w:hAnsi="Arial" w:cs="Arial"/>
          <w:u w:val="single"/>
        </w:rPr>
        <w:t xml:space="preserve">         </w:t>
      </w:r>
      <w:r>
        <w:rPr>
          <w:rFonts w:ascii="Arial" w:hAnsi="Arial" w:cs="Arial"/>
          <w:u w:val="single"/>
        </w:rPr>
        <w:t xml:space="preserve"> </w:t>
      </w:r>
      <w:r>
        <w:rPr>
          <w:rFonts w:hint="eastAsia" w:ascii="Arial" w:hAnsi="Arial" w:cs="Arial"/>
          <w:u w:val="single"/>
        </w:rPr>
        <w:t xml:space="preserve">  </w:t>
      </w:r>
    </w:p>
    <w:p>
      <w:pPr>
        <w:rPr>
          <w:b/>
          <w:bCs/>
        </w:rPr>
      </w:pPr>
    </w:p>
    <w:p>
      <w:pPr>
        <w:rPr>
          <w:b/>
          <w:bCs/>
        </w:rPr>
      </w:pPr>
      <w:r>
        <w:rPr>
          <w:rFonts w:hint="eastAsia"/>
          <w:b/>
          <w:bCs/>
        </w:rPr>
        <w:br w:type="page"/>
      </w:r>
    </w:p>
    <w:p>
      <w:pPr>
        <w:rPr>
          <w:rFonts w:hint="eastAsia"/>
          <w:b/>
          <w:bCs/>
        </w:rPr>
      </w:pPr>
    </w:p>
    <w:p>
      <w:pPr>
        <w:rPr>
          <w:rFonts w:ascii="宋体" w:hAnsi="宋体" w:cs="Arial"/>
          <w:b/>
        </w:rPr>
      </w:pPr>
      <w:r>
        <w:rPr>
          <w:rFonts w:hint="eastAsia"/>
          <w:b/>
          <w:bCs/>
        </w:rPr>
        <w:t>请务必将此表</w:t>
      </w:r>
      <w:r>
        <w:rPr>
          <w:rFonts w:hint="eastAsia"/>
          <w:b/>
          <w:bCs/>
          <w:u w:val="dash"/>
        </w:rPr>
        <w:t>于2023年6月19日之前</w:t>
      </w:r>
      <w:r>
        <w:rPr>
          <w:rFonts w:hint="eastAsia"/>
          <w:b/>
          <w:bCs/>
        </w:rPr>
        <w:t>报至大会指定主场综合服务机构</w:t>
      </w:r>
    </w:p>
    <w:p>
      <w:pPr>
        <w:spacing w:line="240" w:lineRule="atLeast"/>
        <w:outlineLvl w:val="1"/>
        <w:rPr>
          <w:rFonts w:hint="eastAsia" w:ascii="Arial" w:hAnsi="Arial" w:cs="Arial"/>
          <w:b/>
          <w:bCs/>
          <w:sz w:val="28"/>
          <w14:shadow w14:blurRad="50800" w14:dist="38100" w14:dir="2700000" w14:sx="100000" w14:sy="100000" w14:kx="0" w14:ky="0" w14:algn="tl">
            <w14:srgbClr w14:val="000000">
              <w14:alpha w14:val="60000"/>
            </w14:srgbClr>
          </w14:shadow>
        </w:rPr>
      </w:pPr>
      <w:bookmarkStart w:id="91" w:name="_Toc301961419"/>
    </w:p>
    <w:p>
      <w:pPr>
        <w:spacing w:line="240" w:lineRule="atLeast"/>
        <w:outlineLvl w:val="1"/>
        <w:rPr>
          <w:rFonts w:ascii="Arial" w:hAnsi="Arial" w:cs="Arial"/>
        </w:rPr>
      </w:pPr>
      <w:r>
        <w:rPr>
          <w:rFonts w:ascii="Arial" w:hAnsi="Arial" w:cs="Arial"/>
        </w:rPr>
        <mc:AlternateContent>
          <mc:Choice Requires="wps">
            <w:drawing>
              <wp:anchor distT="0" distB="0" distL="114300" distR="114300" simplePos="0" relativeHeight="251675648" behindDoc="0" locked="0" layoutInCell="1" allowOverlap="1">
                <wp:simplePos x="0" y="0"/>
                <wp:positionH relativeFrom="column">
                  <wp:posOffset>-104140</wp:posOffset>
                </wp:positionH>
                <wp:positionV relativeFrom="paragraph">
                  <wp:posOffset>527050</wp:posOffset>
                </wp:positionV>
                <wp:extent cx="6515100" cy="3175"/>
                <wp:effectExtent l="9525" t="13970" r="9525" b="11430"/>
                <wp:wrapNone/>
                <wp:docPr id="29" name="直线 22"/>
                <wp:cNvGraphicFramePr/>
                <a:graphic xmlns:a="http://schemas.openxmlformats.org/drawingml/2006/main">
                  <a:graphicData uri="http://schemas.microsoft.com/office/word/2010/wordprocessingShape">
                    <wps:wsp>
                      <wps:cNvCnPr>
                        <a:cxnSpLocks noChangeShapeType="1"/>
                      </wps:cNvCnPr>
                      <wps:spPr bwMode="auto">
                        <a:xfrm flipV="1">
                          <a:off x="0" y="0"/>
                          <a:ext cx="6515100" cy="3175"/>
                        </a:xfrm>
                        <a:prstGeom prst="line">
                          <a:avLst/>
                        </a:prstGeom>
                        <a:noFill/>
                        <a:ln w="19050">
                          <a:solidFill>
                            <a:srgbClr val="000000"/>
                          </a:solidFill>
                          <a:round/>
                        </a:ln>
                      </wps:spPr>
                      <wps:bodyPr/>
                    </wps:wsp>
                  </a:graphicData>
                </a:graphic>
              </wp:anchor>
            </w:drawing>
          </mc:Choice>
          <mc:Fallback>
            <w:pict>
              <v:line id="直线 22" o:spid="_x0000_s1026" o:spt="20" style="position:absolute;left:0pt;flip:y;margin-left:-8.2pt;margin-top:41.5pt;height:0.25pt;width:513pt;z-index:251675648;mso-width-relative:page;mso-height-relative:page;" filled="f" stroked="t" coordsize="21600,21600" o:gfxdata="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uB+77XAAAACgEA&#10;AA8AAAAAAAAAAQAgAAAAIgAAAGRycy9kb3ducmV2LnhtbFBLAQIUABQAAAAIAIdO4kA3kR5k4gEA&#10;ALEDAAAOAAAAAAAAAAEAIAAAACYBAABkcnMvZTJvRG9jLnhtbFBLBQYAAAAABgAGAFkBAAB6BQAA&#10;AAA=&#10;">
                <v:fill on="f" focussize="0,0"/>
                <v:stroke weight="1.5pt" color="#000000" joinstyle="round"/>
                <v:imagedata o:title=""/>
                <o:lock v:ext="edit" aspectratio="f"/>
              </v:line>
            </w:pict>
          </mc:Fallback>
        </mc:AlternateContent>
      </w:r>
      <w:r>
        <w:rPr>
          <w:rFonts w:hint="eastAsia" w:ascii="Arial" w:hAnsi="Arial" w:cs="Arial"/>
          <w:b/>
          <w:bCs/>
          <w:sz w:val="28"/>
          <w14:shadow w14:blurRad="50800" w14:dist="38100" w14:dir="2700000" w14:sx="100000" w14:sy="100000" w14:kx="0" w14:ky="0" w14:algn="tl">
            <w14:srgbClr w14:val="000000">
              <w14:alpha w14:val="60000"/>
            </w14:srgbClr>
          </w14:shadow>
        </w:rPr>
        <w:t>租用设备、网路、电话申请</w:t>
      </w:r>
      <w:r>
        <w:rPr>
          <w:rFonts w:hint="eastAsia" w:ascii="Arial" w:hAnsi="Arial" w:cs="Arial"/>
          <w:sz w:val="44"/>
        </w:rPr>
        <w:t xml:space="preserve">      </w:t>
      </w:r>
      <w:r>
        <w:rPr>
          <w:rFonts w:hint="eastAsia" w:ascii="Arial" w:hAnsi="Arial" w:cs="Arial"/>
          <w:b/>
          <w:sz w:val="48"/>
          <w14:shadow w14:blurRad="50800" w14:dist="38100" w14:dir="2700000" w14:sx="100000" w14:sy="100000" w14:kx="0" w14:ky="0" w14:algn="tl">
            <w14:srgbClr w14:val="000000">
              <w14:alpha w14:val="60000"/>
            </w14:srgbClr>
          </w14:shadow>
        </w:rPr>
        <w:t xml:space="preserve">B5   </w:t>
      </w:r>
      <w:r>
        <w:rPr>
          <w:rFonts w:hint="eastAsia" w:ascii="Arial" w:hAnsi="Arial" w:cs="Arial"/>
          <w:sz w:val="44"/>
        </w:rPr>
        <w:t xml:space="preserve">   </w:t>
      </w:r>
      <w:r>
        <w:rPr>
          <w:rFonts w:hint="eastAsia" w:ascii="Arial" w:hAnsi="Arial" w:cs="Arial"/>
          <w:szCs w:val="21"/>
        </w:rPr>
        <w:t>展馆号</w:t>
      </w:r>
      <w:r>
        <w:rPr>
          <w:rFonts w:ascii="Arial" w:hAnsi="Arial" w:cs="Arial"/>
          <w:szCs w:val="21"/>
          <w:u w:val="single"/>
        </w:rPr>
        <w:t xml:space="preserve"> </w:t>
      </w:r>
      <w:r>
        <w:rPr>
          <w:rFonts w:hint="eastAsia" w:ascii="Arial" w:hAnsi="Arial" w:cs="Arial"/>
          <w:szCs w:val="21"/>
          <w:u w:val="single"/>
        </w:rPr>
        <w:t xml:space="preserve">       </w:t>
      </w:r>
      <w:r>
        <w:rPr>
          <w:rFonts w:hint="eastAsia" w:ascii="Arial" w:hAnsi="Arial" w:cs="Arial"/>
          <w:szCs w:val="21"/>
        </w:rPr>
        <w:t>展位号</w:t>
      </w:r>
      <w:bookmarkEnd w:id="91"/>
      <w:r>
        <w:rPr>
          <w:rFonts w:hint="eastAsia" w:ascii="Arial" w:hAnsi="Arial" w:cs="Arial"/>
          <w:szCs w:val="21"/>
          <w:u w:val="single"/>
        </w:rPr>
        <w:t xml:space="preserve">         </w:t>
      </w:r>
      <w:r>
        <w:rPr>
          <w:rFonts w:ascii="Arial" w:hAnsi="Arial" w:cs="Arial"/>
          <w:szCs w:val="21"/>
          <w:u w:val="single"/>
        </w:rPr>
        <w:t xml:space="preserve"> </w:t>
      </w:r>
      <w:r>
        <w:rPr>
          <w:rFonts w:hint="eastAsia" w:ascii="Arial" w:hAnsi="Arial" w:cs="Arial"/>
          <w:szCs w:val="21"/>
          <w:u w:val="single"/>
        </w:rPr>
        <w:t xml:space="preserve">     </w:t>
      </w:r>
    </w:p>
    <w:p>
      <w:pPr>
        <w:spacing w:line="160" w:lineRule="exact"/>
        <w:rPr>
          <w:rFonts w:ascii="Arial" w:hAnsi="Arial" w:cs="Arial"/>
        </w:rPr>
      </w:pPr>
    </w:p>
    <w:p>
      <w:pPr>
        <w:spacing w:line="240" w:lineRule="atLeast"/>
        <w:ind w:right="360"/>
        <w:jc w:val="right"/>
        <w:rPr>
          <w:rFonts w:ascii="Arial" w:hAnsi="Arial" w:cs="Arial"/>
        </w:rPr>
      </w:pPr>
      <w:r>
        <w:rPr>
          <w:rFonts w:hint="eastAsia" w:ascii="Arial" w:hAnsi="Arial" w:cs="Arial"/>
          <w:sz w:val="18"/>
        </w:rPr>
        <w:t xml:space="preserve"> 单位：人民币元/展期</w:t>
      </w:r>
    </w:p>
    <w:tbl>
      <w:tblPr>
        <w:tblStyle w:val="39"/>
        <w:tblW w:w="956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693"/>
        <w:gridCol w:w="851"/>
        <w:gridCol w:w="2018"/>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2410" w:type="dxa"/>
            <w:vAlign w:val="center"/>
          </w:tcPr>
          <w:p>
            <w:pPr>
              <w:spacing w:line="240" w:lineRule="atLeast"/>
              <w:jc w:val="center"/>
              <w:rPr>
                <w:rFonts w:ascii="宋体" w:hAnsi="宋体" w:cs="Arial"/>
                <w:b/>
                <w:bCs/>
              </w:rPr>
            </w:pPr>
            <w:r>
              <w:rPr>
                <w:rFonts w:hint="eastAsia" w:ascii="宋体" w:hAnsi="宋体" w:cs="Arial"/>
                <w:b/>
                <w:bCs/>
              </w:rPr>
              <w:t>项目</w:t>
            </w:r>
          </w:p>
        </w:tc>
        <w:tc>
          <w:tcPr>
            <w:tcW w:w="2693" w:type="dxa"/>
            <w:vAlign w:val="center"/>
          </w:tcPr>
          <w:p>
            <w:pPr>
              <w:spacing w:line="240" w:lineRule="atLeast"/>
              <w:jc w:val="center"/>
              <w:rPr>
                <w:rFonts w:ascii="宋体" w:hAnsi="宋体" w:cs="Arial"/>
                <w:b/>
                <w:bCs/>
              </w:rPr>
            </w:pPr>
            <w:r>
              <w:rPr>
                <w:rFonts w:hint="eastAsia" w:ascii="宋体" w:hAnsi="宋体" w:cs="Arial"/>
                <w:b/>
                <w:bCs/>
              </w:rPr>
              <w:t>规格</w:t>
            </w:r>
          </w:p>
        </w:tc>
        <w:tc>
          <w:tcPr>
            <w:tcW w:w="851" w:type="dxa"/>
            <w:vAlign w:val="center"/>
          </w:tcPr>
          <w:p>
            <w:pPr>
              <w:spacing w:line="240" w:lineRule="atLeast"/>
              <w:jc w:val="center"/>
              <w:rPr>
                <w:rFonts w:ascii="宋体" w:hAnsi="宋体" w:cs="Arial"/>
                <w:b/>
                <w:bCs/>
              </w:rPr>
            </w:pPr>
            <w:r>
              <w:rPr>
                <w:rFonts w:hint="eastAsia" w:ascii="宋体" w:hAnsi="宋体" w:cs="Arial"/>
                <w:b/>
                <w:bCs/>
              </w:rPr>
              <w:t>单位</w:t>
            </w:r>
          </w:p>
        </w:tc>
        <w:tc>
          <w:tcPr>
            <w:tcW w:w="2018" w:type="dxa"/>
            <w:vAlign w:val="center"/>
          </w:tcPr>
          <w:p>
            <w:pPr>
              <w:spacing w:line="240" w:lineRule="atLeast"/>
              <w:jc w:val="center"/>
              <w:rPr>
                <w:rFonts w:ascii="Arial" w:hAnsi="Arial" w:cs="Arial"/>
                <w:b/>
                <w:bCs/>
                <w:sz w:val="18"/>
              </w:rPr>
            </w:pPr>
            <w:r>
              <w:rPr>
                <w:rFonts w:hint="eastAsia" w:ascii="Arial" w:hAnsi="Arial" w:cs="Arial"/>
                <w:b/>
                <w:bCs/>
                <w:sz w:val="18"/>
              </w:rPr>
              <w:t>价格</w:t>
            </w:r>
          </w:p>
        </w:tc>
        <w:tc>
          <w:tcPr>
            <w:tcW w:w="1595" w:type="dxa"/>
            <w:vAlign w:val="center"/>
          </w:tcPr>
          <w:p>
            <w:pPr>
              <w:spacing w:line="240" w:lineRule="atLeast"/>
              <w:jc w:val="center"/>
              <w:rPr>
                <w:rFonts w:ascii="Arial" w:hAnsi="Arial" w:cs="Arial"/>
                <w:b/>
                <w:bCs/>
                <w:sz w:val="18"/>
              </w:rPr>
            </w:pPr>
            <w:r>
              <w:rPr>
                <w:rFonts w:hint="eastAsia" w:ascii="Arial" w:hAnsi="Arial" w:cs="Arial"/>
                <w:b/>
                <w:bCs/>
                <w:sz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trPr>
        <w:tc>
          <w:tcPr>
            <w:tcW w:w="2410" w:type="dxa"/>
            <w:vAlign w:val="center"/>
          </w:tcPr>
          <w:p>
            <w:pPr>
              <w:spacing w:line="240" w:lineRule="atLeast"/>
              <w:jc w:val="left"/>
              <w:rPr>
                <w:rFonts w:ascii="宋体" w:hAnsi="宋体" w:cs="Arial"/>
                <w:sz w:val="20"/>
              </w:rPr>
            </w:pPr>
            <w:r>
              <w:rPr>
                <w:rFonts w:hint="eastAsia" w:ascii="宋体" w:hAnsi="宋体" w:cs="Arial"/>
                <w:sz w:val="20"/>
              </w:rPr>
              <w:t>租用长臂射灯（仅标摊）</w:t>
            </w:r>
          </w:p>
        </w:tc>
        <w:tc>
          <w:tcPr>
            <w:tcW w:w="2693" w:type="dxa"/>
            <w:vAlign w:val="center"/>
          </w:tcPr>
          <w:p>
            <w:pPr>
              <w:spacing w:line="240" w:lineRule="atLeast"/>
              <w:jc w:val="left"/>
              <w:rPr>
                <w:rFonts w:ascii="宋体" w:hAnsi="宋体" w:cs="Arial"/>
                <w:sz w:val="18"/>
              </w:rPr>
            </w:pPr>
            <w:r>
              <w:rPr>
                <w:rFonts w:hint="eastAsia" w:ascii="宋体" w:hAnsi="宋体" w:cs="Arial"/>
                <w:sz w:val="18"/>
              </w:rPr>
              <w:t>100W ,暖光</w:t>
            </w:r>
          </w:p>
        </w:tc>
        <w:tc>
          <w:tcPr>
            <w:tcW w:w="851" w:type="dxa"/>
            <w:vAlign w:val="center"/>
          </w:tcPr>
          <w:p>
            <w:pPr>
              <w:spacing w:line="240" w:lineRule="atLeast"/>
              <w:jc w:val="center"/>
              <w:rPr>
                <w:rFonts w:ascii="宋体" w:hAnsi="宋体" w:cs="Arial"/>
                <w:sz w:val="20"/>
              </w:rPr>
            </w:pPr>
            <w:r>
              <w:rPr>
                <w:rFonts w:hint="eastAsia" w:ascii="宋体" w:hAnsi="宋体" w:cs="Arial"/>
                <w:sz w:val="20"/>
              </w:rPr>
              <w:t>盏</w:t>
            </w:r>
          </w:p>
        </w:tc>
        <w:tc>
          <w:tcPr>
            <w:tcW w:w="2018" w:type="dxa"/>
            <w:vAlign w:val="center"/>
          </w:tcPr>
          <w:p>
            <w:pPr>
              <w:jc w:val="right"/>
              <w:rPr>
                <w:rFonts w:cs="Calibri"/>
                <w:color w:val="000000"/>
                <w:sz w:val="20"/>
                <w:szCs w:val="20"/>
              </w:rPr>
            </w:pPr>
            <w:r>
              <w:rPr>
                <w:rFonts w:cs="Calibri"/>
                <w:color w:val="000000"/>
                <w:sz w:val="20"/>
                <w:szCs w:val="20"/>
              </w:rPr>
              <w:t xml:space="preserve">80.00 </w:t>
            </w:r>
          </w:p>
        </w:tc>
        <w:tc>
          <w:tcPr>
            <w:tcW w:w="1595" w:type="dxa"/>
            <w:tcBorders>
              <w:top w:val="nil"/>
            </w:tcBorders>
            <w:vAlign w:val="center"/>
          </w:tcPr>
          <w:p>
            <w:pPr>
              <w:spacing w:line="240" w:lineRule="atLeast"/>
              <w:jc w:val="center"/>
              <w:rPr>
                <w:rFonts w:ascii="宋体" w:hAnsi="宋体"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410" w:type="dxa"/>
            <w:vAlign w:val="center"/>
          </w:tcPr>
          <w:p>
            <w:pPr>
              <w:spacing w:line="240" w:lineRule="atLeast"/>
              <w:jc w:val="left"/>
              <w:rPr>
                <w:rFonts w:ascii="宋体" w:hAnsi="宋体" w:cs="Arial"/>
                <w:sz w:val="20"/>
              </w:rPr>
            </w:pPr>
            <w:r>
              <w:rPr>
                <w:rFonts w:hint="eastAsia" w:ascii="宋体" w:hAnsi="宋体" w:cs="Arial"/>
                <w:sz w:val="20"/>
              </w:rPr>
              <w:t>租用日光灯（仅标摊）</w:t>
            </w:r>
          </w:p>
        </w:tc>
        <w:tc>
          <w:tcPr>
            <w:tcW w:w="2693" w:type="dxa"/>
            <w:vAlign w:val="center"/>
          </w:tcPr>
          <w:p>
            <w:pPr>
              <w:spacing w:line="240" w:lineRule="atLeast"/>
              <w:jc w:val="left"/>
              <w:rPr>
                <w:rFonts w:ascii="宋体" w:hAnsi="宋体" w:cs="Arial"/>
                <w:sz w:val="18"/>
              </w:rPr>
            </w:pPr>
            <w:r>
              <w:rPr>
                <w:rFonts w:hint="eastAsia" w:ascii="宋体" w:hAnsi="宋体" w:cs="Arial"/>
                <w:sz w:val="18"/>
              </w:rPr>
              <w:t>40W，冷光</w:t>
            </w:r>
          </w:p>
        </w:tc>
        <w:tc>
          <w:tcPr>
            <w:tcW w:w="851" w:type="dxa"/>
            <w:vAlign w:val="center"/>
          </w:tcPr>
          <w:p>
            <w:pPr>
              <w:spacing w:line="240" w:lineRule="atLeast"/>
              <w:jc w:val="center"/>
              <w:rPr>
                <w:rFonts w:ascii="宋体" w:hAnsi="宋体" w:cs="Arial"/>
                <w:sz w:val="20"/>
              </w:rPr>
            </w:pPr>
            <w:r>
              <w:rPr>
                <w:rFonts w:hint="eastAsia" w:ascii="宋体" w:hAnsi="宋体" w:cs="Arial"/>
                <w:sz w:val="20"/>
              </w:rPr>
              <w:t>盏</w:t>
            </w:r>
          </w:p>
        </w:tc>
        <w:tc>
          <w:tcPr>
            <w:tcW w:w="2018" w:type="dxa"/>
            <w:vAlign w:val="center"/>
          </w:tcPr>
          <w:p>
            <w:pPr>
              <w:jc w:val="right"/>
              <w:rPr>
                <w:rFonts w:cs="Calibri"/>
                <w:color w:val="000000"/>
                <w:sz w:val="20"/>
                <w:szCs w:val="20"/>
              </w:rPr>
            </w:pPr>
            <w:r>
              <w:rPr>
                <w:rFonts w:cs="Calibri"/>
                <w:color w:val="000000"/>
                <w:sz w:val="20"/>
                <w:szCs w:val="20"/>
              </w:rPr>
              <w:t xml:space="preserve">80.00 </w:t>
            </w:r>
          </w:p>
        </w:tc>
        <w:tc>
          <w:tcPr>
            <w:tcW w:w="1595" w:type="dxa"/>
            <w:tcBorders>
              <w:top w:val="nil"/>
            </w:tcBorders>
            <w:vAlign w:val="center"/>
          </w:tcPr>
          <w:p>
            <w:pPr>
              <w:spacing w:line="240" w:lineRule="atLeast"/>
              <w:jc w:val="center"/>
              <w:rPr>
                <w:rFonts w:ascii="宋体" w:hAnsi="宋体"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2410" w:type="dxa"/>
            <w:vAlign w:val="center"/>
          </w:tcPr>
          <w:p>
            <w:pPr>
              <w:jc w:val="left"/>
              <w:rPr>
                <w:sz w:val="20"/>
                <w:szCs w:val="21"/>
              </w:rPr>
            </w:pPr>
            <w:r>
              <w:rPr>
                <w:rFonts w:hint="eastAsia"/>
                <w:sz w:val="20"/>
                <w:szCs w:val="21"/>
              </w:rPr>
              <w:t>租用金卤灯</w:t>
            </w:r>
            <w:r>
              <w:rPr>
                <w:rFonts w:hint="eastAsia" w:ascii="宋体" w:hAnsi="宋体" w:cs="Arial"/>
                <w:sz w:val="20"/>
              </w:rPr>
              <w:t>（仅标摊）</w:t>
            </w:r>
          </w:p>
        </w:tc>
        <w:tc>
          <w:tcPr>
            <w:tcW w:w="2693" w:type="dxa"/>
            <w:vAlign w:val="center"/>
          </w:tcPr>
          <w:p>
            <w:pPr>
              <w:jc w:val="left"/>
              <w:rPr>
                <w:sz w:val="18"/>
                <w:szCs w:val="21"/>
              </w:rPr>
            </w:pPr>
            <w:r>
              <w:rPr>
                <w:rFonts w:hint="eastAsia"/>
                <w:sz w:val="18"/>
                <w:szCs w:val="21"/>
              </w:rPr>
              <w:t>150W，仅限提前申请</w:t>
            </w:r>
          </w:p>
        </w:tc>
        <w:tc>
          <w:tcPr>
            <w:tcW w:w="851" w:type="dxa"/>
            <w:vAlign w:val="center"/>
          </w:tcPr>
          <w:p>
            <w:pPr>
              <w:jc w:val="center"/>
              <w:rPr>
                <w:sz w:val="20"/>
                <w:szCs w:val="21"/>
              </w:rPr>
            </w:pPr>
            <w:r>
              <w:rPr>
                <w:sz w:val="20"/>
                <w:szCs w:val="21"/>
              </w:rPr>
              <w:t>盏</w:t>
            </w:r>
          </w:p>
        </w:tc>
        <w:tc>
          <w:tcPr>
            <w:tcW w:w="2018" w:type="dxa"/>
            <w:vAlign w:val="center"/>
          </w:tcPr>
          <w:p>
            <w:pPr>
              <w:jc w:val="right"/>
              <w:rPr>
                <w:rFonts w:cs="Calibri"/>
                <w:color w:val="000000"/>
                <w:sz w:val="20"/>
                <w:szCs w:val="20"/>
              </w:rPr>
            </w:pPr>
            <w:r>
              <w:rPr>
                <w:rFonts w:hint="eastAsia" w:cs="Calibri"/>
                <w:color w:val="000000"/>
                <w:sz w:val="20"/>
                <w:szCs w:val="20"/>
              </w:rPr>
              <w:t>15</w:t>
            </w:r>
            <w:r>
              <w:rPr>
                <w:rFonts w:cs="Calibri"/>
                <w:color w:val="000000"/>
                <w:sz w:val="20"/>
                <w:szCs w:val="20"/>
              </w:rPr>
              <w:t xml:space="preserve">0.00 </w:t>
            </w:r>
          </w:p>
        </w:tc>
        <w:tc>
          <w:tcPr>
            <w:tcW w:w="1595" w:type="dxa"/>
            <w:vAlign w:val="center"/>
          </w:tcPr>
          <w:p>
            <w:pPr>
              <w:spacing w:line="240" w:lineRule="atLeast"/>
              <w:jc w:val="center"/>
              <w:rPr>
                <w:rFonts w:ascii="宋体" w:hAnsi="宋体"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trPr>
        <w:tc>
          <w:tcPr>
            <w:tcW w:w="2410" w:type="dxa"/>
            <w:vAlign w:val="center"/>
          </w:tcPr>
          <w:p>
            <w:pPr>
              <w:spacing w:line="240" w:lineRule="atLeast"/>
              <w:jc w:val="left"/>
              <w:rPr>
                <w:rFonts w:ascii="宋体" w:hAnsi="宋体" w:cs="Arial"/>
                <w:sz w:val="20"/>
              </w:rPr>
            </w:pPr>
            <w:r>
              <w:rPr>
                <w:rFonts w:hint="eastAsia" w:ascii="宋体" w:hAnsi="宋体" w:cs="Arial"/>
                <w:sz w:val="20"/>
              </w:rPr>
              <w:t>租用8小时用3A电插座（仅标摊）</w:t>
            </w:r>
          </w:p>
        </w:tc>
        <w:tc>
          <w:tcPr>
            <w:tcW w:w="2693" w:type="dxa"/>
            <w:vAlign w:val="center"/>
          </w:tcPr>
          <w:p>
            <w:pPr>
              <w:spacing w:line="240" w:lineRule="atLeast"/>
              <w:jc w:val="left"/>
              <w:rPr>
                <w:rFonts w:ascii="宋体" w:hAnsi="宋体" w:cs="Arial"/>
                <w:sz w:val="18"/>
              </w:rPr>
            </w:pPr>
            <w:r>
              <w:rPr>
                <w:rFonts w:hint="eastAsia" w:ascii="宋体" w:hAnsi="宋体" w:cs="Arial"/>
                <w:sz w:val="18"/>
              </w:rPr>
              <w:t>最高500W，非照明及装饰灯具用，8小时内</w:t>
            </w:r>
          </w:p>
        </w:tc>
        <w:tc>
          <w:tcPr>
            <w:tcW w:w="851" w:type="dxa"/>
            <w:vAlign w:val="center"/>
          </w:tcPr>
          <w:p>
            <w:pPr>
              <w:spacing w:line="240" w:lineRule="atLeast"/>
              <w:jc w:val="center"/>
              <w:rPr>
                <w:rFonts w:ascii="宋体" w:hAnsi="宋体" w:cs="Arial"/>
                <w:sz w:val="20"/>
              </w:rPr>
            </w:pPr>
            <w:r>
              <w:rPr>
                <w:rFonts w:hint="eastAsia" w:ascii="宋体" w:hAnsi="宋体" w:cs="Arial"/>
                <w:sz w:val="20"/>
              </w:rPr>
              <w:t>个</w:t>
            </w:r>
          </w:p>
        </w:tc>
        <w:tc>
          <w:tcPr>
            <w:tcW w:w="2018" w:type="dxa"/>
            <w:vAlign w:val="center"/>
          </w:tcPr>
          <w:p>
            <w:pPr>
              <w:jc w:val="right"/>
              <w:rPr>
                <w:rFonts w:cs="Calibri"/>
                <w:color w:val="000000"/>
                <w:sz w:val="20"/>
                <w:szCs w:val="20"/>
              </w:rPr>
            </w:pPr>
            <w:r>
              <w:rPr>
                <w:rFonts w:cs="Calibri"/>
                <w:color w:val="000000"/>
                <w:sz w:val="20"/>
                <w:szCs w:val="20"/>
              </w:rPr>
              <w:t xml:space="preserve">100.00 </w:t>
            </w:r>
          </w:p>
        </w:tc>
        <w:tc>
          <w:tcPr>
            <w:tcW w:w="1595" w:type="dxa"/>
            <w:vAlign w:val="center"/>
          </w:tcPr>
          <w:p>
            <w:pPr>
              <w:spacing w:line="240" w:lineRule="atLeast"/>
              <w:jc w:val="center"/>
              <w:rPr>
                <w:rFonts w:ascii="宋体" w:hAnsi="宋体"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atLeast"/>
        </w:trPr>
        <w:tc>
          <w:tcPr>
            <w:tcW w:w="2410" w:type="dxa"/>
            <w:vAlign w:val="center"/>
          </w:tcPr>
          <w:p>
            <w:pPr>
              <w:spacing w:line="240" w:lineRule="atLeast"/>
              <w:jc w:val="left"/>
              <w:rPr>
                <w:rFonts w:ascii="宋体" w:hAnsi="宋体" w:cs="Arial"/>
                <w:sz w:val="20"/>
              </w:rPr>
            </w:pPr>
            <w:r>
              <w:rPr>
                <w:rFonts w:hint="eastAsia" w:ascii="宋体" w:hAnsi="宋体" w:cs="Arial"/>
                <w:sz w:val="20"/>
              </w:rPr>
              <w:t>标摊电箱接插座服务</w:t>
            </w:r>
          </w:p>
        </w:tc>
        <w:tc>
          <w:tcPr>
            <w:tcW w:w="2693" w:type="dxa"/>
            <w:vAlign w:val="center"/>
          </w:tcPr>
          <w:p>
            <w:pPr>
              <w:spacing w:line="240" w:lineRule="atLeast"/>
              <w:jc w:val="left"/>
              <w:rPr>
                <w:rFonts w:ascii="宋体" w:hAnsi="宋体" w:cs="Arial"/>
                <w:sz w:val="18"/>
              </w:rPr>
            </w:pPr>
            <w:r>
              <w:rPr>
                <w:rFonts w:hint="eastAsia" w:ascii="宋体" w:hAnsi="宋体" w:cs="Arial"/>
                <w:sz w:val="18"/>
              </w:rPr>
              <w:t>单孔三插插座1个，仅供功率2000kw以下电箱适用</w:t>
            </w:r>
          </w:p>
        </w:tc>
        <w:tc>
          <w:tcPr>
            <w:tcW w:w="851" w:type="dxa"/>
            <w:vAlign w:val="center"/>
          </w:tcPr>
          <w:p>
            <w:pPr>
              <w:spacing w:line="240" w:lineRule="atLeast"/>
              <w:jc w:val="center"/>
              <w:rPr>
                <w:rFonts w:ascii="宋体" w:hAnsi="宋体" w:cs="Arial"/>
                <w:sz w:val="20"/>
              </w:rPr>
            </w:pPr>
            <w:r>
              <w:rPr>
                <w:rFonts w:hint="eastAsia" w:ascii="宋体" w:hAnsi="宋体" w:cs="Arial"/>
                <w:sz w:val="20"/>
              </w:rPr>
              <w:t>个</w:t>
            </w:r>
          </w:p>
        </w:tc>
        <w:tc>
          <w:tcPr>
            <w:tcW w:w="2018" w:type="dxa"/>
            <w:vAlign w:val="center"/>
          </w:tcPr>
          <w:p>
            <w:pPr>
              <w:jc w:val="right"/>
              <w:rPr>
                <w:rFonts w:cs="Calibri"/>
                <w:color w:val="000000"/>
                <w:sz w:val="20"/>
                <w:szCs w:val="20"/>
              </w:rPr>
            </w:pPr>
            <w:r>
              <w:rPr>
                <w:rFonts w:cs="Calibri"/>
                <w:color w:val="000000"/>
                <w:sz w:val="20"/>
                <w:szCs w:val="20"/>
              </w:rPr>
              <w:t xml:space="preserve">100.00 </w:t>
            </w:r>
          </w:p>
        </w:tc>
        <w:tc>
          <w:tcPr>
            <w:tcW w:w="1595" w:type="dxa"/>
            <w:vAlign w:val="center"/>
          </w:tcPr>
          <w:p>
            <w:pPr>
              <w:spacing w:line="240" w:lineRule="atLeast"/>
              <w:jc w:val="center"/>
              <w:rPr>
                <w:rFonts w:ascii="宋体" w:hAnsi="宋体"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2410" w:type="dxa"/>
            <w:vAlign w:val="center"/>
          </w:tcPr>
          <w:p>
            <w:pPr>
              <w:jc w:val="center"/>
              <w:rPr>
                <w:rFonts w:ascii="宋体" w:hAnsi="宋体" w:cs="Arial"/>
                <w:sz w:val="20"/>
              </w:rPr>
            </w:pPr>
            <w:r>
              <w:rPr>
                <w:rFonts w:hint="eastAsia" w:ascii="宋体" w:hAnsi="宋体"/>
                <w:color w:val="000000"/>
                <w:szCs w:val="21"/>
              </w:rPr>
              <w:t>租用市内电话线</w:t>
            </w:r>
          </w:p>
        </w:tc>
        <w:tc>
          <w:tcPr>
            <w:tcW w:w="2693" w:type="dxa"/>
            <w:vAlign w:val="center"/>
          </w:tcPr>
          <w:p>
            <w:pPr>
              <w:rPr>
                <w:rFonts w:ascii="宋体" w:hAnsi="宋体" w:cs="Arial"/>
                <w:sz w:val="18"/>
              </w:rPr>
            </w:pPr>
            <w:r>
              <w:rPr>
                <w:rFonts w:hint="eastAsia" w:ascii="宋体" w:hAnsi="宋体"/>
                <w:color w:val="000000"/>
                <w:szCs w:val="21"/>
              </w:rPr>
              <w:t>进场后申报加收</w:t>
            </w:r>
            <w:r>
              <w:rPr>
                <w:rFonts w:ascii="宋体" w:hAnsi="宋体"/>
                <w:color w:val="000000"/>
                <w:szCs w:val="21"/>
              </w:rPr>
              <w:t>50</w:t>
            </w:r>
            <w:r>
              <w:rPr>
                <w:rFonts w:hint="eastAsia" w:ascii="宋体" w:hAnsi="宋体"/>
                <w:color w:val="000000"/>
                <w:szCs w:val="21"/>
              </w:rPr>
              <w:t>％</w:t>
            </w:r>
          </w:p>
        </w:tc>
        <w:tc>
          <w:tcPr>
            <w:tcW w:w="851" w:type="dxa"/>
            <w:vAlign w:val="center"/>
          </w:tcPr>
          <w:p>
            <w:pPr>
              <w:spacing w:line="240" w:lineRule="atLeast"/>
              <w:jc w:val="center"/>
              <w:rPr>
                <w:rFonts w:ascii="宋体" w:hAnsi="宋体" w:cs="Arial"/>
                <w:sz w:val="20"/>
              </w:rPr>
            </w:pPr>
          </w:p>
        </w:tc>
        <w:tc>
          <w:tcPr>
            <w:tcW w:w="2018" w:type="dxa"/>
            <w:vAlign w:val="center"/>
          </w:tcPr>
          <w:p>
            <w:pPr>
              <w:jc w:val="right"/>
              <w:rPr>
                <w:sz w:val="20"/>
                <w:szCs w:val="20"/>
              </w:rPr>
            </w:pPr>
            <w:r>
              <w:rPr>
                <w:rFonts w:ascii="宋体" w:hAnsi="宋体"/>
                <w:color w:val="000000"/>
                <w:sz w:val="20"/>
                <w:szCs w:val="20"/>
              </w:rPr>
              <w:t>600</w:t>
            </w:r>
            <w:r>
              <w:rPr>
                <w:rFonts w:hint="eastAsia" w:ascii="宋体" w:hAnsi="宋体"/>
                <w:color w:val="000000"/>
                <w:sz w:val="20"/>
                <w:szCs w:val="20"/>
              </w:rPr>
              <w:t>元</w:t>
            </w:r>
            <w:r>
              <w:rPr>
                <w:rFonts w:ascii="宋体" w:hAnsi="宋体"/>
                <w:color w:val="000000"/>
                <w:sz w:val="20"/>
                <w:szCs w:val="20"/>
              </w:rPr>
              <w:t>/</w:t>
            </w:r>
            <w:r>
              <w:rPr>
                <w:rFonts w:hint="eastAsia" w:ascii="宋体" w:hAnsi="宋体"/>
                <w:color w:val="000000"/>
                <w:sz w:val="20"/>
                <w:szCs w:val="20"/>
              </w:rPr>
              <w:t>条</w:t>
            </w:r>
            <w:r>
              <w:rPr>
                <w:rFonts w:ascii="宋体" w:hAnsi="宋体"/>
                <w:color w:val="000000"/>
                <w:sz w:val="20"/>
                <w:szCs w:val="20"/>
              </w:rPr>
              <w:t>/</w:t>
            </w:r>
            <w:r>
              <w:rPr>
                <w:rFonts w:hint="eastAsia" w:ascii="宋体" w:hAnsi="宋体"/>
                <w:color w:val="000000"/>
                <w:sz w:val="20"/>
                <w:szCs w:val="20"/>
              </w:rPr>
              <w:t>展期</w:t>
            </w:r>
          </w:p>
        </w:tc>
        <w:tc>
          <w:tcPr>
            <w:tcW w:w="1595" w:type="dxa"/>
            <w:vAlign w:val="center"/>
          </w:tcPr>
          <w:p>
            <w:pPr>
              <w:spacing w:line="240" w:lineRule="atLeast"/>
              <w:jc w:val="center"/>
              <w:rPr>
                <w:rFonts w:ascii="宋体" w:hAnsi="宋体"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trPr>
        <w:tc>
          <w:tcPr>
            <w:tcW w:w="2410" w:type="dxa"/>
            <w:vAlign w:val="center"/>
          </w:tcPr>
          <w:p>
            <w:pPr>
              <w:jc w:val="center"/>
              <w:rPr>
                <w:rFonts w:ascii="宋体" w:hAnsi="宋体" w:cs="Arial"/>
                <w:sz w:val="20"/>
              </w:rPr>
            </w:pPr>
            <w:r>
              <w:rPr>
                <w:rFonts w:hint="eastAsia" w:ascii="宋体" w:hAnsi="宋体"/>
                <w:color w:val="000000"/>
                <w:szCs w:val="21"/>
              </w:rPr>
              <w:t>电话专线租用</w:t>
            </w:r>
          </w:p>
        </w:tc>
        <w:tc>
          <w:tcPr>
            <w:tcW w:w="2693" w:type="dxa"/>
            <w:vAlign w:val="center"/>
          </w:tcPr>
          <w:p>
            <w:pPr>
              <w:rPr>
                <w:rFonts w:ascii="宋体" w:hAnsi="宋体" w:cs="Arial"/>
                <w:sz w:val="18"/>
              </w:rPr>
            </w:pPr>
            <w:r>
              <w:rPr>
                <w:rFonts w:hint="eastAsia" w:ascii="宋体" w:hAnsi="宋体"/>
                <w:color w:val="000000"/>
                <w:szCs w:val="21"/>
              </w:rPr>
              <w:t>馆内实线租用</w:t>
            </w:r>
          </w:p>
        </w:tc>
        <w:tc>
          <w:tcPr>
            <w:tcW w:w="851" w:type="dxa"/>
            <w:vAlign w:val="center"/>
          </w:tcPr>
          <w:p>
            <w:pPr>
              <w:spacing w:line="240" w:lineRule="atLeast"/>
              <w:jc w:val="center"/>
              <w:rPr>
                <w:rFonts w:ascii="宋体" w:hAnsi="宋体" w:cs="Arial"/>
                <w:sz w:val="20"/>
              </w:rPr>
            </w:pPr>
          </w:p>
        </w:tc>
        <w:tc>
          <w:tcPr>
            <w:tcW w:w="2018" w:type="dxa"/>
            <w:vAlign w:val="center"/>
          </w:tcPr>
          <w:p>
            <w:pPr>
              <w:jc w:val="right"/>
              <w:rPr>
                <w:sz w:val="20"/>
                <w:szCs w:val="20"/>
              </w:rPr>
            </w:pPr>
            <w:r>
              <w:rPr>
                <w:rFonts w:hint="eastAsia" w:ascii="宋体" w:hAnsi="宋体"/>
                <w:color w:val="000000"/>
                <w:sz w:val="20"/>
                <w:szCs w:val="20"/>
              </w:rPr>
              <w:t>100元/条/展期</w:t>
            </w:r>
          </w:p>
        </w:tc>
        <w:tc>
          <w:tcPr>
            <w:tcW w:w="1595" w:type="dxa"/>
            <w:vAlign w:val="center"/>
          </w:tcPr>
          <w:p>
            <w:pPr>
              <w:spacing w:line="240" w:lineRule="atLeast"/>
              <w:jc w:val="center"/>
              <w:rPr>
                <w:rFonts w:ascii="宋体" w:hAnsi="宋体"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2410" w:type="dxa"/>
            <w:vAlign w:val="center"/>
          </w:tcPr>
          <w:p>
            <w:pPr>
              <w:jc w:val="center"/>
              <w:rPr>
                <w:rFonts w:ascii="宋体" w:hAnsi="宋体" w:cs="Arial"/>
                <w:sz w:val="20"/>
              </w:rPr>
            </w:pPr>
            <w:r>
              <w:rPr>
                <w:rFonts w:hint="eastAsia" w:ascii="宋体" w:hAnsi="宋体"/>
                <w:color w:val="000000"/>
                <w:szCs w:val="21"/>
              </w:rPr>
              <w:t>在市内电话加装</w:t>
            </w:r>
            <w:r>
              <w:rPr>
                <w:rFonts w:ascii="宋体" w:hAnsi="宋体"/>
                <w:color w:val="000000"/>
                <w:szCs w:val="21"/>
              </w:rPr>
              <w:t>ADSL</w:t>
            </w:r>
          </w:p>
        </w:tc>
        <w:tc>
          <w:tcPr>
            <w:tcW w:w="2693" w:type="dxa"/>
            <w:vAlign w:val="center"/>
          </w:tcPr>
          <w:p>
            <w:pPr>
              <w:rPr>
                <w:rFonts w:ascii="宋体" w:hAnsi="宋体" w:cs="Arial"/>
                <w:sz w:val="18"/>
              </w:rPr>
            </w:pPr>
            <w:r>
              <w:rPr>
                <w:rFonts w:ascii="宋体" w:hAnsi="宋体"/>
                <w:color w:val="000000"/>
                <w:szCs w:val="21"/>
              </w:rPr>
              <w:t>ADSL</w:t>
            </w:r>
            <w:r>
              <w:rPr>
                <w:rFonts w:hint="eastAsia" w:ascii="宋体" w:hAnsi="宋体"/>
                <w:color w:val="000000"/>
                <w:szCs w:val="21"/>
              </w:rPr>
              <w:t>押金</w:t>
            </w:r>
            <w:r>
              <w:rPr>
                <w:rFonts w:ascii="宋体" w:hAnsi="宋体"/>
                <w:color w:val="000000"/>
                <w:szCs w:val="21"/>
              </w:rPr>
              <w:t>400</w:t>
            </w:r>
            <w:r>
              <w:rPr>
                <w:rFonts w:hint="eastAsia" w:ascii="宋体" w:hAnsi="宋体"/>
                <w:color w:val="000000"/>
                <w:szCs w:val="21"/>
              </w:rPr>
              <w:t>元，需提前7个工作日进行业务申请</w:t>
            </w:r>
          </w:p>
        </w:tc>
        <w:tc>
          <w:tcPr>
            <w:tcW w:w="851" w:type="dxa"/>
            <w:vAlign w:val="center"/>
          </w:tcPr>
          <w:p>
            <w:pPr>
              <w:spacing w:line="240" w:lineRule="atLeast"/>
              <w:jc w:val="center"/>
              <w:rPr>
                <w:rFonts w:ascii="宋体" w:hAnsi="宋体" w:cs="Arial"/>
                <w:sz w:val="20"/>
              </w:rPr>
            </w:pPr>
          </w:p>
        </w:tc>
        <w:tc>
          <w:tcPr>
            <w:tcW w:w="2018" w:type="dxa"/>
            <w:vAlign w:val="center"/>
          </w:tcPr>
          <w:p>
            <w:pPr>
              <w:jc w:val="right"/>
              <w:rPr>
                <w:sz w:val="20"/>
                <w:szCs w:val="20"/>
              </w:rPr>
            </w:pPr>
            <w:r>
              <w:rPr>
                <w:rFonts w:ascii="宋体" w:hAnsi="宋体"/>
                <w:color w:val="000000"/>
                <w:sz w:val="20"/>
                <w:szCs w:val="20"/>
              </w:rPr>
              <w:t>300</w:t>
            </w:r>
            <w:r>
              <w:rPr>
                <w:rFonts w:hint="eastAsia" w:ascii="宋体" w:hAnsi="宋体"/>
                <w:color w:val="000000"/>
                <w:sz w:val="20"/>
                <w:szCs w:val="20"/>
              </w:rPr>
              <w:t>元</w:t>
            </w:r>
            <w:r>
              <w:rPr>
                <w:rFonts w:ascii="宋体" w:hAnsi="宋体"/>
                <w:color w:val="000000"/>
                <w:sz w:val="20"/>
                <w:szCs w:val="20"/>
              </w:rPr>
              <w:t>/</w:t>
            </w:r>
            <w:r>
              <w:rPr>
                <w:rFonts w:hint="eastAsia" w:ascii="宋体" w:hAnsi="宋体"/>
                <w:color w:val="000000"/>
                <w:sz w:val="20"/>
                <w:szCs w:val="20"/>
              </w:rPr>
              <w:t>条</w:t>
            </w:r>
            <w:r>
              <w:rPr>
                <w:rFonts w:ascii="宋体" w:hAnsi="宋体"/>
                <w:color w:val="000000"/>
                <w:sz w:val="20"/>
                <w:szCs w:val="20"/>
              </w:rPr>
              <w:t>/</w:t>
            </w:r>
            <w:r>
              <w:rPr>
                <w:rFonts w:hint="eastAsia" w:ascii="宋体" w:hAnsi="宋体"/>
                <w:color w:val="000000"/>
                <w:sz w:val="20"/>
                <w:szCs w:val="20"/>
              </w:rPr>
              <w:t>展期</w:t>
            </w:r>
          </w:p>
        </w:tc>
        <w:tc>
          <w:tcPr>
            <w:tcW w:w="1595" w:type="dxa"/>
            <w:vAlign w:val="center"/>
          </w:tcPr>
          <w:p>
            <w:pPr>
              <w:spacing w:line="240" w:lineRule="atLeast"/>
              <w:jc w:val="center"/>
              <w:rPr>
                <w:rFonts w:ascii="宋体" w:hAnsi="宋体"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2410" w:type="dxa"/>
            <w:vAlign w:val="center"/>
          </w:tcPr>
          <w:p>
            <w:pPr>
              <w:jc w:val="center"/>
              <w:rPr>
                <w:rFonts w:ascii="宋体" w:hAnsi="宋体" w:cs="Arial"/>
                <w:sz w:val="20"/>
              </w:rPr>
            </w:pPr>
            <w:r>
              <w:rPr>
                <w:rFonts w:hint="eastAsia" w:ascii="宋体" w:hAnsi="宋体"/>
                <w:color w:val="000000"/>
                <w:szCs w:val="21"/>
              </w:rPr>
              <w:t>开通国际长途押金</w:t>
            </w:r>
          </w:p>
        </w:tc>
        <w:tc>
          <w:tcPr>
            <w:tcW w:w="2693" w:type="dxa"/>
            <w:vAlign w:val="center"/>
          </w:tcPr>
          <w:p>
            <w:pPr>
              <w:rPr>
                <w:rFonts w:ascii="宋体" w:hAnsi="宋体" w:cs="Arial"/>
                <w:sz w:val="18"/>
              </w:rPr>
            </w:pPr>
            <w:r>
              <w:rPr>
                <w:rFonts w:hint="eastAsia" w:ascii="宋体" w:hAnsi="宋体"/>
                <w:color w:val="000000"/>
                <w:szCs w:val="21"/>
              </w:rPr>
              <w:t>进场前</w:t>
            </w:r>
            <w:r>
              <w:rPr>
                <w:rFonts w:ascii="宋体" w:hAnsi="宋体"/>
                <w:color w:val="000000"/>
                <w:szCs w:val="21"/>
              </w:rPr>
              <w:t>3</w:t>
            </w:r>
            <w:r>
              <w:rPr>
                <w:rFonts w:hint="eastAsia" w:ascii="宋体" w:hAnsi="宋体"/>
                <w:color w:val="000000"/>
                <w:szCs w:val="21"/>
              </w:rPr>
              <w:t>天申报。每次使用长途电话，除长途电话费外，展馆将收取长途电话服务费，标准为国内长途</w:t>
            </w:r>
            <w:r>
              <w:rPr>
                <w:rFonts w:ascii="宋体" w:hAnsi="宋体"/>
                <w:color w:val="000000"/>
                <w:szCs w:val="21"/>
              </w:rPr>
              <w:t>1.00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次，港澳台长途</w:t>
            </w:r>
            <w:r>
              <w:rPr>
                <w:rFonts w:ascii="宋体" w:hAnsi="宋体"/>
                <w:color w:val="000000"/>
                <w:szCs w:val="21"/>
              </w:rPr>
              <w:t>2.00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次，国际长途</w:t>
            </w:r>
            <w:r>
              <w:rPr>
                <w:rFonts w:ascii="宋体" w:hAnsi="宋体"/>
                <w:color w:val="000000"/>
                <w:szCs w:val="21"/>
              </w:rPr>
              <w:t>3.00</w:t>
            </w:r>
            <w:r>
              <w:rPr>
                <w:rFonts w:hint="eastAsia" w:ascii="宋体" w:hAnsi="宋体"/>
                <w:color w:val="000000"/>
                <w:szCs w:val="21"/>
              </w:rPr>
              <w:t>元</w:t>
            </w:r>
            <w:r>
              <w:rPr>
                <w:rFonts w:ascii="宋体" w:hAnsi="宋体"/>
                <w:color w:val="000000"/>
                <w:szCs w:val="21"/>
              </w:rPr>
              <w:t>/</w:t>
            </w:r>
            <w:r>
              <w:rPr>
                <w:rFonts w:hint="eastAsia" w:ascii="宋体" w:hAnsi="宋体"/>
                <w:color w:val="000000"/>
                <w:szCs w:val="21"/>
              </w:rPr>
              <w:t>次。</w:t>
            </w:r>
          </w:p>
        </w:tc>
        <w:tc>
          <w:tcPr>
            <w:tcW w:w="851" w:type="dxa"/>
            <w:vAlign w:val="center"/>
          </w:tcPr>
          <w:p>
            <w:pPr>
              <w:spacing w:line="240" w:lineRule="atLeast"/>
              <w:jc w:val="center"/>
              <w:rPr>
                <w:rFonts w:ascii="宋体" w:hAnsi="宋体" w:cs="Arial"/>
                <w:sz w:val="20"/>
              </w:rPr>
            </w:pPr>
          </w:p>
        </w:tc>
        <w:tc>
          <w:tcPr>
            <w:tcW w:w="2018" w:type="dxa"/>
            <w:vAlign w:val="center"/>
          </w:tcPr>
          <w:p>
            <w:pPr>
              <w:jc w:val="right"/>
              <w:rPr>
                <w:sz w:val="20"/>
                <w:szCs w:val="20"/>
              </w:rPr>
            </w:pPr>
            <w:r>
              <w:rPr>
                <w:rFonts w:ascii="宋体" w:hAnsi="宋体"/>
                <w:color w:val="000000"/>
                <w:sz w:val="20"/>
                <w:szCs w:val="20"/>
              </w:rPr>
              <w:t>2000</w:t>
            </w:r>
            <w:r>
              <w:rPr>
                <w:rFonts w:hint="eastAsia" w:ascii="宋体" w:hAnsi="宋体"/>
                <w:color w:val="000000"/>
                <w:sz w:val="20"/>
                <w:szCs w:val="20"/>
              </w:rPr>
              <w:t>元</w:t>
            </w:r>
            <w:r>
              <w:rPr>
                <w:rFonts w:ascii="宋体" w:hAnsi="宋体"/>
                <w:color w:val="000000"/>
                <w:sz w:val="20"/>
                <w:szCs w:val="20"/>
              </w:rPr>
              <w:t>/</w:t>
            </w:r>
            <w:r>
              <w:rPr>
                <w:rFonts w:hint="eastAsia" w:ascii="宋体" w:hAnsi="宋体"/>
                <w:color w:val="000000"/>
                <w:sz w:val="20"/>
                <w:szCs w:val="20"/>
              </w:rPr>
              <w:t>条</w:t>
            </w:r>
            <w:r>
              <w:rPr>
                <w:rFonts w:ascii="宋体" w:hAnsi="宋体"/>
                <w:color w:val="000000"/>
                <w:sz w:val="20"/>
                <w:szCs w:val="20"/>
              </w:rPr>
              <w:t>/</w:t>
            </w:r>
            <w:r>
              <w:rPr>
                <w:rFonts w:hint="eastAsia" w:ascii="宋体" w:hAnsi="宋体"/>
                <w:color w:val="000000"/>
                <w:sz w:val="20"/>
                <w:szCs w:val="20"/>
              </w:rPr>
              <w:t>展期</w:t>
            </w:r>
          </w:p>
        </w:tc>
        <w:tc>
          <w:tcPr>
            <w:tcW w:w="1595" w:type="dxa"/>
            <w:vAlign w:val="center"/>
          </w:tcPr>
          <w:p>
            <w:pPr>
              <w:spacing w:line="240" w:lineRule="atLeast"/>
              <w:jc w:val="center"/>
              <w:rPr>
                <w:rFonts w:ascii="宋体" w:hAnsi="宋体"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2410" w:type="dxa"/>
            <w:vAlign w:val="center"/>
          </w:tcPr>
          <w:p>
            <w:pPr>
              <w:jc w:val="center"/>
              <w:rPr>
                <w:rFonts w:ascii="宋体" w:hAnsi="宋体" w:cs="Arial"/>
                <w:sz w:val="20"/>
              </w:rPr>
            </w:pPr>
            <w:r>
              <w:rPr>
                <w:rFonts w:hint="eastAsia" w:ascii="宋体" w:hAnsi="宋体"/>
                <w:color w:val="000000"/>
                <w:szCs w:val="21"/>
              </w:rPr>
              <w:t>电话机押金</w:t>
            </w:r>
          </w:p>
        </w:tc>
        <w:tc>
          <w:tcPr>
            <w:tcW w:w="2693" w:type="dxa"/>
            <w:vAlign w:val="center"/>
          </w:tcPr>
          <w:p>
            <w:pPr>
              <w:rPr>
                <w:rFonts w:ascii="宋体" w:hAnsi="宋体" w:cs="Arial"/>
                <w:sz w:val="18"/>
              </w:rPr>
            </w:pPr>
          </w:p>
        </w:tc>
        <w:tc>
          <w:tcPr>
            <w:tcW w:w="851" w:type="dxa"/>
            <w:vAlign w:val="center"/>
          </w:tcPr>
          <w:p>
            <w:pPr>
              <w:spacing w:line="240" w:lineRule="atLeast"/>
              <w:jc w:val="center"/>
              <w:rPr>
                <w:rFonts w:ascii="宋体" w:hAnsi="宋体" w:cs="Arial"/>
                <w:sz w:val="20"/>
              </w:rPr>
            </w:pPr>
          </w:p>
        </w:tc>
        <w:tc>
          <w:tcPr>
            <w:tcW w:w="2018" w:type="dxa"/>
            <w:vAlign w:val="center"/>
          </w:tcPr>
          <w:p>
            <w:pPr>
              <w:jc w:val="right"/>
              <w:rPr>
                <w:sz w:val="20"/>
                <w:szCs w:val="20"/>
              </w:rPr>
            </w:pPr>
            <w:r>
              <w:rPr>
                <w:rFonts w:ascii="宋体" w:hAnsi="宋体"/>
                <w:color w:val="000000"/>
                <w:sz w:val="20"/>
                <w:szCs w:val="20"/>
              </w:rPr>
              <w:t>500</w:t>
            </w:r>
            <w:r>
              <w:rPr>
                <w:rFonts w:hint="eastAsia" w:ascii="宋体" w:hAnsi="宋体"/>
                <w:color w:val="000000"/>
                <w:sz w:val="20"/>
                <w:szCs w:val="20"/>
              </w:rPr>
              <w:t>元</w:t>
            </w:r>
            <w:r>
              <w:rPr>
                <w:rFonts w:ascii="宋体" w:hAnsi="宋体"/>
                <w:color w:val="000000"/>
                <w:sz w:val="20"/>
                <w:szCs w:val="20"/>
              </w:rPr>
              <w:t>/</w:t>
            </w:r>
            <w:r>
              <w:rPr>
                <w:rFonts w:hint="eastAsia" w:ascii="宋体" w:hAnsi="宋体"/>
                <w:color w:val="000000"/>
                <w:sz w:val="20"/>
                <w:szCs w:val="20"/>
              </w:rPr>
              <w:t>部</w:t>
            </w:r>
          </w:p>
        </w:tc>
        <w:tc>
          <w:tcPr>
            <w:tcW w:w="1595" w:type="dxa"/>
            <w:vAlign w:val="center"/>
          </w:tcPr>
          <w:p>
            <w:pPr>
              <w:spacing w:line="240" w:lineRule="atLeast"/>
              <w:jc w:val="center"/>
              <w:rPr>
                <w:rFonts w:ascii="宋体" w:hAnsi="宋体"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410" w:type="dxa"/>
            <w:vAlign w:val="center"/>
          </w:tcPr>
          <w:p>
            <w:pPr>
              <w:jc w:val="center"/>
              <w:rPr>
                <w:rFonts w:ascii="宋体" w:hAnsi="宋体" w:cs="Arial"/>
                <w:sz w:val="20"/>
              </w:rPr>
            </w:pPr>
            <w:r>
              <w:rPr>
                <w:rFonts w:hint="eastAsia" w:ascii="宋体" w:hAnsi="宋体"/>
                <w:color w:val="000000"/>
                <w:szCs w:val="21"/>
              </w:rPr>
              <w:t>液晶显示器电脑</w:t>
            </w:r>
          </w:p>
        </w:tc>
        <w:tc>
          <w:tcPr>
            <w:tcW w:w="2693" w:type="dxa"/>
            <w:vAlign w:val="center"/>
          </w:tcPr>
          <w:p>
            <w:pPr>
              <w:rPr>
                <w:rFonts w:ascii="Arial" w:hAnsi="Arial" w:cs="Arial"/>
                <w:bCs/>
                <w:sz w:val="18"/>
              </w:rPr>
            </w:pPr>
            <w:r>
              <w:rPr>
                <w:rFonts w:hint="eastAsia" w:ascii="宋体" w:hAnsi="宋体"/>
                <w:color w:val="000000"/>
                <w:szCs w:val="21"/>
              </w:rPr>
              <w:t>负责安装及租期内维护，电脑用电需另行申请。租赁时需组展方出具证明或担保。</w:t>
            </w:r>
          </w:p>
        </w:tc>
        <w:tc>
          <w:tcPr>
            <w:tcW w:w="851" w:type="dxa"/>
            <w:vAlign w:val="center"/>
          </w:tcPr>
          <w:p>
            <w:pPr>
              <w:spacing w:line="240" w:lineRule="atLeast"/>
              <w:jc w:val="center"/>
              <w:rPr>
                <w:rFonts w:ascii="宋体" w:hAnsi="宋体" w:cs="Arial"/>
                <w:sz w:val="20"/>
              </w:rPr>
            </w:pPr>
          </w:p>
        </w:tc>
        <w:tc>
          <w:tcPr>
            <w:tcW w:w="2018" w:type="dxa"/>
            <w:vAlign w:val="center"/>
          </w:tcPr>
          <w:p>
            <w:pPr>
              <w:jc w:val="right"/>
              <w:rPr>
                <w:sz w:val="20"/>
                <w:szCs w:val="20"/>
              </w:rPr>
            </w:pPr>
            <w:r>
              <w:rPr>
                <w:rFonts w:ascii="宋体" w:hAnsi="宋体"/>
                <w:color w:val="000000"/>
                <w:sz w:val="20"/>
                <w:szCs w:val="20"/>
              </w:rPr>
              <w:t>150</w:t>
            </w:r>
            <w:r>
              <w:rPr>
                <w:rFonts w:hint="eastAsia" w:ascii="宋体" w:hAnsi="宋体"/>
                <w:color w:val="000000"/>
                <w:sz w:val="20"/>
                <w:szCs w:val="20"/>
              </w:rPr>
              <w:t>元</w:t>
            </w:r>
            <w:r>
              <w:rPr>
                <w:rFonts w:ascii="宋体" w:hAnsi="宋体"/>
                <w:color w:val="000000"/>
                <w:sz w:val="20"/>
                <w:szCs w:val="20"/>
              </w:rPr>
              <w:t>/</w:t>
            </w:r>
            <w:r>
              <w:rPr>
                <w:rFonts w:hint="eastAsia" w:ascii="宋体" w:hAnsi="宋体"/>
                <w:color w:val="000000"/>
                <w:sz w:val="20"/>
                <w:szCs w:val="20"/>
              </w:rPr>
              <w:t>台</w:t>
            </w:r>
            <w:r>
              <w:rPr>
                <w:rFonts w:ascii="宋体" w:hAnsi="宋体"/>
                <w:color w:val="000000"/>
                <w:sz w:val="20"/>
                <w:szCs w:val="20"/>
              </w:rPr>
              <w:t>/</w:t>
            </w:r>
            <w:r>
              <w:rPr>
                <w:rFonts w:hint="eastAsia" w:ascii="宋体" w:hAnsi="宋体"/>
                <w:color w:val="000000"/>
                <w:sz w:val="20"/>
                <w:szCs w:val="20"/>
              </w:rPr>
              <w:t>天</w:t>
            </w:r>
          </w:p>
        </w:tc>
        <w:tc>
          <w:tcPr>
            <w:tcW w:w="1595" w:type="dxa"/>
            <w:vAlign w:val="center"/>
          </w:tcPr>
          <w:p>
            <w:pPr>
              <w:spacing w:line="240" w:lineRule="atLeast"/>
              <w:jc w:val="center"/>
              <w:rPr>
                <w:rFonts w:ascii="宋体" w:hAnsi="宋体"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2410" w:type="dxa"/>
            <w:vAlign w:val="center"/>
          </w:tcPr>
          <w:p>
            <w:pPr>
              <w:jc w:val="center"/>
              <w:rPr>
                <w:rFonts w:ascii="宋体" w:hAnsi="宋体" w:cs="Arial"/>
                <w:sz w:val="20"/>
              </w:rPr>
            </w:pPr>
            <w:r>
              <w:rPr>
                <w:rFonts w:hint="eastAsia" w:ascii="宋体" w:hAnsi="宋体"/>
                <w:color w:val="000000"/>
                <w:szCs w:val="21"/>
              </w:rPr>
              <w:t>扫描枪（平台）</w:t>
            </w:r>
          </w:p>
        </w:tc>
        <w:tc>
          <w:tcPr>
            <w:tcW w:w="2693" w:type="dxa"/>
            <w:vAlign w:val="center"/>
          </w:tcPr>
          <w:p>
            <w:pPr>
              <w:rPr>
                <w:rFonts w:ascii="Arial" w:hAnsi="Arial" w:cs="Arial"/>
                <w:bCs/>
                <w:sz w:val="18"/>
              </w:rPr>
            </w:pPr>
            <w:r>
              <w:rPr>
                <w:rFonts w:hint="eastAsia" w:ascii="宋体" w:hAnsi="宋体"/>
                <w:color w:val="000000"/>
                <w:szCs w:val="21"/>
              </w:rPr>
              <w:t>租赁时需组展方出具证明或担保。</w:t>
            </w:r>
          </w:p>
        </w:tc>
        <w:tc>
          <w:tcPr>
            <w:tcW w:w="851" w:type="dxa"/>
            <w:vAlign w:val="center"/>
          </w:tcPr>
          <w:p>
            <w:pPr>
              <w:spacing w:line="240" w:lineRule="atLeast"/>
              <w:jc w:val="center"/>
              <w:rPr>
                <w:rFonts w:ascii="宋体" w:hAnsi="宋体" w:cs="Arial"/>
                <w:sz w:val="20"/>
              </w:rPr>
            </w:pPr>
          </w:p>
        </w:tc>
        <w:tc>
          <w:tcPr>
            <w:tcW w:w="2018" w:type="dxa"/>
            <w:vAlign w:val="center"/>
          </w:tcPr>
          <w:p>
            <w:pPr>
              <w:jc w:val="right"/>
              <w:rPr>
                <w:sz w:val="20"/>
                <w:szCs w:val="20"/>
              </w:rPr>
            </w:pPr>
            <w:r>
              <w:rPr>
                <w:rFonts w:ascii="宋体" w:hAnsi="宋体"/>
                <w:color w:val="000000"/>
                <w:sz w:val="20"/>
                <w:szCs w:val="20"/>
              </w:rPr>
              <w:t>50</w:t>
            </w:r>
            <w:r>
              <w:rPr>
                <w:rFonts w:hint="eastAsia" w:ascii="宋体" w:hAnsi="宋体"/>
                <w:color w:val="000000"/>
                <w:sz w:val="20"/>
                <w:szCs w:val="20"/>
              </w:rPr>
              <w:t>元</w:t>
            </w:r>
            <w:r>
              <w:rPr>
                <w:rFonts w:ascii="宋体" w:hAnsi="宋体"/>
                <w:color w:val="000000"/>
                <w:sz w:val="20"/>
                <w:szCs w:val="20"/>
              </w:rPr>
              <w:t>/</w:t>
            </w:r>
            <w:r>
              <w:rPr>
                <w:rFonts w:hint="eastAsia" w:ascii="宋体" w:hAnsi="宋体"/>
                <w:color w:val="000000"/>
                <w:sz w:val="20"/>
                <w:szCs w:val="20"/>
              </w:rPr>
              <w:t>台</w:t>
            </w:r>
            <w:r>
              <w:rPr>
                <w:rFonts w:ascii="宋体" w:hAnsi="宋体"/>
                <w:color w:val="000000"/>
                <w:sz w:val="20"/>
                <w:szCs w:val="20"/>
              </w:rPr>
              <w:t>/</w:t>
            </w:r>
            <w:r>
              <w:rPr>
                <w:rFonts w:hint="eastAsia" w:ascii="宋体" w:hAnsi="宋体"/>
                <w:color w:val="000000"/>
                <w:sz w:val="20"/>
                <w:szCs w:val="20"/>
              </w:rPr>
              <w:t>天</w:t>
            </w:r>
          </w:p>
        </w:tc>
        <w:tc>
          <w:tcPr>
            <w:tcW w:w="1595" w:type="dxa"/>
            <w:vAlign w:val="center"/>
          </w:tcPr>
          <w:p>
            <w:pPr>
              <w:spacing w:line="240" w:lineRule="atLeast"/>
              <w:jc w:val="center"/>
              <w:rPr>
                <w:rFonts w:ascii="宋体" w:hAnsi="宋体"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410" w:type="dxa"/>
            <w:vMerge w:val="restart"/>
            <w:vAlign w:val="center"/>
          </w:tcPr>
          <w:p>
            <w:pPr>
              <w:jc w:val="center"/>
              <w:rPr>
                <w:rFonts w:ascii="宋体" w:hAnsi="宋体" w:cs="Arial"/>
                <w:sz w:val="20"/>
              </w:rPr>
            </w:pPr>
            <w:r>
              <w:rPr>
                <w:rFonts w:hint="eastAsia" w:ascii="宋体" w:hAnsi="宋体"/>
                <w:color w:val="000000"/>
                <w:szCs w:val="21"/>
              </w:rPr>
              <w:t>电子商务中心打印服务</w:t>
            </w:r>
          </w:p>
        </w:tc>
        <w:tc>
          <w:tcPr>
            <w:tcW w:w="2693" w:type="dxa"/>
            <w:vMerge w:val="restart"/>
            <w:vAlign w:val="center"/>
          </w:tcPr>
          <w:p>
            <w:pPr>
              <w:rPr>
                <w:rFonts w:ascii="Arial" w:hAnsi="Arial" w:cs="Arial"/>
                <w:bCs/>
                <w:sz w:val="18"/>
              </w:rPr>
            </w:pPr>
            <w:r>
              <w:rPr>
                <w:rFonts w:hint="eastAsia" w:ascii="宋体" w:hAnsi="宋体"/>
                <w:color w:val="000000"/>
                <w:szCs w:val="21"/>
              </w:rPr>
              <w:t>A4单面</w:t>
            </w:r>
          </w:p>
        </w:tc>
        <w:tc>
          <w:tcPr>
            <w:tcW w:w="851" w:type="dxa"/>
            <w:vMerge w:val="restart"/>
            <w:vAlign w:val="center"/>
          </w:tcPr>
          <w:p>
            <w:pPr>
              <w:spacing w:line="240" w:lineRule="atLeast"/>
              <w:jc w:val="center"/>
              <w:rPr>
                <w:rFonts w:ascii="宋体" w:hAnsi="宋体" w:cs="Arial"/>
                <w:sz w:val="20"/>
              </w:rPr>
            </w:pPr>
          </w:p>
        </w:tc>
        <w:tc>
          <w:tcPr>
            <w:tcW w:w="2018" w:type="dxa"/>
            <w:vAlign w:val="center"/>
          </w:tcPr>
          <w:p>
            <w:pPr>
              <w:jc w:val="right"/>
              <w:rPr>
                <w:sz w:val="20"/>
                <w:szCs w:val="20"/>
              </w:rPr>
            </w:pPr>
            <w:r>
              <w:rPr>
                <w:rFonts w:hint="eastAsia" w:ascii="宋体" w:hAnsi="宋体"/>
                <w:color w:val="000000"/>
                <w:sz w:val="20"/>
                <w:szCs w:val="20"/>
              </w:rPr>
              <w:t>黑白：3元/张</w:t>
            </w:r>
          </w:p>
        </w:tc>
        <w:tc>
          <w:tcPr>
            <w:tcW w:w="1595" w:type="dxa"/>
            <w:vAlign w:val="center"/>
          </w:tcPr>
          <w:p>
            <w:pPr>
              <w:spacing w:line="240" w:lineRule="atLeast"/>
              <w:jc w:val="center"/>
              <w:rPr>
                <w:rFonts w:ascii="宋体" w:hAnsi="宋体"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410" w:type="dxa"/>
            <w:vMerge w:val="continue"/>
            <w:vAlign w:val="center"/>
          </w:tcPr>
          <w:p>
            <w:pPr>
              <w:jc w:val="center"/>
              <w:rPr>
                <w:rFonts w:ascii="宋体" w:hAnsi="宋体" w:cs="Arial"/>
                <w:sz w:val="20"/>
              </w:rPr>
            </w:pPr>
          </w:p>
        </w:tc>
        <w:tc>
          <w:tcPr>
            <w:tcW w:w="2693" w:type="dxa"/>
            <w:vMerge w:val="continue"/>
            <w:vAlign w:val="center"/>
          </w:tcPr>
          <w:p>
            <w:pPr>
              <w:jc w:val="left"/>
              <w:rPr>
                <w:rFonts w:ascii="Arial" w:hAnsi="Arial" w:cs="Arial"/>
                <w:bCs/>
                <w:sz w:val="18"/>
              </w:rPr>
            </w:pPr>
          </w:p>
        </w:tc>
        <w:tc>
          <w:tcPr>
            <w:tcW w:w="851" w:type="dxa"/>
            <w:vMerge w:val="continue"/>
            <w:vAlign w:val="center"/>
          </w:tcPr>
          <w:p>
            <w:pPr>
              <w:spacing w:line="240" w:lineRule="atLeast"/>
              <w:jc w:val="center"/>
              <w:rPr>
                <w:rFonts w:ascii="宋体" w:hAnsi="宋体" w:cs="Arial"/>
                <w:sz w:val="20"/>
              </w:rPr>
            </w:pPr>
          </w:p>
        </w:tc>
        <w:tc>
          <w:tcPr>
            <w:tcW w:w="2018" w:type="dxa"/>
            <w:vAlign w:val="center"/>
          </w:tcPr>
          <w:p>
            <w:pPr>
              <w:jc w:val="right"/>
              <w:rPr>
                <w:sz w:val="20"/>
                <w:szCs w:val="20"/>
              </w:rPr>
            </w:pPr>
            <w:r>
              <w:rPr>
                <w:rFonts w:hint="eastAsia" w:ascii="宋体" w:hAnsi="宋体"/>
                <w:color w:val="000000"/>
                <w:sz w:val="20"/>
                <w:szCs w:val="20"/>
              </w:rPr>
              <w:t>彩色：20元/张</w:t>
            </w:r>
          </w:p>
        </w:tc>
        <w:tc>
          <w:tcPr>
            <w:tcW w:w="1595" w:type="dxa"/>
            <w:vAlign w:val="center"/>
          </w:tcPr>
          <w:p>
            <w:pPr>
              <w:spacing w:line="240" w:lineRule="atLeast"/>
              <w:jc w:val="center"/>
              <w:rPr>
                <w:rFonts w:ascii="宋体" w:hAnsi="宋体"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410" w:type="dxa"/>
            <w:vAlign w:val="center"/>
          </w:tcPr>
          <w:p>
            <w:pPr>
              <w:jc w:val="center"/>
              <w:rPr>
                <w:rFonts w:ascii="宋体" w:hAnsi="宋体" w:cs="Arial"/>
                <w:sz w:val="20"/>
              </w:rPr>
            </w:pPr>
            <w:r>
              <w:rPr>
                <w:rFonts w:hint="eastAsia" w:ascii="宋体" w:hAnsi="宋体"/>
                <w:color w:val="000000"/>
                <w:szCs w:val="21"/>
              </w:rPr>
              <w:t>电子商务中心上网服务</w:t>
            </w:r>
          </w:p>
        </w:tc>
        <w:tc>
          <w:tcPr>
            <w:tcW w:w="2693" w:type="dxa"/>
            <w:vAlign w:val="center"/>
          </w:tcPr>
          <w:p>
            <w:pPr>
              <w:jc w:val="left"/>
              <w:rPr>
                <w:rFonts w:ascii="Arial" w:hAnsi="Arial" w:cs="Arial"/>
                <w:bCs/>
                <w:sz w:val="18"/>
              </w:rPr>
            </w:pPr>
            <w:r>
              <w:rPr>
                <w:rFonts w:hint="eastAsia" w:ascii="宋体" w:hAnsi="宋体"/>
                <w:color w:val="000000"/>
                <w:szCs w:val="21"/>
              </w:rPr>
              <w:t>有线宽带</w:t>
            </w:r>
          </w:p>
        </w:tc>
        <w:tc>
          <w:tcPr>
            <w:tcW w:w="851" w:type="dxa"/>
            <w:vAlign w:val="center"/>
          </w:tcPr>
          <w:p>
            <w:pPr>
              <w:spacing w:line="240" w:lineRule="atLeast"/>
              <w:jc w:val="center"/>
              <w:rPr>
                <w:rFonts w:ascii="宋体" w:hAnsi="宋体" w:cs="Arial"/>
                <w:sz w:val="20"/>
              </w:rPr>
            </w:pPr>
          </w:p>
        </w:tc>
        <w:tc>
          <w:tcPr>
            <w:tcW w:w="2018" w:type="dxa"/>
            <w:vAlign w:val="center"/>
          </w:tcPr>
          <w:p>
            <w:pPr>
              <w:jc w:val="right"/>
              <w:rPr>
                <w:sz w:val="20"/>
                <w:szCs w:val="20"/>
              </w:rPr>
            </w:pPr>
            <w:r>
              <w:rPr>
                <w:rFonts w:hint="eastAsia" w:ascii="宋体" w:hAnsi="宋体"/>
                <w:color w:val="000000"/>
                <w:sz w:val="20"/>
                <w:szCs w:val="20"/>
              </w:rPr>
              <w:t>1元/分钟</w:t>
            </w:r>
          </w:p>
        </w:tc>
        <w:tc>
          <w:tcPr>
            <w:tcW w:w="1595" w:type="dxa"/>
            <w:vAlign w:val="center"/>
          </w:tcPr>
          <w:p>
            <w:pPr>
              <w:spacing w:line="240" w:lineRule="atLeast"/>
              <w:jc w:val="center"/>
              <w:rPr>
                <w:rFonts w:ascii="宋体" w:hAnsi="宋体" w:cs="Arial"/>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103" w:type="dxa"/>
            <w:gridSpan w:val="2"/>
            <w:vAlign w:val="center"/>
          </w:tcPr>
          <w:p>
            <w:pPr>
              <w:spacing w:line="240" w:lineRule="atLeast"/>
              <w:jc w:val="center"/>
              <w:rPr>
                <w:rFonts w:ascii="Arial" w:hAnsi="Arial" w:cs="Arial"/>
                <w:b/>
                <w:bCs/>
              </w:rPr>
            </w:pPr>
            <w:r>
              <w:rPr>
                <w:rFonts w:hint="eastAsia" w:ascii="宋体" w:hAnsi="宋体" w:cs="Arial"/>
                <w:b/>
              </w:rPr>
              <w:t>总计</w:t>
            </w:r>
          </w:p>
        </w:tc>
        <w:tc>
          <w:tcPr>
            <w:tcW w:w="851" w:type="dxa"/>
          </w:tcPr>
          <w:p>
            <w:pPr>
              <w:spacing w:line="240" w:lineRule="atLeast"/>
              <w:jc w:val="center"/>
              <w:rPr>
                <w:rFonts w:ascii="宋体" w:hAnsi="宋体" w:cs="Arial"/>
                <w:b/>
              </w:rPr>
            </w:pPr>
          </w:p>
        </w:tc>
        <w:tc>
          <w:tcPr>
            <w:tcW w:w="2018" w:type="dxa"/>
            <w:vAlign w:val="center"/>
          </w:tcPr>
          <w:p>
            <w:pPr>
              <w:spacing w:line="240" w:lineRule="atLeast"/>
              <w:jc w:val="center"/>
              <w:rPr>
                <w:rFonts w:ascii="宋体" w:hAnsi="宋体" w:cs="Arial"/>
                <w:b/>
              </w:rPr>
            </w:pPr>
          </w:p>
        </w:tc>
        <w:tc>
          <w:tcPr>
            <w:tcW w:w="1595" w:type="dxa"/>
            <w:vAlign w:val="center"/>
          </w:tcPr>
          <w:p>
            <w:pPr>
              <w:spacing w:line="240" w:lineRule="atLeast"/>
              <w:jc w:val="center"/>
              <w:rPr>
                <w:rFonts w:ascii="宋体" w:hAnsi="宋体" w:cs="Arial"/>
                <w:b/>
              </w:rPr>
            </w:pPr>
          </w:p>
        </w:tc>
      </w:tr>
    </w:tbl>
    <w:p>
      <w:pPr>
        <w:spacing w:line="300" w:lineRule="exact"/>
        <w:rPr>
          <w:rFonts w:ascii="黑体" w:hAnsi="Arial" w:eastAsia="黑体" w:cs="Arial"/>
          <w:b/>
          <w:bCs/>
        </w:rPr>
      </w:pPr>
      <w:r>
        <w:rPr>
          <w:rFonts w:hint="eastAsia" w:ascii="黑体" w:hAnsi="Arial" w:eastAsia="黑体" w:cs="Arial"/>
          <w:b/>
          <w:bCs/>
        </w:rPr>
        <w:t>备注：</w:t>
      </w:r>
    </w:p>
    <w:p>
      <w:pPr>
        <w:numPr>
          <w:ilvl w:val="0"/>
          <w:numId w:val="10"/>
        </w:numPr>
        <w:tabs>
          <w:tab w:val="left" w:pos="180"/>
          <w:tab w:val="clear" w:pos="454"/>
        </w:tabs>
        <w:spacing w:line="300" w:lineRule="exact"/>
        <w:ind w:left="180" w:hanging="180"/>
        <w:rPr>
          <w:rFonts w:ascii="Arial" w:hAnsi="Arial" w:cs="Arial"/>
          <w:sz w:val="20"/>
        </w:rPr>
      </w:pPr>
      <w:r>
        <w:rPr>
          <w:rFonts w:hint="eastAsia" w:ascii="Arial" w:hAnsi="Arial" w:cs="Arial"/>
          <w:sz w:val="20"/>
        </w:rPr>
        <w:t>请将所需租赁的电器或电话的安装位置同时在B2表中图示。该表格及B2表于截止日期前交回方为有效。</w:t>
      </w:r>
    </w:p>
    <w:p>
      <w:pPr>
        <w:numPr>
          <w:ilvl w:val="0"/>
          <w:numId w:val="10"/>
        </w:numPr>
        <w:tabs>
          <w:tab w:val="left" w:pos="180"/>
          <w:tab w:val="clear" w:pos="454"/>
        </w:tabs>
        <w:spacing w:line="300" w:lineRule="exact"/>
        <w:rPr>
          <w:rFonts w:ascii="Arial" w:hAnsi="Arial" w:cs="Arial"/>
          <w:sz w:val="20"/>
        </w:rPr>
      </w:pPr>
      <w:r>
        <w:rPr>
          <w:rFonts w:hint="eastAsia" w:ascii="Arial" w:hAnsi="Arial" w:cs="Arial"/>
          <w:sz w:val="20"/>
        </w:rPr>
        <w:t>若参展商未能提交B2表，大会指定主场综合服务机构将在适当位置代为安装。现场更改位置，需另缴附加费。</w:t>
      </w:r>
    </w:p>
    <w:p>
      <w:pPr>
        <w:numPr>
          <w:ilvl w:val="0"/>
          <w:numId w:val="10"/>
        </w:numPr>
        <w:tabs>
          <w:tab w:val="left" w:pos="180"/>
          <w:tab w:val="clear" w:pos="454"/>
        </w:tabs>
        <w:spacing w:line="300" w:lineRule="exact"/>
        <w:ind w:left="180" w:right="-6" w:rightChars="-3" w:hanging="180"/>
        <w:rPr>
          <w:rFonts w:ascii="Arial" w:hAnsi="Arial" w:cs="Arial"/>
          <w:sz w:val="20"/>
        </w:rPr>
      </w:pPr>
      <w:r>
        <w:rPr>
          <w:rFonts w:hint="eastAsia" w:ascii="Arial" w:hAnsi="Arial" w:cs="Arial"/>
          <w:sz w:val="20"/>
        </w:rPr>
        <w:t>所有租用电源插座只限非照明使用，参展商或私人承建商如自备照明灯具作装修用途，所有灯光安装及接驳必须咨询大会指定主场综合服务机构，并支付相关费用。</w:t>
      </w:r>
      <w:r>
        <w:rPr>
          <w:rFonts w:hint="eastAsia" w:ascii="Arial" w:hAnsi="Arial" w:cs="Arial"/>
          <w:b/>
          <w:sz w:val="20"/>
        </w:rPr>
        <w:t>标摊内如需24小时用电服务，请填妥B7-B表申请专用电箱。</w:t>
      </w:r>
    </w:p>
    <w:p>
      <w:pPr>
        <w:numPr>
          <w:ilvl w:val="0"/>
          <w:numId w:val="10"/>
        </w:numPr>
        <w:tabs>
          <w:tab w:val="left" w:pos="180"/>
          <w:tab w:val="clear" w:pos="454"/>
        </w:tabs>
        <w:spacing w:line="300" w:lineRule="exact"/>
        <w:rPr>
          <w:rFonts w:ascii="宋体" w:hAnsi="宋体" w:cs="Arial"/>
          <w:sz w:val="20"/>
        </w:rPr>
      </w:pPr>
      <w:r>
        <w:rPr>
          <w:rFonts w:hint="eastAsia" w:ascii="Arial" w:hAnsi="Arial" w:cs="Arial"/>
          <w:sz w:val="20"/>
        </w:rPr>
        <w:t>预订电话不得取消。如电话机无损坏，押金将于展览会结束后返还。长途话费按实际通话结算。</w:t>
      </w:r>
    </w:p>
    <w:p>
      <w:pPr>
        <w:numPr>
          <w:ilvl w:val="0"/>
          <w:numId w:val="10"/>
        </w:numPr>
        <w:tabs>
          <w:tab w:val="left" w:pos="180"/>
          <w:tab w:val="clear" w:pos="454"/>
        </w:tabs>
        <w:spacing w:line="300" w:lineRule="exact"/>
        <w:ind w:left="180" w:right="-6" w:rightChars="-3" w:hanging="180"/>
        <w:rPr>
          <w:rFonts w:ascii="宋体" w:hAnsi="宋体" w:cs="Arial"/>
          <w:b/>
          <w:bCs/>
          <w:sz w:val="20"/>
        </w:rPr>
      </w:pPr>
      <w:r>
        <w:rPr>
          <w:rFonts w:hint="eastAsia" w:ascii="宋体" w:hAnsi="宋体" w:cs="Arial"/>
          <w:b/>
          <w:bCs/>
          <w:sz w:val="20"/>
        </w:rPr>
        <w:t>参展商所有提前申报需交纳的款项，请最晚于6月22日17:00前款项到账为确认提前申请项目，并只对款项确认到帐的项目予以安排配送。</w:t>
      </w:r>
    </w:p>
    <w:p>
      <w:pPr>
        <w:numPr>
          <w:ilvl w:val="0"/>
          <w:numId w:val="10"/>
        </w:numPr>
        <w:tabs>
          <w:tab w:val="left" w:pos="180"/>
        </w:tabs>
        <w:spacing w:line="300" w:lineRule="exact"/>
        <w:rPr>
          <w:rFonts w:ascii="宋体" w:hAnsi="宋体" w:cs="Arial"/>
          <w:b/>
          <w:bCs/>
          <w:sz w:val="20"/>
        </w:rPr>
      </w:pPr>
      <w:r>
        <w:rPr>
          <w:rFonts w:hint="eastAsia" w:ascii="宋体" w:hAnsi="宋体" w:cs="Arial"/>
          <w:b/>
          <w:bCs/>
          <w:sz w:val="20"/>
        </w:rPr>
        <w:t>灯具、插座的临时拆除或改装按每个50元收取手续费；退、换电箱需收取手续手续费105元/个。</w:t>
      </w:r>
    </w:p>
    <w:p>
      <w:pPr>
        <w:numPr>
          <w:ilvl w:val="0"/>
          <w:numId w:val="10"/>
        </w:numPr>
        <w:tabs>
          <w:tab w:val="left" w:pos="180"/>
          <w:tab w:val="clear" w:pos="454"/>
        </w:tabs>
        <w:spacing w:line="300" w:lineRule="exact"/>
        <w:ind w:left="180" w:hanging="180"/>
        <w:rPr>
          <w:rFonts w:ascii="Arial" w:hAnsi="Arial" w:cs="Arial"/>
          <w:sz w:val="20"/>
        </w:rPr>
      </w:pPr>
      <w:r>
        <w:rPr>
          <w:rFonts w:hint="eastAsia" w:ascii="Arial" w:hAnsi="Arial" w:cs="Arial"/>
          <w:sz w:val="20"/>
        </w:rPr>
        <w:t>展位配置的插座及租用的插座均不能作为展位照明灯具及装饰灯具的电源，只限于用电负荷不超过规定限度内之电视机、录像机及其它电器的现场宣传及演示；</w:t>
      </w:r>
      <w:r>
        <w:rPr>
          <w:rFonts w:hint="eastAsia" w:ascii="Arial" w:hAnsi="Arial" w:cs="Arial"/>
          <w:b/>
          <w:sz w:val="20"/>
        </w:rPr>
        <w:t>超过以上用电负荷的必须申报安装配电箱，否则展馆方有权切断电源，租金不予退还。</w:t>
      </w:r>
    </w:p>
    <w:p>
      <w:pPr>
        <w:numPr>
          <w:ilvl w:val="0"/>
          <w:numId w:val="10"/>
        </w:numPr>
        <w:tabs>
          <w:tab w:val="left" w:pos="180"/>
          <w:tab w:val="clear" w:pos="454"/>
        </w:tabs>
        <w:spacing w:line="300" w:lineRule="exact"/>
        <w:ind w:left="180" w:hanging="180"/>
        <w:rPr>
          <w:rFonts w:ascii="Arial" w:hAnsi="Arial" w:cs="Arial"/>
          <w:b/>
          <w:sz w:val="20"/>
        </w:rPr>
      </w:pPr>
      <w:r>
        <w:rPr>
          <w:rFonts w:hint="eastAsia" w:ascii="Arial" w:hAnsi="Arial" w:cs="Arial"/>
          <w:b/>
          <w:sz w:val="20"/>
        </w:rPr>
        <w:t>参展商使用插座时超出此表限定的用电量，经展馆方电工发现，立即取消用电资格，加装插座的费用不予退还。</w:t>
      </w:r>
    </w:p>
    <w:p>
      <w:pPr>
        <w:tabs>
          <w:tab w:val="left" w:pos="180"/>
        </w:tabs>
        <w:spacing w:line="300" w:lineRule="exact"/>
        <w:rPr>
          <w:rFonts w:ascii="宋体" w:hAnsi="宋体" w:cs="Arial"/>
          <w:b/>
          <w:bCs/>
          <w:sz w:val="20"/>
        </w:rPr>
      </w:pPr>
    </w:p>
    <w:p>
      <w:pPr>
        <w:spacing w:line="240" w:lineRule="atLeast"/>
        <w:rPr>
          <w:rFonts w:ascii="Arial" w:hAnsi="Arial" w:cs="Arial"/>
          <w:b/>
          <w:bCs/>
          <w:sz w:val="24"/>
        </w:rPr>
      </w:pPr>
      <w:r>
        <w:rPr>
          <w:rFonts w:hint="eastAsia" w:ascii="Arial" w:hAnsi="Arial" w:cs="Arial"/>
          <w:b/>
          <w:bCs/>
        </w:rPr>
        <w:t>请联系大会指定主场综合服务机构：</w:t>
      </w:r>
      <w:r>
        <w:rPr>
          <w:rFonts w:hint="eastAsia" w:ascii="Arial" w:hAnsi="Arial" w:cs="Arial"/>
          <w:b/>
          <w:bCs/>
          <w:sz w:val="24"/>
        </w:rPr>
        <w:t>广州广交会展览工程有限公司</w:t>
      </w:r>
    </w:p>
    <w:p>
      <w:pPr>
        <w:spacing w:line="260" w:lineRule="exact"/>
        <w:rPr>
          <w:rFonts w:ascii="Arial" w:hAnsi="Arial" w:cs="Arial"/>
        </w:rPr>
      </w:pPr>
      <w:r>
        <w:rPr>
          <w:rFonts w:hint="eastAsia" w:ascii="Arial" w:hAnsi="Arial" w:cs="Arial"/>
        </w:rPr>
        <w:t>地    址：中国广州市海珠区阅江中路382号广交会展馆A区A层1+002办公室</w:t>
      </w:r>
    </w:p>
    <w:p>
      <w:pPr>
        <w:spacing w:line="300" w:lineRule="exact"/>
        <w:rPr>
          <w:rFonts w:ascii="Times New Roman" w:hAnsi="Times New Roman"/>
          <w:kern w:val="0"/>
          <w:szCs w:val="21"/>
        </w:rPr>
      </w:pPr>
      <w:r>
        <w:rPr>
          <w:rFonts w:hint="eastAsia" w:ascii="Arial" w:hAnsi="Arial" w:cs="Arial"/>
          <w:szCs w:val="21"/>
        </w:rPr>
        <w:t>联系方式：</w:t>
      </w:r>
      <w:r>
        <w:rPr>
          <w:rFonts w:ascii="Times New Roman" w:hAnsi="Times New Roman"/>
          <w:szCs w:val="21"/>
        </w:rPr>
        <w:t>境内-</w:t>
      </w:r>
      <w:r>
        <w:rPr>
          <w:rFonts w:hint="eastAsia" w:ascii="Times New Roman" w:hAnsi="Times New Roman"/>
          <w:szCs w:val="21"/>
        </w:rPr>
        <w:t>李小姐 020-89139798、</w:t>
      </w:r>
      <w:r>
        <w:rPr>
          <w:rFonts w:ascii="Times New Roman" w:hAnsi="Times New Roman"/>
          <w:color w:val="000000"/>
          <w:kern w:val="0"/>
          <w:sz w:val="20"/>
          <w:szCs w:val="20"/>
          <w:u w:color="000000"/>
          <w:lang w:val="zh-TW" w:eastAsia="zh-TW"/>
        </w:rPr>
        <w:t>蔡先生020-89139723、</w:t>
      </w:r>
      <w:r>
        <w:rPr>
          <w:rFonts w:ascii="Times New Roman" w:hAnsi="Times New Roman"/>
          <w:bCs/>
          <w:szCs w:val="21"/>
        </w:rPr>
        <w:t>冯先生</w:t>
      </w:r>
      <w:r>
        <w:rPr>
          <w:rFonts w:hint="eastAsia" w:ascii="Times New Roman" w:hAnsi="Times New Roman"/>
          <w:bCs/>
          <w:szCs w:val="21"/>
        </w:rPr>
        <w:t xml:space="preserve"> </w:t>
      </w:r>
      <w:r>
        <w:rPr>
          <w:rFonts w:ascii="Times New Roman" w:hAnsi="Times New Roman"/>
          <w:kern w:val="0"/>
          <w:szCs w:val="21"/>
        </w:rPr>
        <w:t>020-89139623</w:t>
      </w:r>
      <w:r>
        <w:rPr>
          <w:rFonts w:hint="eastAsia" w:ascii="Times New Roman" w:hAnsi="Times New Roman"/>
          <w:kern w:val="0"/>
          <w:szCs w:val="21"/>
        </w:rPr>
        <w:t>、</w:t>
      </w:r>
    </w:p>
    <w:p>
      <w:pPr>
        <w:spacing w:line="300" w:lineRule="exact"/>
        <w:ind w:firstLine="1470" w:firstLineChars="700"/>
        <w:rPr>
          <w:rFonts w:ascii="Times New Roman" w:hAnsi="Times New Roman"/>
          <w:kern w:val="0"/>
          <w:szCs w:val="21"/>
        </w:rPr>
      </w:pPr>
      <w:r>
        <w:rPr>
          <w:rFonts w:ascii="Times New Roman" w:hAnsi="Times New Roman"/>
          <w:bCs/>
          <w:szCs w:val="21"/>
        </w:rPr>
        <w:t>莫先生 020-89139626</w:t>
      </w:r>
    </w:p>
    <w:p>
      <w:pPr>
        <w:spacing w:line="300" w:lineRule="exact"/>
        <w:rPr>
          <w:rFonts w:ascii="Arial" w:hAnsi="Arial" w:cs="Arial"/>
          <w:szCs w:val="21"/>
        </w:rPr>
      </w:pPr>
      <w:r>
        <w:rPr>
          <w:rFonts w:ascii="Times New Roman" w:hAnsi="Times New Roman"/>
          <w:szCs w:val="21"/>
        </w:rPr>
        <w:t>境外-</w:t>
      </w:r>
      <w:r>
        <w:rPr>
          <w:rFonts w:ascii="Times New Roman" w:hAnsi="Times New Roman"/>
          <w:bCs/>
          <w:szCs w:val="21"/>
        </w:rPr>
        <w:t>徐先生020-89139784</w:t>
      </w:r>
    </w:p>
    <w:p>
      <w:pPr>
        <w:spacing w:line="300" w:lineRule="exact"/>
        <w:rPr>
          <w:rFonts w:ascii="Arial" w:hAnsi="Arial" w:cs="Arial"/>
          <w:sz w:val="20"/>
        </w:rPr>
      </w:pPr>
      <w:r>
        <w:rPr>
          <w:rFonts w:hint="eastAsia" w:ascii="Arial" w:hAnsi="Arial" w:cs="Arial"/>
          <w:szCs w:val="21"/>
        </w:rPr>
        <w:t>电子邮箱：</w:t>
      </w:r>
      <w:r>
        <w:fldChar w:fldCharType="begin"/>
      </w:r>
      <w:r>
        <w:instrText xml:space="preserve"> HYPERLINK "mailto:cfedc04@cfedc.net" </w:instrText>
      </w:r>
      <w:r>
        <w:fldChar w:fldCharType="separate"/>
      </w:r>
      <w:r>
        <w:rPr>
          <w:rStyle w:val="45"/>
          <w:rFonts w:hint="eastAsia" w:ascii="Arial" w:hAnsi="Arial" w:cs="Arial"/>
          <w:szCs w:val="21"/>
        </w:rPr>
        <w:t>cfedc04@cfedc.net</w:t>
      </w:r>
      <w:r>
        <w:rPr>
          <w:rStyle w:val="45"/>
          <w:rFonts w:hint="eastAsia" w:ascii="Arial" w:hAnsi="Arial" w:cs="Arial"/>
          <w:szCs w:val="21"/>
        </w:rPr>
        <w:fldChar w:fldCharType="end"/>
      </w:r>
      <w:r>
        <w:rPr>
          <w:rFonts w:hint="eastAsia" w:ascii="Arial" w:hAnsi="Arial" w:cs="Arial"/>
          <w:szCs w:val="21"/>
        </w:rPr>
        <w:t xml:space="preserve">  </w:t>
      </w:r>
    </w:p>
    <w:p>
      <w:pPr>
        <w:spacing w:line="240" w:lineRule="atLeast"/>
        <w:rPr>
          <w:b/>
          <w:bCs/>
        </w:rPr>
      </w:pPr>
      <w:r>
        <w:rPr>
          <w:rFonts w:ascii="Arial" w:hAnsi="Arial" w:cs="Arial"/>
          <w:sz w:val="20"/>
        </w:rPr>
        <mc:AlternateContent>
          <mc:Choice Requires="wps">
            <w:drawing>
              <wp:anchor distT="0" distB="0" distL="114300" distR="114300" simplePos="0" relativeHeight="251688960" behindDoc="0" locked="0" layoutInCell="1" allowOverlap="1">
                <wp:simplePos x="0" y="0"/>
                <wp:positionH relativeFrom="column">
                  <wp:posOffset>-440055</wp:posOffset>
                </wp:positionH>
                <wp:positionV relativeFrom="paragraph">
                  <wp:posOffset>410210</wp:posOffset>
                </wp:positionV>
                <wp:extent cx="6629400" cy="0"/>
                <wp:effectExtent l="0" t="0" r="19050" b="19050"/>
                <wp:wrapNone/>
                <wp:docPr id="80" name="直线 25"/>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9050">
                          <a:solidFill>
                            <a:srgbClr val="000000"/>
                          </a:solidFill>
                          <a:round/>
                        </a:ln>
                      </wps:spPr>
                      <wps:bodyPr/>
                    </wps:wsp>
                  </a:graphicData>
                </a:graphic>
              </wp:anchor>
            </w:drawing>
          </mc:Choice>
          <mc:Fallback>
            <w:pict>
              <v:line id="直线 25" o:spid="_x0000_s1026" o:spt="20" style="position:absolute;left:0pt;margin-left:-34.65pt;margin-top:32.3pt;height:0pt;width:522pt;z-index:251688960;mso-width-relative:page;mso-height-relative:page;" filled="f" stroked="t" coordsize="21600,21600" o:gfxdata="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fSkQ9cAAAAJAQAADwAAAAAAAAAB&#10;ACAAAAAiAAAAZHJzL2Rvd25yZXYueG1sUEsBAhQAFAAAAAgAh07iQAQBFkHYAQAApAMAAA4AAAAA&#10;AAAAAQAgAAAAJgEAAGRycy9lMm9Eb2MueG1sUEsFBgAAAAAGAAYAWQEAAHAFAAAAAA==&#10;">
                <v:fill on="f" focussize="0,0"/>
                <v:stroke weight="1.5pt" color="#000000" joinstyle="round"/>
                <v:imagedata o:title=""/>
                <o:lock v:ext="edit" aspectratio="f"/>
              </v:line>
            </w:pict>
          </mc:Fallback>
        </mc:AlternateContent>
      </w:r>
    </w:p>
    <w:p>
      <w:pPr>
        <w:spacing w:line="240" w:lineRule="atLeast"/>
        <w:rPr>
          <w:rFonts w:ascii="Arial" w:hAnsi="Arial" w:cs="Arial"/>
        </w:rPr>
      </w:pPr>
      <w:r>
        <w:rPr>
          <w:rFonts w:hint="eastAsia" w:ascii="Arial" w:hAnsi="Arial" w:cs="Arial"/>
        </w:rPr>
        <w:t xml:space="preserve"> </w:t>
      </w:r>
    </w:p>
    <w:p>
      <w:pPr>
        <w:spacing w:line="240" w:lineRule="atLeast"/>
        <w:rPr>
          <w:rFonts w:ascii="Arial" w:hAnsi="Arial" w:cs="Arial"/>
        </w:rPr>
      </w:pPr>
    </w:p>
    <w:p>
      <w:pPr>
        <w:spacing w:after="120" w:afterLines="50" w:line="220" w:lineRule="exact"/>
        <w:rPr>
          <w:rFonts w:ascii="Arial" w:hAnsi="Arial" w:cs="Arial"/>
          <w:u w:val="single"/>
        </w:rPr>
      </w:pPr>
      <w:r>
        <w:rPr>
          <w:rFonts w:ascii="Arial" w:hAnsi="Arial" w:cs="Arial"/>
          <w:sz w:val="20"/>
        </w:rPr>
        <mc:AlternateContent>
          <mc:Choice Requires="wps">
            <w:drawing>
              <wp:anchor distT="0" distB="0" distL="114300" distR="114300" simplePos="0" relativeHeight="251676672" behindDoc="0" locked="0" layoutInCell="1" allowOverlap="1">
                <wp:simplePos x="0" y="0"/>
                <wp:positionH relativeFrom="column">
                  <wp:posOffset>5257800</wp:posOffset>
                </wp:positionH>
                <wp:positionV relativeFrom="paragraph">
                  <wp:posOffset>106680</wp:posOffset>
                </wp:positionV>
                <wp:extent cx="635" cy="0"/>
                <wp:effectExtent l="9525" t="11430" r="8890" b="7620"/>
                <wp:wrapNone/>
                <wp:docPr id="28" name="直线 23"/>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直线 23" o:spid="_x0000_s1026" o:spt="20" style="position:absolute;left:0pt;margin-left:414pt;margin-top:8.4pt;height:0pt;width:0.05pt;z-index:251676672;mso-width-relative:page;mso-height-relative:page;" filled="f" stroked="t" coordsize="21600,21600" o:gfxdata="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yZiS1AAAAAkBAAAPAAAAAAAAAAEAIAAAACIA&#10;AABkcnMvZG93bnJldi54bWxQSwECFAAUAAAACACHTuJAs5wkHdQBAACfAwAADgAAAAAAAAABACAA&#10;AAAjAQAAZHJzL2Uyb0RvYy54bWxQSwUGAAAAAAYABgBZAQAAaQUAAAAA&#10;">
                <v:fill on="f" focussize="0,0"/>
                <v:stroke color="#000000" joinstyle="round"/>
                <v:imagedata o:title=""/>
                <o:lock v:ext="edit" aspectratio="f"/>
              </v:line>
            </w:pict>
          </mc:Fallback>
        </mc:AlternateContent>
      </w:r>
      <w:r>
        <w:rPr>
          <w:rFonts w:hint="eastAsia" w:ascii="Arial" w:hAnsi="Arial" w:cs="Arial"/>
        </w:rPr>
        <w:t>参展公司名称：</w:t>
      </w:r>
      <w:r>
        <w:rPr>
          <w:rFonts w:hint="eastAsia" w:ascii="Arial" w:hAnsi="Arial" w:cs="Arial"/>
          <w:u w:val="single"/>
        </w:rPr>
        <w:t xml:space="preserve">                                                                                    </w:t>
      </w:r>
    </w:p>
    <w:p>
      <w:pPr>
        <w:spacing w:after="120" w:afterLines="50" w:line="220" w:lineRule="exact"/>
        <w:rPr>
          <w:rFonts w:ascii="Arial" w:hAnsi="Arial" w:cs="Arial"/>
          <w:u w:val="single"/>
        </w:rPr>
      </w:pPr>
      <w:r>
        <w:rPr>
          <w:rFonts w:hint="eastAsia" w:ascii="Arial" w:hAnsi="Arial" w:cs="Arial"/>
        </w:rPr>
        <w:t>地址：</w:t>
      </w:r>
      <w:r>
        <w:rPr>
          <w:rFonts w:hint="eastAsia" w:ascii="Arial" w:hAnsi="Arial" w:cs="Arial"/>
          <w:u w:val="single"/>
        </w:rPr>
        <w:t xml:space="preserve">                                                </w:t>
      </w:r>
      <w:r>
        <w:rPr>
          <w:rFonts w:hint="eastAsia" w:ascii="Arial" w:hAnsi="Arial" w:cs="Arial"/>
        </w:rPr>
        <w:t xml:space="preserve">  邮编：</w:t>
      </w:r>
      <w:r>
        <w:rPr>
          <w:rFonts w:hint="eastAsia" w:ascii="Arial" w:hAnsi="Arial" w:cs="Arial"/>
          <w:u w:val="single"/>
        </w:rPr>
        <w:t xml:space="preserve">                                    </w:t>
      </w:r>
    </w:p>
    <w:p>
      <w:pPr>
        <w:spacing w:after="120" w:afterLines="50" w:line="220" w:lineRule="exact"/>
        <w:rPr>
          <w:rFonts w:ascii="Arial" w:hAnsi="Arial" w:cs="Arial"/>
          <w:u w:val="single"/>
        </w:rPr>
      </w:pPr>
      <w:r>
        <w:rPr>
          <w:rFonts w:hint="eastAsia" w:ascii="Arial" w:hAnsi="Arial" w:cs="Arial"/>
        </w:rPr>
        <w:t>联系人：</w:t>
      </w:r>
      <w:r>
        <w:rPr>
          <w:rFonts w:hint="eastAsia" w:ascii="Arial" w:hAnsi="Arial" w:cs="Arial"/>
          <w:u w:val="single"/>
        </w:rPr>
        <w:t xml:space="preserve">                                              </w:t>
      </w:r>
      <w:r>
        <w:rPr>
          <w:rFonts w:hint="eastAsia" w:ascii="Arial" w:hAnsi="Arial" w:cs="Arial"/>
        </w:rPr>
        <w:t xml:space="preserve">  电子邮箱：</w:t>
      </w:r>
      <w:r>
        <w:rPr>
          <w:rFonts w:hint="eastAsia" w:ascii="Arial" w:hAnsi="Arial" w:cs="Arial"/>
          <w:u w:val="single"/>
        </w:rPr>
        <w:t xml:space="preserve">                                </w:t>
      </w:r>
    </w:p>
    <w:p>
      <w:pPr>
        <w:spacing w:after="120" w:afterLines="50" w:line="220" w:lineRule="exact"/>
        <w:rPr>
          <w:rFonts w:ascii="Arial" w:hAnsi="Arial" w:cs="Arial"/>
          <w:u w:val="single"/>
        </w:rPr>
      </w:pPr>
      <w:r>
        <w:rPr>
          <w:rFonts w:hint="eastAsia" w:ascii="Arial" w:hAnsi="Arial" w:cs="Arial"/>
        </w:rPr>
        <w:t>电话：</w:t>
      </w:r>
      <w:r>
        <w:rPr>
          <w:rFonts w:hint="eastAsia" w:ascii="Arial" w:hAnsi="Arial" w:cs="Arial"/>
          <w:u w:val="single"/>
        </w:rPr>
        <w:t xml:space="preserve">                      </w:t>
      </w:r>
      <w:r>
        <w:rPr>
          <w:rFonts w:hint="eastAsia" w:ascii="Arial" w:hAnsi="Arial" w:cs="Arial"/>
        </w:rPr>
        <w:t xml:space="preserve"> 传真：</w:t>
      </w:r>
      <w:r>
        <w:rPr>
          <w:rFonts w:hint="eastAsia" w:ascii="Arial" w:hAnsi="Arial" w:cs="Arial"/>
          <w:u w:val="single"/>
        </w:rPr>
        <w:t xml:space="preserve">                    </w:t>
      </w:r>
      <w:r>
        <w:rPr>
          <w:rFonts w:hint="eastAsia" w:ascii="Arial" w:hAnsi="Arial" w:cs="Arial"/>
        </w:rPr>
        <w:t xml:space="preserve"> 盖章：</w:t>
      </w:r>
      <w:r>
        <w:rPr>
          <w:rFonts w:hint="eastAsia" w:ascii="Arial" w:hAnsi="Arial" w:cs="Arial"/>
          <w:u w:val="single"/>
        </w:rPr>
        <w:t xml:space="preserve">                                     </w:t>
      </w:r>
    </w:p>
    <w:p>
      <w:pPr>
        <w:spacing w:after="120" w:afterLines="50" w:line="220" w:lineRule="exact"/>
        <w:rPr>
          <w:rFonts w:ascii="Arial" w:hAnsi="Arial" w:cs="Arial"/>
          <w:u w:val="single"/>
        </w:rPr>
      </w:pPr>
    </w:p>
    <w:p>
      <w:pPr>
        <w:spacing w:line="400" w:lineRule="exact"/>
        <w:jc w:val="center"/>
        <w:outlineLvl w:val="0"/>
        <w:rPr>
          <w:rFonts w:ascii="宋体" w:hAnsi="宋体"/>
          <w:b/>
          <w:sz w:val="30"/>
          <w:szCs w:val="30"/>
        </w:rPr>
      </w:pPr>
    </w:p>
    <w:p>
      <w:pPr>
        <w:spacing w:line="400" w:lineRule="exact"/>
        <w:jc w:val="center"/>
        <w:outlineLvl w:val="0"/>
        <w:rPr>
          <w:rFonts w:ascii="宋体" w:hAnsi="宋体"/>
          <w:b/>
          <w:sz w:val="30"/>
          <w:szCs w:val="30"/>
        </w:rPr>
      </w:pPr>
    </w:p>
    <w:p>
      <w:pPr>
        <w:spacing w:line="400" w:lineRule="exact"/>
        <w:jc w:val="center"/>
        <w:outlineLvl w:val="0"/>
        <w:rPr>
          <w:rFonts w:ascii="宋体" w:hAnsi="宋体"/>
          <w:b/>
          <w:sz w:val="30"/>
          <w:szCs w:val="30"/>
        </w:rPr>
      </w:pPr>
    </w:p>
    <w:p>
      <w:pPr>
        <w:spacing w:line="400" w:lineRule="exact"/>
        <w:outlineLvl w:val="0"/>
        <w:rPr>
          <w:rFonts w:ascii="宋体" w:hAnsi="宋体"/>
          <w:b/>
          <w:sz w:val="30"/>
          <w:szCs w:val="30"/>
        </w:rPr>
      </w:pPr>
    </w:p>
    <w:p>
      <w:pPr>
        <w:rPr>
          <w:rFonts w:ascii="宋体" w:hAnsi="宋体"/>
          <w:b/>
          <w:sz w:val="30"/>
          <w:szCs w:val="30"/>
        </w:rPr>
      </w:pPr>
      <w:r>
        <w:rPr>
          <w:rFonts w:ascii="宋体" w:hAnsi="宋体"/>
          <w:b/>
          <w:sz w:val="30"/>
          <w:szCs w:val="30"/>
        </w:rPr>
        <w:br w:type="page"/>
      </w:r>
    </w:p>
    <w:p>
      <w:pPr>
        <w:rPr>
          <w:rFonts w:hint="eastAsia"/>
          <w:b/>
          <w:bCs/>
        </w:rPr>
      </w:pPr>
    </w:p>
    <w:p>
      <w:pPr>
        <w:rPr>
          <w:rFonts w:ascii="Arial" w:hAnsi="Arial" w:cs="Arial"/>
          <w:b/>
          <w:bCs/>
          <w:sz w:val="28"/>
          <w14:shadow w14:blurRad="50800" w14:dist="38100" w14:dir="2700000" w14:sx="100000" w14:sy="100000" w14:kx="0" w14:ky="0" w14:algn="tl">
            <w14:srgbClr w14:val="000000">
              <w14:alpha w14:val="60000"/>
            </w14:srgbClr>
          </w14:shadow>
        </w:rPr>
      </w:pPr>
      <w:r>
        <w:rPr>
          <w:rFonts w:hint="eastAsia"/>
          <w:b/>
          <w:bCs/>
        </w:rPr>
        <w:t>请务必将此表</w:t>
      </w:r>
      <w:r>
        <w:rPr>
          <w:rFonts w:hint="eastAsia"/>
          <w:b/>
          <w:bCs/>
          <w:u w:val="dash"/>
        </w:rPr>
        <w:t>于2023年6月19日之前</w:t>
      </w:r>
      <w:r>
        <w:rPr>
          <w:rFonts w:hint="eastAsia"/>
          <w:b/>
          <w:bCs/>
        </w:rPr>
        <w:t>报至大会指定主场综合服务机构</w:t>
      </w:r>
    </w:p>
    <w:p>
      <w:pPr>
        <w:spacing w:line="240" w:lineRule="atLeast"/>
        <w:outlineLvl w:val="1"/>
        <w:rPr>
          <w:rFonts w:hint="eastAsia" w:ascii="Arial" w:hAnsi="Arial" w:cs="Arial"/>
          <w:b/>
          <w:bCs/>
          <w:sz w:val="28"/>
          <w14:shadow w14:blurRad="50800" w14:dist="38100" w14:dir="2700000" w14:sx="100000" w14:sy="100000" w14:kx="0" w14:ky="0" w14:algn="tl">
            <w14:srgbClr w14:val="000000">
              <w14:alpha w14:val="60000"/>
            </w14:srgbClr>
          </w14:shadow>
        </w:rPr>
      </w:pPr>
      <w:bookmarkStart w:id="92" w:name="_Toc301961420"/>
    </w:p>
    <w:p>
      <w:pPr>
        <w:spacing w:line="240" w:lineRule="atLeast"/>
        <w:outlineLvl w:val="1"/>
        <w:rPr>
          <w:rFonts w:ascii="Arial" w:hAnsi="Arial" w:cs="Arial"/>
        </w:rPr>
      </w:pPr>
      <w:r>
        <w:rPr>
          <w:rFonts w:ascii="Arial" w:hAnsi="Arial" w:cs="Arial"/>
        </w:rPr>
        <mc:AlternateContent>
          <mc:Choice Requires="wps">
            <w:drawing>
              <wp:anchor distT="0" distB="0" distL="114300" distR="114300" simplePos="0" relativeHeight="251677696" behindDoc="0" locked="0" layoutInCell="1" allowOverlap="1">
                <wp:simplePos x="0" y="0"/>
                <wp:positionH relativeFrom="column">
                  <wp:posOffset>-135255</wp:posOffset>
                </wp:positionH>
                <wp:positionV relativeFrom="paragraph">
                  <wp:posOffset>466725</wp:posOffset>
                </wp:positionV>
                <wp:extent cx="6515100" cy="3175"/>
                <wp:effectExtent l="9525" t="14605" r="9525" b="10795"/>
                <wp:wrapNone/>
                <wp:docPr id="27" name="直线 24"/>
                <wp:cNvGraphicFramePr/>
                <a:graphic xmlns:a="http://schemas.openxmlformats.org/drawingml/2006/main">
                  <a:graphicData uri="http://schemas.microsoft.com/office/word/2010/wordprocessingShape">
                    <wps:wsp>
                      <wps:cNvCnPr>
                        <a:cxnSpLocks noChangeShapeType="1"/>
                      </wps:cNvCnPr>
                      <wps:spPr bwMode="auto">
                        <a:xfrm flipV="1">
                          <a:off x="0" y="0"/>
                          <a:ext cx="6515100" cy="3175"/>
                        </a:xfrm>
                        <a:prstGeom prst="line">
                          <a:avLst/>
                        </a:prstGeom>
                        <a:noFill/>
                        <a:ln w="19050">
                          <a:solidFill>
                            <a:srgbClr val="000000"/>
                          </a:solidFill>
                          <a:round/>
                        </a:ln>
                      </wps:spPr>
                      <wps:bodyPr/>
                    </wps:wsp>
                  </a:graphicData>
                </a:graphic>
              </wp:anchor>
            </w:drawing>
          </mc:Choice>
          <mc:Fallback>
            <w:pict>
              <v:line id="直线 24" o:spid="_x0000_s1026" o:spt="20" style="position:absolute;left:0pt;flip:y;margin-left:-10.65pt;margin-top:36.75pt;height:0.25pt;width:513pt;z-index:251677696;mso-width-relative:page;mso-height-relative:page;" filled="f" stroked="t" coordsize="21600,21600" o:gfxdata="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I8VFP2AAAAAoB&#10;AAAPAAAAAAAAAAEAIAAAACIAAABkcnMvZG93bnJldi54bWxQSwECFAAUAAAACACHTuJAZIlq8+IB&#10;AACxAwAADgAAAAAAAAABACAAAAAnAQAAZHJzL2Uyb0RvYy54bWxQSwUGAAAAAAYABgBZAQAAewUA&#10;AAAA&#10;">
                <v:fill on="f" focussize="0,0"/>
                <v:stroke weight="1.5pt" color="#000000" joinstyle="round"/>
                <v:imagedata o:title=""/>
                <o:lock v:ext="edit" aspectratio="f"/>
              </v:line>
            </w:pict>
          </mc:Fallback>
        </mc:AlternateContent>
      </w:r>
      <w:r>
        <w:rPr>
          <w:rFonts w:hint="eastAsia" w:ascii="Arial" w:hAnsi="Arial" w:cs="Arial"/>
          <w:b/>
          <w:bCs/>
          <w:sz w:val="28"/>
          <w14:shadow w14:blurRad="50800" w14:dist="38100" w14:dir="2700000" w14:sx="100000" w14:sy="100000" w14:kx="0" w14:ky="0" w14:algn="tl">
            <w14:srgbClr w14:val="000000">
              <w14:alpha w14:val="60000"/>
            </w14:srgbClr>
          </w14:shadow>
        </w:rPr>
        <w:t>空地展台装修申请</w:t>
      </w:r>
      <w:r>
        <w:rPr>
          <w:rFonts w:hint="eastAsia" w:ascii="Arial" w:hAnsi="Arial" w:cs="Arial"/>
          <w:sz w:val="44"/>
        </w:rPr>
        <w:t xml:space="preserve">         </w:t>
      </w:r>
      <w:r>
        <w:rPr>
          <w:rFonts w:hint="eastAsia" w:ascii="Arial" w:hAnsi="Arial" w:cs="Arial"/>
          <w:b/>
          <w:sz w:val="48"/>
          <w14:shadow w14:blurRad="50800" w14:dist="38100" w14:dir="2700000" w14:sx="100000" w14:sy="100000" w14:kx="0" w14:ky="0" w14:algn="tl">
            <w14:srgbClr w14:val="000000">
              <w14:alpha w14:val="60000"/>
            </w14:srgbClr>
          </w14:shadow>
        </w:rPr>
        <w:t xml:space="preserve"> B6  </w:t>
      </w:r>
      <w:r>
        <w:rPr>
          <w:rFonts w:hint="eastAsia" w:ascii="Arial" w:hAnsi="Arial" w:cs="Arial"/>
          <w:sz w:val="44"/>
        </w:rPr>
        <w:t xml:space="preserve">   </w:t>
      </w:r>
      <w:r>
        <w:rPr>
          <w:rFonts w:hint="eastAsia" w:ascii="Arial" w:hAnsi="Arial" w:cs="Arial"/>
          <w:szCs w:val="21"/>
        </w:rPr>
        <w:t>展馆号</w:t>
      </w:r>
      <w:r>
        <w:rPr>
          <w:rFonts w:ascii="Arial" w:hAnsi="Arial" w:cs="Arial"/>
          <w:szCs w:val="21"/>
          <w:u w:val="single"/>
        </w:rPr>
        <w:t xml:space="preserve"> </w:t>
      </w:r>
      <w:r>
        <w:rPr>
          <w:rFonts w:hint="eastAsia" w:ascii="Arial" w:hAnsi="Arial" w:cs="Arial"/>
          <w:szCs w:val="21"/>
          <w:u w:val="single"/>
        </w:rPr>
        <w:t xml:space="preserve">       </w:t>
      </w:r>
      <w:r>
        <w:rPr>
          <w:rFonts w:hint="eastAsia" w:ascii="Arial" w:hAnsi="Arial" w:cs="Arial"/>
          <w:szCs w:val="21"/>
        </w:rPr>
        <w:t>展位号</w:t>
      </w:r>
      <w:bookmarkEnd w:id="92"/>
      <w:r>
        <w:rPr>
          <w:rFonts w:hint="eastAsia" w:ascii="Arial" w:hAnsi="Arial" w:cs="Arial"/>
          <w:szCs w:val="21"/>
          <w:u w:val="single"/>
        </w:rPr>
        <w:t xml:space="preserve">     </w:t>
      </w:r>
      <w:r>
        <w:rPr>
          <w:rFonts w:ascii="Arial" w:hAnsi="Arial" w:cs="Arial"/>
          <w:szCs w:val="21"/>
          <w:u w:val="single"/>
        </w:rPr>
        <w:t xml:space="preserve"> </w:t>
      </w:r>
      <w:r>
        <w:rPr>
          <w:rFonts w:hint="eastAsia" w:ascii="Arial" w:hAnsi="Arial" w:cs="Arial"/>
          <w:szCs w:val="21"/>
          <w:u w:val="single"/>
        </w:rPr>
        <w:t xml:space="preserve">     </w:t>
      </w:r>
    </w:p>
    <w:p>
      <w:pPr>
        <w:spacing w:line="240" w:lineRule="atLeast"/>
        <w:rPr>
          <w:rFonts w:ascii="Arial" w:hAnsi="Arial" w:cs="Arial"/>
        </w:rPr>
      </w:pPr>
      <w:r>
        <w:rPr>
          <w:rFonts w:hint="eastAsia" w:ascii="Arial" w:hAnsi="Arial" w:cs="Arial"/>
        </w:rPr>
        <w:t>非大会指定承建商进行特装施工的参展商请填写此表。</w:t>
      </w:r>
    </w:p>
    <w:tbl>
      <w:tblPr>
        <w:tblStyle w:val="39"/>
        <w:tblW w:w="9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413"/>
        <w:gridCol w:w="623"/>
        <w:gridCol w:w="1036"/>
        <w:gridCol w:w="1036"/>
        <w:gridCol w:w="1321"/>
        <w:gridCol w:w="1158"/>
        <w:gridCol w:w="877"/>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23" w:type="dxa"/>
            <w:tcBorders>
              <w:bottom w:val="single" w:color="auto" w:sz="4" w:space="0"/>
            </w:tcBorders>
            <w:vAlign w:val="center"/>
          </w:tcPr>
          <w:p>
            <w:pPr>
              <w:spacing w:line="240" w:lineRule="atLeast"/>
              <w:jc w:val="center"/>
              <w:rPr>
                <w:rFonts w:ascii="宋体" w:hAnsi="宋体"/>
                <w:color w:val="000000"/>
                <w:sz w:val="20"/>
              </w:rPr>
            </w:pPr>
            <w:r>
              <w:rPr>
                <w:rFonts w:hint="eastAsia" w:ascii="宋体" w:hAnsi="宋体"/>
                <w:sz w:val="20"/>
              </w:rPr>
              <w:t>展位编号</w:t>
            </w:r>
          </w:p>
        </w:tc>
        <w:tc>
          <w:tcPr>
            <w:tcW w:w="1042" w:type="dxa"/>
            <w:gridSpan w:val="2"/>
            <w:tcBorders>
              <w:bottom w:val="single" w:color="auto" w:sz="4" w:space="0"/>
            </w:tcBorders>
            <w:vAlign w:val="center"/>
          </w:tcPr>
          <w:p>
            <w:pPr>
              <w:spacing w:line="240" w:lineRule="atLeast"/>
              <w:rPr>
                <w:rFonts w:ascii="宋体" w:hAnsi="宋体"/>
                <w:color w:val="000000"/>
                <w:sz w:val="20"/>
              </w:rPr>
            </w:pPr>
          </w:p>
        </w:tc>
        <w:tc>
          <w:tcPr>
            <w:tcW w:w="1043" w:type="dxa"/>
            <w:tcBorders>
              <w:bottom w:val="single" w:color="auto" w:sz="4" w:space="0"/>
            </w:tcBorders>
            <w:vAlign w:val="center"/>
          </w:tcPr>
          <w:p>
            <w:pPr>
              <w:spacing w:line="240" w:lineRule="atLeast"/>
              <w:rPr>
                <w:rFonts w:ascii="宋体" w:hAnsi="宋体"/>
                <w:color w:val="000000"/>
                <w:sz w:val="20"/>
              </w:rPr>
            </w:pPr>
            <w:r>
              <w:rPr>
                <w:rFonts w:hint="eastAsia" w:ascii="宋体" w:hAnsi="宋体"/>
                <w:sz w:val="20"/>
              </w:rPr>
              <w:t>空地面积</w:t>
            </w:r>
          </w:p>
        </w:tc>
        <w:tc>
          <w:tcPr>
            <w:tcW w:w="1043" w:type="dxa"/>
            <w:tcBorders>
              <w:bottom w:val="single" w:color="auto" w:sz="4" w:space="0"/>
            </w:tcBorders>
            <w:vAlign w:val="center"/>
          </w:tcPr>
          <w:p>
            <w:pPr>
              <w:spacing w:line="240" w:lineRule="atLeast"/>
              <w:rPr>
                <w:rFonts w:ascii="宋体" w:hAnsi="宋体"/>
                <w:color w:val="000000"/>
                <w:sz w:val="20"/>
              </w:rPr>
            </w:pPr>
          </w:p>
        </w:tc>
        <w:tc>
          <w:tcPr>
            <w:tcW w:w="1266" w:type="dxa"/>
            <w:tcBorders>
              <w:bottom w:val="single" w:color="auto" w:sz="4" w:space="0"/>
            </w:tcBorders>
            <w:vAlign w:val="center"/>
          </w:tcPr>
          <w:p>
            <w:pPr>
              <w:spacing w:line="240" w:lineRule="atLeast"/>
              <w:jc w:val="center"/>
              <w:rPr>
                <w:rFonts w:ascii="宋体" w:hAnsi="宋体"/>
                <w:color w:val="000000"/>
                <w:sz w:val="18"/>
                <w:szCs w:val="18"/>
              </w:rPr>
            </w:pPr>
            <w:r>
              <w:rPr>
                <w:rFonts w:hint="eastAsia" w:ascii="宋体" w:hAnsi="宋体"/>
                <w:color w:val="000000"/>
                <w:spacing w:val="-8"/>
                <w:sz w:val="18"/>
                <w:szCs w:val="18"/>
              </w:rPr>
              <w:t>参展商负责人</w:t>
            </w:r>
          </w:p>
        </w:tc>
        <w:tc>
          <w:tcPr>
            <w:tcW w:w="1166" w:type="dxa"/>
            <w:tcBorders>
              <w:bottom w:val="single" w:color="auto" w:sz="4" w:space="0"/>
            </w:tcBorders>
            <w:vAlign w:val="center"/>
          </w:tcPr>
          <w:p>
            <w:pPr>
              <w:spacing w:line="240" w:lineRule="atLeast"/>
              <w:rPr>
                <w:rFonts w:ascii="宋体" w:hAnsi="宋体"/>
                <w:color w:val="000000"/>
                <w:sz w:val="20"/>
              </w:rPr>
            </w:pPr>
          </w:p>
        </w:tc>
        <w:tc>
          <w:tcPr>
            <w:tcW w:w="882" w:type="dxa"/>
            <w:tcBorders>
              <w:bottom w:val="single" w:color="auto" w:sz="4" w:space="0"/>
            </w:tcBorders>
            <w:vAlign w:val="center"/>
          </w:tcPr>
          <w:p>
            <w:pPr>
              <w:spacing w:line="240" w:lineRule="atLeast"/>
              <w:rPr>
                <w:rFonts w:ascii="宋体" w:hAnsi="宋体"/>
                <w:color w:val="000000"/>
                <w:sz w:val="20"/>
              </w:rPr>
            </w:pPr>
            <w:r>
              <w:rPr>
                <w:rFonts w:hint="eastAsia" w:ascii="宋体" w:hAnsi="宋体"/>
                <w:color w:val="000000"/>
                <w:sz w:val="20"/>
              </w:rPr>
              <w:t>手机</w:t>
            </w:r>
          </w:p>
        </w:tc>
        <w:tc>
          <w:tcPr>
            <w:tcW w:w="1453" w:type="dxa"/>
            <w:tcBorders>
              <w:bottom w:val="single" w:color="auto" w:sz="4" w:space="0"/>
            </w:tcBorders>
            <w:vAlign w:val="center"/>
          </w:tcPr>
          <w:p>
            <w:pPr>
              <w:spacing w:line="240" w:lineRule="atLeast"/>
              <w:rPr>
                <w:rFonts w:ascii="宋体" w:hAnsi="宋体"/>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23" w:type="dxa"/>
            <w:tcBorders>
              <w:bottom w:val="single" w:color="auto" w:sz="4" w:space="0"/>
            </w:tcBorders>
            <w:vAlign w:val="center"/>
          </w:tcPr>
          <w:p>
            <w:pPr>
              <w:spacing w:line="240" w:lineRule="atLeast"/>
              <w:jc w:val="center"/>
              <w:rPr>
                <w:rFonts w:ascii="宋体" w:hAnsi="宋体"/>
                <w:color w:val="000000"/>
                <w:sz w:val="20"/>
              </w:rPr>
            </w:pPr>
            <w:r>
              <w:rPr>
                <w:rFonts w:hint="eastAsia" w:ascii="宋体" w:hAnsi="宋体"/>
                <w:color w:val="000000"/>
                <w:sz w:val="20"/>
              </w:rPr>
              <w:t>参展商</w:t>
            </w:r>
          </w:p>
        </w:tc>
        <w:tc>
          <w:tcPr>
            <w:tcW w:w="3128" w:type="dxa"/>
            <w:gridSpan w:val="4"/>
            <w:tcBorders>
              <w:bottom w:val="single" w:color="auto" w:sz="4" w:space="0"/>
            </w:tcBorders>
            <w:vAlign w:val="center"/>
          </w:tcPr>
          <w:p>
            <w:pPr>
              <w:spacing w:line="240" w:lineRule="atLeast"/>
              <w:rPr>
                <w:rFonts w:ascii="宋体" w:hAnsi="宋体"/>
                <w:color w:val="000000"/>
                <w:sz w:val="20"/>
              </w:rPr>
            </w:pPr>
          </w:p>
        </w:tc>
        <w:tc>
          <w:tcPr>
            <w:tcW w:w="1266" w:type="dxa"/>
            <w:tcBorders>
              <w:bottom w:val="single" w:color="auto" w:sz="4" w:space="0"/>
            </w:tcBorders>
            <w:vAlign w:val="center"/>
          </w:tcPr>
          <w:p>
            <w:pPr>
              <w:spacing w:line="240" w:lineRule="atLeast"/>
              <w:jc w:val="center"/>
              <w:rPr>
                <w:rFonts w:ascii="宋体" w:hAnsi="宋体"/>
                <w:color w:val="000000"/>
                <w:sz w:val="20"/>
              </w:rPr>
            </w:pPr>
            <w:r>
              <w:rPr>
                <w:rFonts w:hint="eastAsia" w:ascii="宋体" w:hAnsi="宋体"/>
                <w:color w:val="000000"/>
                <w:sz w:val="20"/>
              </w:rPr>
              <w:t>地址</w:t>
            </w:r>
          </w:p>
        </w:tc>
        <w:tc>
          <w:tcPr>
            <w:tcW w:w="3501" w:type="dxa"/>
            <w:gridSpan w:val="3"/>
            <w:tcBorders>
              <w:bottom w:val="single" w:color="auto" w:sz="4" w:space="0"/>
            </w:tcBorders>
            <w:vAlign w:val="center"/>
          </w:tcPr>
          <w:p>
            <w:pPr>
              <w:spacing w:line="240" w:lineRule="atLeast"/>
              <w:rPr>
                <w:rFonts w:ascii="宋体" w:hAnsi="宋体"/>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23" w:type="dxa"/>
            <w:vAlign w:val="center"/>
          </w:tcPr>
          <w:p>
            <w:pPr>
              <w:spacing w:line="240" w:lineRule="atLeast"/>
              <w:jc w:val="center"/>
              <w:rPr>
                <w:rFonts w:ascii="宋体" w:hAnsi="宋体"/>
                <w:sz w:val="20"/>
              </w:rPr>
            </w:pPr>
            <w:r>
              <w:rPr>
                <w:rFonts w:hint="eastAsia" w:ascii="宋体" w:hAnsi="宋体"/>
                <w:sz w:val="20"/>
              </w:rPr>
              <w:t>QQ邮箱</w:t>
            </w:r>
          </w:p>
        </w:tc>
        <w:tc>
          <w:tcPr>
            <w:tcW w:w="7895" w:type="dxa"/>
            <w:gridSpan w:val="8"/>
            <w:vAlign w:val="center"/>
          </w:tcPr>
          <w:p>
            <w:pPr>
              <w:spacing w:line="240" w:lineRule="atLeast"/>
              <w:ind w:firstLine="1800" w:firstLineChars="900"/>
              <w:rPr>
                <w:rFonts w:ascii="宋体" w:hAnsi="宋体"/>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23" w:type="dxa"/>
            <w:tcBorders>
              <w:bottom w:val="single" w:color="auto" w:sz="4" w:space="0"/>
            </w:tcBorders>
            <w:vAlign w:val="center"/>
          </w:tcPr>
          <w:p>
            <w:pPr>
              <w:spacing w:line="240" w:lineRule="atLeast"/>
              <w:jc w:val="center"/>
              <w:rPr>
                <w:rFonts w:ascii="宋体" w:hAnsi="宋体"/>
                <w:color w:val="000000"/>
                <w:spacing w:val="-8"/>
                <w:sz w:val="20"/>
              </w:rPr>
            </w:pPr>
            <w:r>
              <w:rPr>
                <w:rFonts w:hint="eastAsia" w:ascii="宋体" w:hAnsi="宋体"/>
                <w:color w:val="000000"/>
                <w:spacing w:val="-8"/>
                <w:sz w:val="20"/>
              </w:rPr>
              <w:t>施工单位名称</w:t>
            </w:r>
          </w:p>
        </w:tc>
        <w:tc>
          <w:tcPr>
            <w:tcW w:w="3128" w:type="dxa"/>
            <w:gridSpan w:val="4"/>
            <w:tcBorders>
              <w:bottom w:val="single" w:color="auto" w:sz="4" w:space="0"/>
            </w:tcBorders>
            <w:vAlign w:val="center"/>
          </w:tcPr>
          <w:p>
            <w:pPr>
              <w:spacing w:line="240" w:lineRule="atLeast"/>
              <w:rPr>
                <w:rFonts w:ascii="宋体" w:hAnsi="宋体"/>
                <w:color w:val="000000"/>
                <w:sz w:val="20"/>
              </w:rPr>
            </w:pPr>
          </w:p>
        </w:tc>
        <w:tc>
          <w:tcPr>
            <w:tcW w:w="1330" w:type="dxa"/>
            <w:tcBorders>
              <w:bottom w:val="single" w:color="auto" w:sz="4" w:space="0"/>
            </w:tcBorders>
            <w:vAlign w:val="center"/>
          </w:tcPr>
          <w:p>
            <w:pPr>
              <w:spacing w:line="240" w:lineRule="atLeast"/>
              <w:jc w:val="center"/>
              <w:rPr>
                <w:rFonts w:ascii="宋体" w:hAnsi="宋体"/>
                <w:color w:val="000000"/>
                <w:sz w:val="20"/>
              </w:rPr>
            </w:pPr>
            <w:r>
              <w:rPr>
                <w:rFonts w:hint="eastAsia" w:ascii="宋体" w:hAnsi="宋体"/>
                <w:color w:val="000000"/>
                <w:sz w:val="20"/>
              </w:rPr>
              <w:t>公司电话</w:t>
            </w:r>
          </w:p>
        </w:tc>
        <w:tc>
          <w:tcPr>
            <w:tcW w:w="3437" w:type="dxa"/>
            <w:gridSpan w:val="3"/>
            <w:tcBorders>
              <w:bottom w:val="single" w:color="auto" w:sz="4" w:space="0"/>
            </w:tcBorders>
            <w:vAlign w:val="center"/>
          </w:tcPr>
          <w:p>
            <w:pPr>
              <w:spacing w:line="240" w:lineRule="atLeast"/>
              <w:rPr>
                <w:rFonts w:ascii="宋体" w:hAnsi="宋体"/>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23" w:type="dxa"/>
            <w:tcBorders>
              <w:bottom w:val="single" w:color="auto" w:sz="4" w:space="0"/>
            </w:tcBorders>
            <w:vAlign w:val="center"/>
          </w:tcPr>
          <w:p>
            <w:pPr>
              <w:spacing w:line="240" w:lineRule="atLeast"/>
              <w:jc w:val="center"/>
              <w:rPr>
                <w:rFonts w:ascii="宋体" w:hAnsi="宋体"/>
                <w:color w:val="000000"/>
                <w:sz w:val="20"/>
              </w:rPr>
            </w:pPr>
            <w:r>
              <w:rPr>
                <w:rFonts w:hint="eastAsia" w:ascii="宋体" w:hAnsi="宋体"/>
                <w:color w:val="000000"/>
                <w:sz w:val="20"/>
              </w:rPr>
              <w:t>施工负责人</w:t>
            </w:r>
          </w:p>
        </w:tc>
        <w:tc>
          <w:tcPr>
            <w:tcW w:w="3128" w:type="dxa"/>
            <w:gridSpan w:val="4"/>
            <w:tcBorders>
              <w:bottom w:val="single" w:color="auto" w:sz="4" w:space="0"/>
            </w:tcBorders>
            <w:vAlign w:val="center"/>
          </w:tcPr>
          <w:p>
            <w:pPr>
              <w:spacing w:line="240" w:lineRule="atLeast"/>
              <w:rPr>
                <w:rFonts w:ascii="宋体" w:hAnsi="宋体"/>
                <w:color w:val="000000"/>
                <w:sz w:val="20"/>
              </w:rPr>
            </w:pPr>
          </w:p>
        </w:tc>
        <w:tc>
          <w:tcPr>
            <w:tcW w:w="1330" w:type="dxa"/>
            <w:tcBorders>
              <w:bottom w:val="single" w:color="auto" w:sz="4" w:space="0"/>
            </w:tcBorders>
            <w:vAlign w:val="center"/>
          </w:tcPr>
          <w:p>
            <w:pPr>
              <w:spacing w:line="240" w:lineRule="atLeast"/>
              <w:jc w:val="center"/>
              <w:rPr>
                <w:rFonts w:ascii="宋体" w:hAnsi="宋体"/>
                <w:color w:val="000000"/>
                <w:sz w:val="20"/>
              </w:rPr>
            </w:pPr>
            <w:r>
              <w:rPr>
                <w:rFonts w:hint="eastAsia" w:ascii="宋体" w:hAnsi="宋体"/>
                <w:color w:val="000000"/>
                <w:sz w:val="20"/>
              </w:rPr>
              <w:t>手机</w:t>
            </w:r>
          </w:p>
        </w:tc>
        <w:tc>
          <w:tcPr>
            <w:tcW w:w="3437" w:type="dxa"/>
            <w:gridSpan w:val="3"/>
            <w:tcBorders>
              <w:bottom w:val="single" w:color="auto" w:sz="4" w:space="0"/>
            </w:tcBorders>
            <w:vAlign w:val="center"/>
          </w:tcPr>
          <w:p>
            <w:pPr>
              <w:spacing w:line="240" w:lineRule="atLeast"/>
              <w:rPr>
                <w:rFonts w:ascii="宋体" w:hAnsi="宋体"/>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23" w:type="dxa"/>
            <w:vAlign w:val="center"/>
          </w:tcPr>
          <w:p>
            <w:pPr>
              <w:spacing w:line="240" w:lineRule="atLeast"/>
              <w:jc w:val="center"/>
              <w:rPr>
                <w:rFonts w:ascii="宋体" w:hAnsi="宋体"/>
                <w:sz w:val="20"/>
              </w:rPr>
            </w:pPr>
            <w:r>
              <w:rPr>
                <w:rFonts w:hint="eastAsia" w:ascii="宋体" w:hAnsi="宋体"/>
                <w:sz w:val="20"/>
              </w:rPr>
              <w:t>QQ邮箱</w:t>
            </w:r>
          </w:p>
        </w:tc>
        <w:tc>
          <w:tcPr>
            <w:tcW w:w="7895" w:type="dxa"/>
            <w:gridSpan w:val="8"/>
            <w:vAlign w:val="center"/>
          </w:tcPr>
          <w:p>
            <w:pPr>
              <w:spacing w:line="240" w:lineRule="atLeast"/>
              <w:ind w:firstLine="1800" w:firstLineChars="900"/>
              <w:rPr>
                <w:rFonts w:ascii="宋体" w:hAnsi="宋体"/>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23" w:type="dxa"/>
            <w:vAlign w:val="center"/>
          </w:tcPr>
          <w:p>
            <w:pPr>
              <w:spacing w:line="240" w:lineRule="atLeast"/>
              <w:jc w:val="center"/>
              <w:rPr>
                <w:rFonts w:ascii="宋体" w:hAnsi="宋体"/>
                <w:color w:val="000000"/>
                <w:spacing w:val="-8"/>
                <w:sz w:val="20"/>
              </w:rPr>
            </w:pPr>
            <w:r>
              <w:rPr>
                <w:rFonts w:hint="eastAsia" w:ascii="宋体" w:hAnsi="宋体"/>
                <w:color w:val="000000"/>
                <w:spacing w:val="-8"/>
                <w:sz w:val="20"/>
              </w:rPr>
              <w:t>展位搭建尺寸</w:t>
            </w:r>
          </w:p>
        </w:tc>
        <w:tc>
          <w:tcPr>
            <w:tcW w:w="3128" w:type="dxa"/>
            <w:gridSpan w:val="4"/>
            <w:vAlign w:val="center"/>
          </w:tcPr>
          <w:p>
            <w:pPr>
              <w:spacing w:line="240" w:lineRule="atLeast"/>
              <w:ind w:firstLine="200" w:firstLineChars="100"/>
              <w:rPr>
                <w:rFonts w:ascii="宋体" w:hAnsi="宋体"/>
                <w:color w:val="000000"/>
                <w:sz w:val="20"/>
              </w:rPr>
            </w:pPr>
            <w:r>
              <w:rPr>
                <w:rFonts w:hint="eastAsia" w:ascii="宋体" w:hAnsi="宋体"/>
                <w:color w:val="000000"/>
                <w:sz w:val="20"/>
              </w:rPr>
              <w:t>长   　宽　 　高　　　㎜</w:t>
            </w:r>
          </w:p>
        </w:tc>
        <w:tc>
          <w:tcPr>
            <w:tcW w:w="1266" w:type="dxa"/>
            <w:vAlign w:val="center"/>
          </w:tcPr>
          <w:p>
            <w:pPr>
              <w:spacing w:line="240" w:lineRule="atLeast"/>
              <w:jc w:val="center"/>
              <w:rPr>
                <w:rFonts w:ascii="宋体" w:hAnsi="宋体"/>
                <w:color w:val="000000"/>
                <w:sz w:val="20"/>
              </w:rPr>
            </w:pPr>
            <w:r>
              <w:rPr>
                <w:rFonts w:hint="eastAsia" w:ascii="宋体" w:hAnsi="宋体"/>
                <w:color w:val="000000"/>
                <w:sz w:val="20"/>
              </w:rPr>
              <w:t>搭建面积</w:t>
            </w:r>
          </w:p>
        </w:tc>
        <w:tc>
          <w:tcPr>
            <w:tcW w:w="3501" w:type="dxa"/>
            <w:gridSpan w:val="3"/>
            <w:vAlign w:val="center"/>
          </w:tcPr>
          <w:p>
            <w:pPr>
              <w:spacing w:line="240" w:lineRule="atLeast"/>
              <w:ind w:firstLine="1800" w:firstLineChars="900"/>
              <w:rPr>
                <w:rFonts w:ascii="宋体" w:hAnsi="宋体"/>
                <w:color w:val="000000"/>
                <w:sz w:val="20"/>
              </w:rPr>
            </w:pPr>
            <w:r>
              <w:rPr>
                <w:rFonts w:hint="eastAsia" w:ascii="宋体" w:hAnsi="宋体"/>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1938" w:type="dxa"/>
            <w:gridSpan w:val="2"/>
            <w:vAlign w:val="center"/>
          </w:tcPr>
          <w:p>
            <w:pPr>
              <w:spacing w:line="220" w:lineRule="exact"/>
              <w:jc w:val="center"/>
              <w:rPr>
                <w:rFonts w:ascii="宋体" w:hAnsi="宋体"/>
                <w:color w:val="000000"/>
                <w:sz w:val="20"/>
              </w:rPr>
            </w:pPr>
            <w:r>
              <w:rPr>
                <w:rFonts w:hint="eastAsia" w:ascii="宋体" w:hAnsi="宋体"/>
                <w:color w:val="000000"/>
                <w:sz w:val="20"/>
              </w:rPr>
              <w:t>简述主体结构构造和构件连接方式及其主材料使用说明：</w:t>
            </w:r>
          </w:p>
        </w:tc>
        <w:tc>
          <w:tcPr>
            <w:tcW w:w="7480" w:type="dxa"/>
            <w:gridSpan w:val="7"/>
            <w:vAlign w:val="center"/>
          </w:tcPr>
          <w:p>
            <w:pPr>
              <w:snapToGrid w:val="0"/>
              <w:spacing w:line="240" w:lineRule="atLeast"/>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7" w:hRule="atLeast"/>
          <w:jc w:val="center"/>
        </w:trPr>
        <w:tc>
          <w:tcPr>
            <w:tcW w:w="1938" w:type="dxa"/>
            <w:gridSpan w:val="2"/>
            <w:vAlign w:val="center"/>
          </w:tcPr>
          <w:p>
            <w:pPr>
              <w:spacing w:line="240" w:lineRule="atLeast"/>
              <w:jc w:val="center"/>
              <w:rPr>
                <w:rFonts w:ascii="宋体" w:hAnsi="宋体"/>
                <w:color w:val="000000"/>
                <w:sz w:val="20"/>
              </w:rPr>
            </w:pPr>
            <w:r>
              <w:rPr>
                <w:rFonts w:hint="eastAsia" w:ascii="宋体" w:hAnsi="宋体"/>
                <w:color w:val="000000"/>
                <w:sz w:val="20"/>
              </w:rPr>
              <w:t>参展单位承诺：</w:t>
            </w:r>
          </w:p>
        </w:tc>
        <w:tc>
          <w:tcPr>
            <w:tcW w:w="7480" w:type="dxa"/>
            <w:gridSpan w:val="7"/>
            <w:vAlign w:val="center"/>
          </w:tcPr>
          <w:p>
            <w:pPr>
              <w:snapToGrid w:val="0"/>
              <w:spacing w:line="220" w:lineRule="exact"/>
              <w:ind w:firstLine="360" w:firstLineChars="200"/>
              <w:rPr>
                <w:rFonts w:ascii="宋体" w:hAnsi="宋体"/>
                <w:sz w:val="18"/>
              </w:rPr>
            </w:pPr>
            <w:r>
              <w:rPr>
                <w:rFonts w:hint="eastAsia" w:ascii="宋体" w:hAnsi="宋体"/>
                <w:color w:val="000000"/>
                <w:sz w:val="18"/>
              </w:rPr>
              <w:t>我单位承诺，督促施工单位严格按照国家有关搭建工程强制性技术规范、标准和《展览会安全管理规定》的要求进行设计和施工。并按规定配置灭火器材，确保展览期间(含筹、撤展)的展位结构安全和施工安全。对本展位因施工安全问题所引发的展位坍塌、坠物、失火等原因造成现场人员生命及财产损失，</w:t>
            </w:r>
            <w:r>
              <w:rPr>
                <w:rFonts w:hint="eastAsia" w:ascii="宋体" w:hAnsi="宋体"/>
                <w:sz w:val="18"/>
              </w:rPr>
              <w:t>负有不可推卸的责任并承担由此而引起的相应责任。</w:t>
            </w:r>
          </w:p>
          <w:p>
            <w:pPr>
              <w:snapToGrid w:val="0"/>
              <w:spacing w:line="220" w:lineRule="exact"/>
              <w:ind w:firstLine="360" w:firstLineChars="200"/>
              <w:rPr>
                <w:rFonts w:ascii="宋体" w:hAnsi="宋体"/>
                <w:color w:val="000000"/>
                <w:sz w:val="18"/>
              </w:rPr>
            </w:pPr>
            <w:r>
              <w:rPr>
                <w:rFonts w:hint="eastAsia" w:ascii="宋体" w:hAnsi="宋体"/>
                <w:sz w:val="18"/>
              </w:rPr>
              <w:t>本单位承诺接受大会有关部门的监督管理，切实落实安全保障措施和整改措施，随时消除隐患，确保安全。</w:t>
            </w:r>
          </w:p>
          <w:p>
            <w:pPr>
              <w:snapToGrid w:val="0"/>
              <w:spacing w:line="220" w:lineRule="exact"/>
              <w:ind w:firstLine="1980" w:firstLineChars="1100"/>
              <w:rPr>
                <w:rFonts w:ascii="宋体" w:hAnsi="宋体"/>
                <w:color w:val="000000"/>
                <w:sz w:val="18"/>
              </w:rPr>
            </w:pPr>
          </w:p>
          <w:p>
            <w:pPr>
              <w:snapToGrid w:val="0"/>
              <w:spacing w:line="220" w:lineRule="exact"/>
              <w:rPr>
                <w:rFonts w:ascii="宋体" w:hAnsi="宋体"/>
                <w:color w:val="000000"/>
                <w:sz w:val="18"/>
              </w:rPr>
            </w:pPr>
            <w:r>
              <w:rPr>
                <w:rFonts w:hint="eastAsia" w:ascii="宋体" w:hAnsi="宋体"/>
                <w:color w:val="000000"/>
                <w:sz w:val="18"/>
              </w:rPr>
              <w:t>负责人签名：                        参展单位(盖章)：</w:t>
            </w:r>
          </w:p>
          <w:p>
            <w:pPr>
              <w:spacing w:line="220" w:lineRule="exact"/>
              <w:jc w:val="center"/>
              <w:rPr>
                <w:rFonts w:ascii="宋体" w:hAnsi="宋体"/>
                <w:color w:val="000000"/>
              </w:rPr>
            </w:pPr>
            <w:r>
              <w:rPr>
                <w:rFonts w:hint="eastAsia" w:ascii="宋体" w:hAnsi="宋体"/>
                <w:color w:val="000000"/>
                <w:sz w:val="18"/>
              </w:rPr>
              <w:t>　　　　　　　　　　　   　　　 日期：2023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6" w:hRule="atLeast"/>
          <w:jc w:val="center"/>
        </w:trPr>
        <w:tc>
          <w:tcPr>
            <w:tcW w:w="1938" w:type="dxa"/>
            <w:gridSpan w:val="2"/>
            <w:vAlign w:val="center"/>
          </w:tcPr>
          <w:p>
            <w:pPr>
              <w:spacing w:line="240" w:lineRule="atLeast"/>
              <w:jc w:val="center"/>
              <w:rPr>
                <w:rFonts w:ascii="宋体" w:hAnsi="宋体"/>
                <w:color w:val="000000"/>
                <w:sz w:val="20"/>
              </w:rPr>
            </w:pPr>
            <w:r>
              <w:rPr>
                <w:rFonts w:hint="eastAsia" w:ascii="宋体" w:hAnsi="宋体"/>
                <w:color w:val="000000"/>
                <w:sz w:val="20"/>
              </w:rPr>
              <w:t>施工单位承诺：</w:t>
            </w:r>
          </w:p>
        </w:tc>
        <w:tc>
          <w:tcPr>
            <w:tcW w:w="7480" w:type="dxa"/>
            <w:gridSpan w:val="7"/>
            <w:vAlign w:val="center"/>
          </w:tcPr>
          <w:p>
            <w:pPr>
              <w:snapToGrid w:val="0"/>
              <w:spacing w:line="220" w:lineRule="exact"/>
              <w:ind w:firstLine="352" w:firstLineChars="200"/>
              <w:rPr>
                <w:rFonts w:ascii="宋体" w:hAnsi="宋体"/>
                <w:spacing w:val="-2"/>
                <w:sz w:val="18"/>
              </w:rPr>
            </w:pPr>
            <w:r>
              <w:rPr>
                <w:rFonts w:hint="eastAsia" w:ascii="宋体" w:hAnsi="宋体"/>
                <w:color w:val="000000"/>
                <w:spacing w:val="-2"/>
                <w:sz w:val="18"/>
              </w:rPr>
              <w:t>我单位承诺，在进行展位搭建施工中，严格按照国家有关搭建工程强制性技术规范，标准和《展览会安全管理规定》的要求进行施工，并按照规定配置灭火器材，确保展览期间(含筹、撤展)的展位结构安全和施工安全。对所承建的展位因施工安全问题所引发的展位坍塌、坠物、失火等原因造成现场人员生命及财产损失，</w:t>
            </w:r>
            <w:r>
              <w:rPr>
                <w:rFonts w:hint="eastAsia" w:ascii="宋体" w:hAnsi="宋体"/>
                <w:spacing w:val="-2"/>
                <w:sz w:val="18"/>
              </w:rPr>
              <w:t>负有不可推卸的责任并承担由此而引起的所有责任。</w:t>
            </w:r>
          </w:p>
          <w:p>
            <w:pPr>
              <w:snapToGrid w:val="0"/>
              <w:spacing w:line="220" w:lineRule="exact"/>
              <w:ind w:firstLine="360" w:firstLineChars="200"/>
              <w:rPr>
                <w:rFonts w:ascii="宋体" w:hAnsi="宋体"/>
                <w:sz w:val="18"/>
              </w:rPr>
            </w:pPr>
            <w:r>
              <w:rPr>
                <w:rFonts w:hint="eastAsia" w:ascii="宋体" w:hAnsi="宋体"/>
                <w:sz w:val="18"/>
              </w:rPr>
              <w:t>本单位承诺接受大会有关部门的监督管理，切实落实安全保障措施和整改措施，及时消除隐患，确保安全。</w:t>
            </w:r>
          </w:p>
          <w:p>
            <w:pPr>
              <w:snapToGrid w:val="0"/>
              <w:spacing w:line="220" w:lineRule="exact"/>
              <w:ind w:firstLine="1620" w:firstLineChars="900"/>
              <w:rPr>
                <w:rFonts w:ascii="宋体" w:hAnsi="宋体"/>
                <w:color w:val="000000"/>
                <w:sz w:val="18"/>
              </w:rPr>
            </w:pPr>
          </w:p>
          <w:p>
            <w:pPr>
              <w:snapToGrid w:val="0"/>
              <w:spacing w:line="220" w:lineRule="exact"/>
              <w:rPr>
                <w:rFonts w:ascii="宋体" w:hAnsi="宋体"/>
                <w:color w:val="000000"/>
                <w:sz w:val="18"/>
              </w:rPr>
            </w:pPr>
            <w:r>
              <w:rPr>
                <w:rFonts w:hint="eastAsia" w:ascii="宋体" w:hAnsi="宋体"/>
                <w:color w:val="000000"/>
                <w:sz w:val="18"/>
              </w:rPr>
              <w:t>负责人签名：　　           　　 　 　施工单位（盖章）：</w:t>
            </w:r>
          </w:p>
          <w:p>
            <w:pPr>
              <w:tabs>
                <w:tab w:val="left" w:pos="3879"/>
              </w:tabs>
              <w:spacing w:line="220" w:lineRule="exact"/>
              <w:jc w:val="center"/>
              <w:rPr>
                <w:rFonts w:ascii="宋体" w:hAnsi="宋体"/>
                <w:color w:val="000000"/>
              </w:rPr>
            </w:pPr>
            <w:r>
              <w:rPr>
                <w:rFonts w:hint="eastAsia" w:ascii="宋体" w:hAnsi="宋体"/>
                <w:color w:val="000000"/>
                <w:sz w:val="18"/>
              </w:rPr>
              <w:t xml:space="preserve">                　　　　    　   日期：2023  年       月       日</w:t>
            </w:r>
          </w:p>
        </w:tc>
      </w:tr>
    </w:tbl>
    <w:p>
      <w:pPr>
        <w:spacing w:line="240" w:lineRule="exact"/>
        <w:rPr>
          <w:rFonts w:ascii="Arial" w:hAnsi="Arial" w:eastAsia="黑体" w:cs="Arial"/>
          <w:b/>
          <w:bCs/>
        </w:rPr>
      </w:pPr>
      <w:r>
        <w:rPr>
          <w:rFonts w:hint="eastAsia" w:ascii="Arial" w:hAnsi="Arial" w:eastAsia="黑体" w:cs="Arial"/>
          <w:b/>
          <w:bCs/>
        </w:rPr>
        <w:t>备注：</w:t>
      </w:r>
    </w:p>
    <w:p>
      <w:pPr>
        <w:numPr>
          <w:ilvl w:val="0"/>
          <w:numId w:val="11"/>
        </w:numPr>
        <w:spacing w:line="240" w:lineRule="exact"/>
        <w:rPr>
          <w:rFonts w:ascii="Arial" w:hAnsi="Arial" w:cs="Arial"/>
        </w:rPr>
      </w:pPr>
      <w:r>
        <w:rPr>
          <w:rFonts w:hint="eastAsia" w:ascii="Arial" w:hAnsi="Arial" w:cs="Arial"/>
        </w:rPr>
        <w:t>租用空地展台的参展商须于截止日期前，向主场综合服务机构申报用电并提供详尽图纸（展位装修效果图、平立面图、电气平面图、配电系统图），图纸上请清楚列明展台之长、宽、高、所有物料及包含之电力设施以供审核。</w:t>
      </w:r>
    </w:p>
    <w:p>
      <w:pPr>
        <w:numPr>
          <w:ilvl w:val="0"/>
          <w:numId w:val="11"/>
        </w:numPr>
        <w:spacing w:line="240" w:lineRule="exact"/>
        <w:rPr>
          <w:rFonts w:ascii="Arial" w:hAnsi="Arial" w:cs="Arial"/>
        </w:rPr>
      </w:pPr>
      <w:r>
        <w:rPr>
          <w:rFonts w:hint="eastAsia" w:ascii="Arial" w:hAnsi="Arial" w:cs="Arial"/>
        </w:rPr>
        <w:t>该表格连同用电申请表（B7）及所有详尽图纸于截止日期前交回，方为有效。</w:t>
      </w:r>
    </w:p>
    <w:p>
      <w:pPr>
        <w:numPr>
          <w:ilvl w:val="0"/>
          <w:numId w:val="11"/>
        </w:numPr>
        <w:spacing w:line="240" w:lineRule="exact"/>
        <w:ind w:left="363" w:hanging="363"/>
      </w:pPr>
      <w:r>
        <w:rPr>
          <w:rFonts w:hint="eastAsia" w:ascii="Arial" w:hAnsi="Arial" w:cs="Arial"/>
        </w:rPr>
        <w:t>请光地搭建商先加 Q 群：794184448（仅限搭建公司进群），在群内向主场综合服务机构咨询报图客户端操作方式。报图系统：http://selfservice.cantonfairedc.com</w:t>
      </w:r>
    </w:p>
    <w:p>
      <w:pPr>
        <w:spacing w:line="240" w:lineRule="atLeast"/>
        <w:rPr>
          <w:rFonts w:ascii="Arial" w:hAnsi="Arial" w:cs="Arial"/>
          <w:b/>
          <w:bCs/>
          <w:sz w:val="24"/>
        </w:rPr>
      </w:pPr>
      <w:r>
        <w:rPr>
          <w:rFonts w:hint="eastAsia" w:ascii="Arial" w:hAnsi="Arial" w:cs="Arial"/>
          <w:b/>
          <w:bCs/>
        </w:rPr>
        <w:t xml:space="preserve">请联系大会指定主场综合服务机构：  </w:t>
      </w:r>
      <w:r>
        <w:rPr>
          <w:rFonts w:hint="eastAsia" w:ascii="Arial" w:hAnsi="Arial" w:cs="Arial"/>
          <w:b/>
          <w:bCs/>
          <w:sz w:val="24"/>
        </w:rPr>
        <w:t>广州广交会展览工程有限公司</w:t>
      </w:r>
    </w:p>
    <w:p>
      <w:pPr>
        <w:spacing w:line="260" w:lineRule="exact"/>
        <w:rPr>
          <w:rFonts w:ascii="Arial" w:hAnsi="Arial" w:cs="Arial"/>
        </w:rPr>
      </w:pPr>
      <w:r>
        <w:rPr>
          <w:rFonts w:hint="eastAsia" w:ascii="Arial" w:hAnsi="Arial" w:cs="Arial"/>
        </w:rPr>
        <w:t>地    址：中国广州市海珠区阅江中路382号广交会展馆A区A层1+002办公室</w:t>
      </w:r>
    </w:p>
    <w:p>
      <w:pPr>
        <w:spacing w:line="300" w:lineRule="exact"/>
        <w:rPr>
          <w:rFonts w:ascii="Times New Roman" w:hAnsi="Times New Roman"/>
          <w:kern w:val="0"/>
          <w:szCs w:val="21"/>
        </w:rPr>
      </w:pPr>
      <w:r>
        <w:rPr>
          <w:rFonts w:hint="eastAsia" w:ascii="Arial" w:hAnsi="Arial" w:cs="Arial"/>
          <w:szCs w:val="21"/>
        </w:rPr>
        <w:t>联系方式：</w:t>
      </w:r>
      <w:r>
        <w:rPr>
          <w:rFonts w:ascii="Times New Roman" w:hAnsi="Times New Roman"/>
          <w:szCs w:val="21"/>
        </w:rPr>
        <w:t>境内-</w:t>
      </w:r>
      <w:r>
        <w:rPr>
          <w:rFonts w:ascii="Times New Roman" w:hAnsi="Times New Roman"/>
          <w:color w:val="000000"/>
          <w:kern w:val="0"/>
          <w:sz w:val="20"/>
          <w:szCs w:val="20"/>
          <w:u w:color="000000"/>
          <w:lang w:val="zh-TW" w:eastAsia="zh-TW"/>
        </w:rPr>
        <w:t>蔡先生020-89139723、</w:t>
      </w:r>
      <w:r>
        <w:rPr>
          <w:rFonts w:ascii="Times New Roman" w:hAnsi="Times New Roman"/>
          <w:bCs/>
          <w:szCs w:val="21"/>
        </w:rPr>
        <w:t>冯先生</w:t>
      </w:r>
      <w:r>
        <w:rPr>
          <w:rFonts w:hint="eastAsia" w:ascii="Times New Roman" w:hAnsi="Times New Roman"/>
          <w:bCs/>
          <w:szCs w:val="21"/>
        </w:rPr>
        <w:t xml:space="preserve"> </w:t>
      </w:r>
      <w:r>
        <w:rPr>
          <w:rFonts w:ascii="Times New Roman" w:hAnsi="Times New Roman"/>
          <w:kern w:val="0"/>
          <w:szCs w:val="21"/>
        </w:rPr>
        <w:t>020-89139623</w:t>
      </w:r>
      <w:r>
        <w:rPr>
          <w:rFonts w:hint="eastAsia" w:ascii="Times New Roman" w:hAnsi="Times New Roman"/>
          <w:kern w:val="0"/>
          <w:szCs w:val="21"/>
        </w:rPr>
        <w:t>、</w:t>
      </w:r>
      <w:r>
        <w:rPr>
          <w:rFonts w:ascii="Times New Roman" w:hAnsi="Times New Roman"/>
          <w:bCs/>
          <w:szCs w:val="21"/>
        </w:rPr>
        <w:t>莫先生 020-89139626</w:t>
      </w:r>
    </w:p>
    <w:p>
      <w:pPr>
        <w:spacing w:line="300" w:lineRule="exact"/>
        <w:ind w:firstLine="1050" w:firstLineChars="500"/>
        <w:rPr>
          <w:rFonts w:ascii="Arial" w:hAnsi="Arial" w:cs="Arial"/>
          <w:sz w:val="20"/>
        </w:rPr>
      </w:pPr>
      <w:r>
        <w:rPr>
          <w:rFonts w:ascii="Times New Roman" w:hAnsi="Times New Roman"/>
          <w:szCs w:val="21"/>
        </w:rPr>
        <w:t>境外-</w:t>
      </w:r>
      <w:r>
        <w:rPr>
          <w:rFonts w:ascii="Times New Roman" w:hAnsi="Times New Roman"/>
          <w:bCs/>
          <w:szCs w:val="21"/>
        </w:rPr>
        <w:t>徐先生020-89139784</w:t>
      </w:r>
      <w:r>
        <w:rPr>
          <w:rFonts w:hint="eastAsia" w:ascii="Arial" w:hAnsi="Arial" w:cs="Arial"/>
          <w:szCs w:val="21"/>
        </w:rPr>
        <w:t xml:space="preserve">          电子邮箱：cfedc04@cfedc.net</w:t>
      </w:r>
    </w:p>
    <w:p>
      <w:pPr>
        <w:spacing w:line="240" w:lineRule="exact"/>
        <w:rPr>
          <w:rFonts w:ascii="Arial" w:hAnsi="Arial" w:cs="Arial"/>
        </w:rPr>
      </w:pPr>
      <w:r>
        <w:rPr>
          <w:rFonts w:ascii="Arial" w:hAnsi="Arial" w:cs="Arial"/>
          <w:sz w:val="20"/>
        </w:rPr>
        <mc:AlternateContent>
          <mc:Choice Requires="wps">
            <w:drawing>
              <wp:anchor distT="0" distB="0" distL="114300" distR="114300" simplePos="0" relativeHeight="251691008" behindDoc="0" locked="0" layoutInCell="1" allowOverlap="1">
                <wp:simplePos x="0" y="0"/>
                <wp:positionH relativeFrom="column">
                  <wp:posOffset>-228600</wp:posOffset>
                </wp:positionH>
                <wp:positionV relativeFrom="paragraph">
                  <wp:posOffset>71120</wp:posOffset>
                </wp:positionV>
                <wp:extent cx="6629400" cy="0"/>
                <wp:effectExtent l="0" t="9525" r="0" b="9525"/>
                <wp:wrapNone/>
                <wp:docPr id="84" name="直线 25"/>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9050">
                          <a:solidFill>
                            <a:srgbClr val="000000"/>
                          </a:solidFill>
                          <a:round/>
                        </a:ln>
                      </wps:spPr>
                      <wps:bodyPr/>
                    </wps:wsp>
                  </a:graphicData>
                </a:graphic>
              </wp:anchor>
            </w:drawing>
          </mc:Choice>
          <mc:Fallback>
            <w:pict>
              <v:line id="直线 25" o:spid="_x0000_s1026" o:spt="20" style="position:absolute;left:0pt;margin-left:-18pt;margin-top:5.6pt;height:0pt;width:522pt;z-index:251691008;mso-width-relative:page;mso-height-relative:page;" filled="f" stroked="t" coordsize="21600,21600" o:gfxdata="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y/2Vt1QAAAAoBAAAPAAAAAAAAAAEA&#10;IAAAACIAAABkcnMvZG93bnJldi54bWxQSwECFAAUAAAACACHTuJAjYGzt9kBAACkAwAADgAAAAAA&#10;AAABACAAAAAkAQAAZHJzL2Uyb0RvYy54bWxQSwUGAAAAAAYABgBZAQAAbwUAAAAA&#10;">
                <v:fill on="f" focussize="0,0"/>
                <v:stroke weight="1.5pt" color="#000000" joinstyle="round"/>
                <v:imagedata o:title=""/>
                <o:lock v:ext="edit" aspectratio="f"/>
              </v:line>
            </w:pict>
          </mc:Fallback>
        </mc:AlternateContent>
      </w:r>
    </w:p>
    <w:p>
      <w:pPr>
        <w:spacing w:after="120" w:afterLines="50" w:line="200" w:lineRule="exact"/>
        <w:rPr>
          <w:rFonts w:ascii="Arial" w:hAnsi="Arial" w:cs="Arial"/>
          <w:u w:val="single"/>
        </w:rPr>
      </w:pPr>
      <w:r>
        <w:rPr>
          <w:rFonts w:ascii="Arial" w:hAnsi="Arial" w:cs="Arial"/>
          <w:sz w:val="20"/>
        </w:rPr>
        <mc:AlternateContent>
          <mc:Choice Requires="wps">
            <w:drawing>
              <wp:anchor distT="0" distB="0" distL="114300" distR="114300" simplePos="0" relativeHeight="251692032" behindDoc="0" locked="0" layoutInCell="1" allowOverlap="1">
                <wp:simplePos x="0" y="0"/>
                <wp:positionH relativeFrom="column">
                  <wp:posOffset>5257800</wp:posOffset>
                </wp:positionH>
                <wp:positionV relativeFrom="paragraph">
                  <wp:posOffset>106680</wp:posOffset>
                </wp:positionV>
                <wp:extent cx="635" cy="0"/>
                <wp:effectExtent l="0" t="0" r="0" b="0"/>
                <wp:wrapNone/>
                <wp:docPr id="85" name="直线 26"/>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直线 26" o:spid="_x0000_s1026" o:spt="20" style="position:absolute;left:0pt;margin-left:414pt;margin-top:8.4pt;height:0pt;width:0.05pt;z-index:251692032;mso-width-relative:page;mso-height-relative:page;" filled="f" stroked="t" coordsize="21600,21600" o:gfxdata="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yZiS1AAAAAkBAAAPAAAAAAAAAAEAIAAAACIA&#10;AABkcnMvZG93bnJldi54bWxQSwECFAAUAAAACACHTuJAE3taAtQBAACfAwAADgAAAAAAAAABACAA&#10;AAAjAQAAZHJzL2Uyb0RvYy54bWxQSwUGAAAAAAYABgBZAQAAaQUAAAAA&#10;">
                <v:fill on="f" focussize="0,0"/>
                <v:stroke color="#000000" joinstyle="round"/>
                <v:imagedata o:title=""/>
                <o:lock v:ext="edit" aspectratio="f"/>
              </v:line>
            </w:pict>
          </mc:Fallback>
        </mc:AlternateContent>
      </w:r>
      <w:r>
        <w:rPr>
          <w:rFonts w:hint="eastAsia" w:ascii="Arial" w:hAnsi="Arial" w:cs="Arial"/>
        </w:rPr>
        <w:t>参展公司名称：</w:t>
      </w:r>
      <w:r>
        <w:rPr>
          <w:rFonts w:hint="eastAsia" w:ascii="Arial" w:hAnsi="Arial" w:cs="Arial"/>
          <w:u w:val="single"/>
        </w:rPr>
        <w:t xml:space="preserve">                               </w:t>
      </w:r>
      <w:r>
        <w:rPr>
          <w:rFonts w:hint="eastAsia" w:ascii="Arial" w:hAnsi="Arial" w:cs="Arial"/>
        </w:rPr>
        <w:t>联系人：</w:t>
      </w:r>
      <w:r>
        <w:rPr>
          <w:rFonts w:hint="eastAsia" w:ascii="Arial" w:hAnsi="Arial" w:cs="Arial"/>
          <w:u w:val="single"/>
        </w:rPr>
        <w:t xml:space="preserve">                                                           </w:t>
      </w:r>
    </w:p>
    <w:p>
      <w:pPr>
        <w:spacing w:after="120" w:afterLines="50" w:line="200" w:lineRule="exact"/>
        <w:rPr>
          <w:rFonts w:ascii="Arial" w:hAnsi="Arial" w:cs="Arial"/>
          <w:u w:val="single"/>
        </w:rPr>
      </w:pPr>
      <w:r>
        <w:rPr>
          <w:rFonts w:hint="eastAsia" w:ascii="Arial" w:hAnsi="Arial" w:cs="Arial"/>
        </w:rPr>
        <w:t>地址：</w:t>
      </w:r>
      <w:r>
        <w:rPr>
          <w:rFonts w:hint="eastAsia" w:ascii="Arial" w:hAnsi="Arial" w:cs="Arial"/>
          <w:u w:val="single"/>
        </w:rPr>
        <w:t xml:space="preserve">                                            </w:t>
      </w:r>
      <w:r>
        <w:rPr>
          <w:rFonts w:hint="eastAsia" w:ascii="Arial" w:hAnsi="Arial" w:cs="Arial"/>
        </w:rPr>
        <w:t>电话：</w:t>
      </w:r>
      <w:r>
        <w:rPr>
          <w:rFonts w:hint="eastAsia" w:ascii="Arial" w:hAnsi="Arial" w:cs="Arial"/>
          <w:u w:val="single"/>
        </w:rPr>
        <w:t xml:space="preserve">                                    </w:t>
      </w:r>
    </w:p>
    <w:p>
      <w:pPr>
        <w:spacing w:after="120" w:afterLines="50" w:line="200" w:lineRule="exact"/>
        <w:rPr>
          <w:rFonts w:ascii="Arial" w:hAnsi="Arial" w:cs="Arial"/>
          <w:u w:val="single"/>
        </w:rPr>
      </w:pPr>
      <w:r>
        <w:rPr>
          <w:rFonts w:hint="eastAsia" w:ascii="Arial" w:hAnsi="Arial" w:cs="Arial"/>
        </w:rPr>
        <w:t>电子邮箱：</w:t>
      </w:r>
      <w:r>
        <w:rPr>
          <w:rFonts w:hint="eastAsia" w:ascii="Arial" w:hAnsi="Arial" w:cs="Arial"/>
          <w:u w:val="single"/>
        </w:rPr>
        <w:t xml:space="preserve">                                </w:t>
      </w:r>
      <w:r>
        <w:rPr>
          <w:rFonts w:hint="eastAsia" w:ascii="Arial" w:hAnsi="Arial" w:cs="Arial"/>
        </w:rPr>
        <w:t>盖章：</w:t>
      </w:r>
      <w:r>
        <w:rPr>
          <w:rFonts w:hint="eastAsia" w:ascii="Arial" w:hAnsi="Arial" w:cs="Arial"/>
          <w:u w:val="single"/>
        </w:rPr>
        <w:t xml:space="preserve">                                    </w:t>
      </w:r>
    </w:p>
    <w:p>
      <w:pPr>
        <w:rPr>
          <w:b/>
          <w:bCs/>
        </w:rPr>
      </w:pPr>
    </w:p>
    <w:p>
      <w:pPr>
        <w:rPr>
          <w:b/>
          <w:bCs/>
        </w:rPr>
      </w:pPr>
    </w:p>
    <w:p>
      <w:pPr>
        <w:rPr>
          <w:b/>
          <w:bCs/>
        </w:rPr>
      </w:pPr>
    </w:p>
    <w:p>
      <w:pPr>
        <w:rPr>
          <w:b/>
          <w:bCs/>
        </w:rPr>
      </w:pPr>
    </w:p>
    <w:p>
      <w:pPr>
        <w:rPr>
          <w:b/>
          <w:bCs/>
        </w:rPr>
      </w:pPr>
    </w:p>
    <w:p>
      <w:pPr>
        <w:rPr>
          <w:b/>
          <w:bCs/>
        </w:rPr>
      </w:pPr>
    </w:p>
    <w:p>
      <w:pPr>
        <w:rPr>
          <w:b/>
          <w:bCs/>
        </w:rPr>
      </w:pPr>
      <w:r>
        <w:rPr>
          <w:rFonts w:ascii="Arial" w:hAnsi="Arial" w:cs="Arial"/>
          <w:sz w:val="20"/>
        </w:rPr>
        <mc:AlternateContent>
          <mc:Choice Requires="wps">
            <w:drawing>
              <wp:anchor distT="0" distB="0" distL="114300" distR="114300" simplePos="0" relativeHeight="251678720" behindDoc="0" locked="0" layoutInCell="1" allowOverlap="1">
                <wp:simplePos x="0" y="0"/>
                <wp:positionH relativeFrom="column">
                  <wp:posOffset>10160</wp:posOffset>
                </wp:positionH>
                <wp:positionV relativeFrom="paragraph">
                  <wp:posOffset>730250</wp:posOffset>
                </wp:positionV>
                <wp:extent cx="6629400" cy="22225"/>
                <wp:effectExtent l="9525" t="15875" r="9525" b="9525"/>
                <wp:wrapNone/>
                <wp:docPr id="24" name="直线 27"/>
                <wp:cNvGraphicFramePr/>
                <a:graphic xmlns:a="http://schemas.openxmlformats.org/drawingml/2006/main">
                  <a:graphicData uri="http://schemas.microsoft.com/office/word/2010/wordprocessingShape">
                    <wps:wsp>
                      <wps:cNvCnPr>
                        <a:cxnSpLocks noChangeShapeType="1"/>
                      </wps:cNvCnPr>
                      <wps:spPr bwMode="auto">
                        <a:xfrm flipV="1">
                          <a:off x="0" y="0"/>
                          <a:ext cx="6629400" cy="22225"/>
                        </a:xfrm>
                        <a:prstGeom prst="line">
                          <a:avLst/>
                        </a:prstGeom>
                        <a:noFill/>
                        <a:ln w="19050">
                          <a:solidFill>
                            <a:srgbClr val="000000"/>
                          </a:solidFill>
                          <a:round/>
                        </a:ln>
                      </wps:spPr>
                      <wps:bodyPr/>
                    </wps:wsp>
                  </a:graphicData>
                </a:graphic>
              </wp:anchor>
            </w:drawing>
          </mc:Choice>
          <mc:Fallback>
            <w:pict>
              <v:line id="直线 27" o:spid="_x0000_s1026" o:spt="20" style="position:absolute;left:0pt;flip:y;margin-left:0.8pt;margin-top:57.5pt;height:1.75pt;width:522pt;z-index:251678720;mso-width-relative:page;mso-height-relative:page;" filled="f" stroked="t" coordsize="21600,21600" o:gfxdata="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Vq0idQAAAAKAQAADwAA&#10;AAAAAAABACAAAAAiAAAAZHJzL2Rvd25yZXYueG1sUEsBAhQAFAAAAAgAh07iQOb97wDhAQAAsgMA&#10;AA4AAAAAAAAAAQAgAAAAIwEAAGRycy9lMm9Eb2MueG1sUEsFBgAAAAAGAAYAWQEAAHYFAAAAAA==&#10;">
                <v:fill on="f" focussize="0,0"/>
                <v:stroke weight="1.5pt" color="#000000" joinstyle="round"/>
                <v:imagedata o:title=""/>
                <o:lock v:ext="edit" aspectratio="f"/>
              </v:line>
            </w:pict>
          </mc:Fallback>
        </mc:AlternateContent>
      </w:r>
      <w:r>
        <w:rPr>
          <w:rFonts w:hint="eastAsia"/>
          <w:b/>
          <w:bCs/>
        </w:rPr>
        <w:t>请务必将此表</w:t>
      </w:r>
      <w:r>
        <w:rPr>
          <w:rFonts w:hint="eastAsia"/>
          <w:b/>
          <w:bCs/>
          <w:u w:val="dash"/>
        </w:rPr>
        <w:t>于</w:t>
      </w:r>
      <w:r>
        <w:rPr>
          <w:b/>
          <w:bCs/>
          <w:u w:val="dash"/>
        </w:rPr>
        <w:t>2023年</w:t>
      </w:r>
      <w:r>
        <w:rPr>
          <w:rFonts w:hint="eastAsia"/>
          <w:b/>
          <w:bCs/>
          <w:u w:val="dash"/>
        </w:rPr>
        <w:t>6月19日之前</w:t>
      </w:r>
      <w:r>
        <w:rPr>
          <w:rFonts w:hint="eastAsia"/>
          <w:b/>
          <w:bCs/>
        </w:rPr>
        <w:t>报至大会指定主场综合服务机构</w:t>
      </w:r>
    </w:p>
    <w:p>
      <w:pPr>
        <w:spacing w:line="240" w:lineRule="atLeast"/>
        <w:outlineLvl w:val="1"/>
        <w:rPr>
          <w:rFonts w:hint="eastAsia" w:ascii="Arial" w:hAnsi="Arial" w:cs="Arial"/>
          <w:b/>
          <w:bCs/>
          <w:sz w:val="28"/>
          <w14:shadow w14:blurRad="50800" w14:dist="38100" w14:dir="2700000" w14:sx="100000" w14:sy="100000" w14:kx="0" w14:ky="0" w14:algn="tl">
            <w14:srgbClr w14:val="000000">
              <w14:alpha w14:val="60000"/>
            </w14:srgbClr>
          </w14:shadow>
        </w:rPr>
      </w:pPr>
      <w:bookmarkStart w:id="93" w:name="_Toc301961421"/>
    </w:p>
    <w:p>
      <w:pPr>
        <w:spacing w:line="240" w:lineRule="atLeast"/>
        <w:outlineLvl w:val="1"/>
        <w:rPr>
          <w:rFonts w:ascii="Arial" w:hAnsi="Arial" w:cs="Arial"/>
          <w:b/>
          <w:bCs/>
          <w:sz w:val="28"/>
          <w14:shadow w14:blurRad="50800" w14:dist="38100" w14:dir="2700000" w14:sx="100000" w14:sy="100000" w14:kx="0" w14:ky="0" w14:algn="tl">
            <w14:srgbClr w14:val="000000">
              <w14:alpha w14:val="60000"/>
            </w14:srgbClr>
          </w14:shadow>
        </w:rPr>
      </w:pPr>
      <w:r>
        <w:rPr>
          <w:rFonts w:hint="eastAsia" w:ascii="Arial" w:hAnsi="Arial" w:cs="Arial"/>
          <w:b/>
          <w:bCs/>
          <w:sz w:val="28"/>
          <w14:shadow w14:blurRad="50800" w14:dist="38100" w14:dir="2700000" w14:sx="100000" w14:sy="100000" w14:kx="0" w14:ky="0" w14:algn="tl">
            <w14:srgbClr w14:val="000000">
              <w14:alpha w14:val="60000"/>
            </w14:srgbClr>
          </w14:shadow>
        </w:rPr>
        <w:t>用电申请</w:t>
      </w:r>
      <w:r>
        <w:rPr>
          <w:rFonts w:hint="eastAsia" w:ascii="Arial" w:hAnsi="Arial" w:cs="Arial"/>
          <w:b/>
          <w:bCs/>
        </w:rPr>
        <w:t>（机械用电、特装用电匀可适用）</w:t>
      </w:r>
      <w:r>
        <w:rPr>
          <w:rFonts w:hint="eastAsia" w:ascii="Arial" w:hAnsi="Arial" w:cs="Arial"/>
          <w:sz w:val="44"/>
        </w:rPr>
        <w:t xml:space="preserve"> </w:t>
      </w:r>
      <w:r>
        <w:rPr>
          <w:rFonts w:hint="eastAsia" w:ascii="Arial" w:hAnsi="Arial" w:cs="Arial"/>
          <w:b/>
          <w:sz w:val="48"/>
          <w14:shadow w14:blurRad="50800" w14:dist="38100" w14:dir="2700000" w14:sx="100000" w14:sy="100000" w14:kx="0" w14:ky="0" w14:algn="tl">
            <w14:srgbClr w14:val="000000">
              <w14:alpha w14:val="60000"/>
            </w14:srgbClr>
          </w14:shadow>
        </w:rPr>
        <w:t>B7</w:t>
      </w:r>
      <w:r>
        <w:rPr>
          <w:rFonts w:hint="eastAsia" w:ascii="Arial" w:hAnsi="Arial" w:cs="Arial"/>
          <w:sz w:val="44"/>
        </w:rPr>
        <w:t>－</w:t>
      </w:r>
      <w:r>
        <w:rPr>
          <w:rFonts w:hint="eastAsia" w:ascii="Arial" w:hAnsi="Arial" w:cs="Arial"/>
          <w:b/>
          <w:sz w:val="48"/>
          <w14:shadow w14:blurRad="50800" w14:dist="38100" w14:dir="2700000" w14:sx="100000" w14:sy="100000" w14:kx="0" w14:ky="0" w14:algn="tl">
            <w14:srgbClr w14:val="000000">
              <w14:alpha w14:val="60000"/>
            </w14:srgbClr>
          </w14:shadow>
        </w:rPr>
        <w:t xml:space="preserve">A </w:t>
      </w:r>
      <w:r>
        <w:rPr>
          <w:rFonts w:hint="eastAsia" w:ascii="Arial" w:hAnsi="Arial" w:cs="Arial"/>
          <w:sz w:val="44"/>
        </w:rPr>
        <w:t xml:space="preserve"> </w:t>
      </w:r>
      <w:r>
        <w:rPr>
          <w:rFonts w:hint="eastAsia" w:ascii="Arial" w:hAnsi="Arial" w:cs="Arial"/>
          <w:szCs w:val="21"/>
        </w:rPr>
        <w:t>展馆号</w:t>
      </w:r>
      <w:r>
        <w:rPr>
          <w:rFonts w:ascii="Arial" w:hAnsi="Arial" w:cs="Arial"/>
          <w:szCs w:val="21"/>
          <w:u w:val="single"/>
        </w:rPr>
        <w:t xml:space="preserve"> </w:t>
      </w:r>
      <w:r>
        <w:rPr>
          <w:rFonts w:hint="eastAsia" w:ascii="Arial" w:hAnsi="Arial" w:cs="Arial"/>
          <w:szCs w:val="21"/>
          <w:u w:val="single"/>
        </w:rPr>
        <w:t xml:space="preserve">       </w:t>
      </w:r>
      <w:r>
        <w:rPr>
          <w:rFonts w:hint="eastAsia" w:ascii="Arial" w:hAnsi="Arial" w:cs="Arial"/>
          <w:szCs w:val="21"/>
        </w:rPr>
        <w:t>展位号</w:t>
      </w:r>
      <w:bookmarkEnd w:id="93"/>
      <w:r>
        <w:rPr>
          <w:rFonts w:hint="eastAsia" w:ascii="Arial" w:hAnsi="Arial" w:cs="Arial"/>
          <w:szCs w:val="21"/>
          <w:u w:val="single"/>
        </w:rPr>
        <w:t xml:space="preserve">     </w:t>
      </w:r>
      <w:r>
        <w:rPr>
          <w:rFonts w:ascii="Arial" w:hAnsi="Arial" w:cs="Arial"/>
          <w:szCs w:val="21"/>
          <w:u w:val="single"/>
        </w:rPr>
        <w:t xml:space="preserve"> </w:t>
      </w:r>
      <w:r>
        <w:rPr>
          <w:rFonts w:hint="eastAsia" w:ascii="Arial" w:hAnsi="Arial" w:cs="Arial"/>
          <w:szCs w:val="21"/>
          <w:u w:val="single"/>
        </w:rPr>
        <w:t xml:space="preserve">     </w:t>
      </w:r>
    </w:p>
    <w:p>
      <w:pPr>
        <w:spacing w:line="300" w:lineRule="exact"/>
        <w:ind w:right="360"/>
        <w:jc w:val="left"/>
        <w:rPr>
          <w:rFonts w:ascii="宋体" w:hAnsi="宋体"/>
          <w:u w:val="single"/>
        </w:rPr>
      </w:pPr>
      <w:r>
        <w:rPr>
          <w:rFonts w:hint="eastAsia" w:ascii="宋体" w:hAnsi="宋体" w:cs="Arial"/>
          <w:sz w:val="18"/>
        </w:rPr>
        <w:t xml:space="preserve">24小时用电必须与8小时用电分开电箱申请                                           </w:t>
      </w:r>
      <w:r>
        <w:rPr>
          <w:rFonts w:hint="eastAsia" w:ascii="Arial" w:hAnsi="Arial" w:cs="Arial"/>
          <w:sz w:val="18"/>
        </w:rPr>
        <w:t>单位：个/人民币元/展期</w:t>
      </w:r>
    </w:p>
    <w:tbl>
      <w:tblPr>
        <w:tblStyle w:val="39"/>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74"/>
        <w:gridCol w:w="634"/>
        <w:gridCol w:w="604"/>
        <w:gridCol w:w="5556"/>
        <w:gridCol w:w="130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1" w:hRule="atLeast"/>
        </w:trPr>
        <w:tc>
          <w:tcPr>
            <w:tcW w:w="1489" w:type="pct"/>
            <w:gridSpan w:val="3"/>
            <w:tcBorders>
              <w:top w:val="single" w:color="auto" w:sz="4" w:space="0"/>
              <w:left w:val="single" w:color="auto" w:sz="4" w:space="0"/>
              <w:bottom w:val="single" w:color="auto" w:sz="4" w:space="0"/>
              <w:right w:val="single" w:color="auto" w:sz="4" w:space="0"/>
            </w:tcBorders>
            <w:vAlign w:val="center"/>
          </w:tcPr>
          <w:p>
            <w:pPr>
              <w:jc w:val="center"/>
              <w:rPr>
                <w:b/>
                <w:bCs/>
                <w:sz w:val="18"/>
              </w:rPr>
            </w:pPr>
            <w:r>
              <w:rPr>
                <w:rFonts w:hint="eastAsia"/>
                <w:b/>
                <w:bCs/>
                <w:sz w:val="18"/>
              </w:rPr>
              <w:t>项目/用电规格</w:t>
            </w:r>
          </w:p>
        </w:tc>
        <w:tc>
          <w:tcPr>
            <w:tcW w:w="2841"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Arial" w:hAnsi="Arial" w:cs="Arial"/>
                <w:b/>
                <w:bCs/>
                <w:sz w:val="18"/>
              </w:rPr>
            </w:pPr>
            <w:r>
              <w:rPr>
                <w:rFonts w:hint="eastAsia" w:ascii="Arial" w:hAnsi="Arial" w:cs="Arial"/>
                <w:b/>
                <w:bCs/>
                <w:sz w:val="18"/>
              </w:rPr>
              <w:t>价格</w:t>
            </w:r>
          </w:p>
        </w:tc>
        <w:tc>
          <w:tcPr>
            <w:tcW w:w="669"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Arial" w:hAnsi="Arial" w:cs="Arial"/>
                <w:b/>
                <w:bCs/>
                <w:sz w:val="18"/>
              </w:rPr>
            </w:pPr>
            <w:r>
              <w:rPr>
                <w:rFonts w:hint="eastAsia" w:ascii="Arial" w:hAnsi="Arial" w:cs="Arial"/>
                <w:b/>
                <w:bCs/>
                <w:sz w:val="18"/>
              </w:rPr>
              <w:t>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2" w:hRule="exact"/>
        </w:trPr>
        <w:tc>
          <w:tcPr>
            <w:tcW w:w="856" w:type="pct"/>
            <w:tcBorders>
              <w:top w:val="single" w:color="auto" w:sz="4" w:space="0"/>
              <w:left w:val="single" w:color="auto" w:sz="4" w:space="0"/>
              <w:bottom w:val="single" w:color="auto" w:sz="4" w:space="0"/>
              <w:right w:val="single" w:color="auto" w:sz="4" w:space="0"/>
            </w:tcBorders>
            <w:vAlign w:val="center"/>
          </w:tcPr>
          <w:p>
            <w:pPr>
              <w:jc w:val="center"/>
              <w:rPr>
                <w:sz w:val="18"/>
              </w:rPr>
            </w:pPr>
            <w:bookmarkStart w:id="94" w:name="OLE_LINK1" w:colFirst="0" w:colLast="2"/>
            <w:r>
              <w:rPr>
                <w:sz w:val="18"/>
              </w:rPr>
              <w:t>6A</w:t>
            </w:r>
            <w:r>
              <w:rPr>
                <w:rFonts w:hint="eastAsia"/>
                <w:sz w:val="18"/>
              </w:rPr>
              <w:t xml:space="preserve"> / </w:t>
            </w:r>
            <w:r>
              <w:rPr>
                <w:sz w:val="18"/>
              </w:rPr>
              <w:t>220V</w:t>
            </w:r>
          </w:p>
        </w:tc>
        <w:tc>
          <w:tcPr>
            <w:tcW w:w="633" w:type="pct"/>
            <w:gridSpan w:val="2"/>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1</w:t>
            </w:r>
            <w:r>
              <w:rPr>
                <w:rFonts w:hint="eastAsia"/>
                <w:sz w:val="18"/>
              </w:rPr>
              <w:t>.3</w:t>
            </w:r>
            <w:r>
              <w:rPr>
                <w:sz w:val="18"/>
              </w:rPr>
              <w:t>KW</w:t>
            </w:r>
          </w:p>
        </w:tc>
        <w:tc>
          <w:tcPr>
            <w:tcW w:w="2841" w:type="pct"/>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300.00</w:t>
            </w:r>
          </w:p>
        </w:tc>
        <w:tc>
          <w:tcPr>
            <w:tcW w:w="669" w:type="pct"/>
            <w:tcBorders>
              <w:top w:val="single" w:color="auto" w:sz="4" w:space="0"/>
              <w:left w:val="single" w:color="auto" w:sz="4" w:space="0"/>
              <w:bottom w:val="single" w:color="auto" w:sz="4" w:space="0"/>
              <w:right w:val="single" w:color="auto" w:sz="4" w:space="0"/>
            </w:tcBorders>
            <w:vAlign w:val="center"/>
          </w:tcPr>
          <w:p>
            <w:pPr>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exact"/>
        </w:trPr>
        <w:tc>
          <w:tcPr>
            <w:tcW w:w="856" w:type="pct"/>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 xml:space="preserve">10A </w:t>
            </w:r>
            <w:r>
              <w:rPr>
                <w:rFonts w:hint="eastAsia"/>
                <w:sz w:val="18"/>
              </w:rPr>
              <w:t xml:space="preserve">/ </w:t>
            </w:r>
            <w:r>
              <w:rPr>
                <w:sz w:val="18"/>
              </w:rPr>
              <w:t>220V</w:t>
            </w:r>
          </w:p>
        </w:tc>
        <w:tc>
          <w:tcPr>
            <w:tcW w:w="633" w:type="pct"/>
            <w:gridSpan w:val="2"/>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&lt;2.2KW</w:t>
            </w:r>
          </w:p>
        </w:tc>
        <w:tc>
          <w:tcPr>
            <w:tcW w:w="2841" w:type="pct"/>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400.00</w:t>
            </w:r>
          </w:p>
        </w:tc>
        <w:tc>
          <w:tcPr>
            <w:tcW w:w="669" w:type="pct"/>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3" w:hRule="exact"/>
        </w:trPr>
        <w:tc>
          <w:tcPr>
            <w:tcW w:w="856" w:type="pct"/>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16A</w:t>
            </w:r>
            <w:r>
              <w:rPr>
                <w:rFonts w:hint="eastAsia"/>
                <w:sz w:val="18"/>
              </w:rPr>
              <w:t xml:space="preserve"> /</w:t>
            </w:r>
            <w:r>
              <w:rPr>
                <w:sz w:val="18"/>
              </w:rPr>
              <w:t xml:space="preserve"> 2</w:t>
            </w:r>
            <w:r>
              <w:rPr>
                <w:rFonts w:hint="eastAsia"/>
                <w:sz w:val="18"/>
              </w:rPr>
              <w:t>2</w:t>
            </w:r>
            <w:r>
              <w:rPr>
                <w:sz w:val="18"/>
              </w:rPr>
              <w:t>0V</w:t>
            </w:r>
          </w:p>
        </w:tc>
        <w:tc>
          <w:tcPr>
            <w:tcW w:w="633" w:type="pct"/>
            <w:gridSpan w:val="2"/>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3.5KW</w:t>
            </w:r>
          </w:p>
        </w:tc>
        <w:tc>
          <w:tcPr>
            <w:tcW w:w="2841" w:type="pct"/>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550.00</w:t>
            </w:r>
          </w:p>
        </w:tc>
        <w:tc>
          <w:tcPr>
            <w:tcW w:w="669" w:type="pct"/>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6" w:hRule="exact"/>
        </w:trPr>
        <w:tc>
          <w:tcPr>
            <w:tcW w:w="856" w:type="pct"/>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6A</w:t>
            </w:r>
            <w:r>
              <w:rPr>
                <w:rFonts w:hint="eastAsia"/>
                <w:sz w:val="18"/>
              </w:rPr>
              <w:t xml:space="preserve"> /</w:t>
            </w:r>
            <w:r>
              <w:rPr>
                <w:sz w:val="18"/>
              </w:rPr>
              <w:t xml:space="preserve"> 380V</w:t>
            </w:r>
          </w:p>
        </w:tc>
        <w:tc>
          <w:tcPr>
            <w:tcW w:w="633" w:type="pct"/>
            <w:gridSpan w:val="2"/>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3KW</w:t>
            </w:r>
          </w:p>
        </w:tc>
        <w:tc>
          <w:tcPr>
            <w:tcW w:w="2841" w:type="pct"/>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530.00</w:t>
            </w:r>
          </w:p>
        </w:tc>
        <w:tc>
          <w:tcPr>
            <w:tcW w:w="669" w:type="pct"/>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7" w:hRule="exact"/>
        </w:trPr>
        <w:tc>
          <w:tcPr>
            <w:tcW w:w="856" w:type="pct"/>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10A</w:t>
            </w:r>
            <w:r>
              <w:rPr>
                <w:rFonts w:hint="eastAsia"/>
                <w:sz w:val="18"/>
              </w:rPr>
              <w:t xml:space="preserve"> /</w:t>
            </w:r>
            <w:r>
              <w:rPr>
                <w:sz w:val="18"/>
              </w:rPr>
              <w:t xml:space="preserve"> 380V</w:t>
            </w:r>
          </w:p>
        </w:tc>
        <w:tc>
          <w:tcPr>
            <w:tcW w:w="633" w:type="pct"/>
            <w:gridSpan w:val="2"/>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5KW</w:t>
            </w:r>
          </w:p>
        </w:tc>
        <w:tc>
          <w:tcPr>
            <w:tcW w:w="2841" w:type="pct"/>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730.00</w:t>
            </w:r>
          </w:p>
        </w:tc>
        <w:tc>
          <w:tcPr>
            <w:tcW w:w="669" w:type="pct"/>
            <w:tcBorders>
              <w:top w:val="single" w:color="auto" w:sz="4" w:space="0"/>
              <w:left w:val="single" w:color="auto" w:sz="4" w:space="0"/>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6" w:hRule="exact"/>
        </w:trPr>
        <w:tc>
          <w:tcPr>
            <w:tcW w:w="856" w:type="pct"/>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16A</w:t>
            </w:r>
            <w:r>
              <w:rPr>
                <w:rFonts w:hint="eastAsia"/>
                <w:sz w:val="18"/>
              </w:rPr>
              <w:t xml:space="preserve"> /</w:t>
            </w:r>
            <w:r>
              <w:rPr>
                <w:sz w:val="18"/>
              </w:rPr>
              <w:t xml:space="preserve"> 380V</w:t>
            </w:r>
          </w:p>
        </w:tc>
        <w:tc>
          <w:tcPr>
            <w:tcW w:w="633" w:type="pct"/>
            <w:gridSpan w:val="2"/>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8KW</w:t>
            </w:r>
          </w:p>
        </w:tc>
        <w:tc>
          <w:tcPr>
            <w:tcW w:w="2841" w:type="pct"/>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930.00</w:t>
            </w:r>
          </w:p>
        </w:tc>
        <w:tc>
          <w:tcPr>
            <w:tcW w:w="669" w:type="pct"/>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1" w:hRule="exact"/>
        </w:trPr>
        <w:tc>
          <w:tcPr>
            <w:tcW w:w="856" w:type="pct"/>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20A</w:t>
            </w:r>
            <w:r>
              <w:rPr>
                <w:rFonts w:hint="eastAsia"/>
                <w:sz w:val="18"/>
              </w:rPr>
              <w:t xml:space="preserve"> /</w:t>
            </w:r>
            <w:r>
              <w:rPr>
                <w:sz w:val="18"/>
              </w:rPr>
              <w:t xml:space="preserve"> 380V</w:t>
            </w:r>
          </w:p>
        </w:tc>
        <w:tc>
          <w:tcPr>
            <w:tcW w:w="633" w:type="pct"/>
            <w:gridSpan w:val="2"/>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10KW</w:t>
            </w:r>
          </w:p>
        </w:tc>
        <w:tc>
          <w:tcPr>
            <w:tcW w:w="2841" w:type="pct"/>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1100.00</w:t>
            </w:r>
          </w:p>
        </w:tc>
        <w:tc>
          <w:tcPr>
            <w:tcW w:w="669" w:type="pct"/>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exact"/>
        </w:trPr>
        <w:tc>
          <w:tcPr>
            <w:tcW w:w="856" w:type="pct"/>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25A</w:t>
            </w:r>
            <w:r>
              <w:rPr>
                <w:rFonts w:hint="eastAsia"/>
                <w:sz w:val="18"/>
              </w:rPr>
              <w:t xml:space="preserve"> /</w:t>
            </w:r>
            <w:r>
              <w:rPr>
                <w:sz w:val="18"/>
              </w:rPr>
              <w:t xml:space="preserve"> 380V</w:t>
            </w:r>
          </w:p>
        </w:tc>
        <w:tc>
          <w:tcPr>
            <w:tcW w:w="633" w:type="pct"/>
            <w:gridSpan w:val="2"/>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13KW</w:t>
            </w:r>
          </w:p>
        </w:tc>
        <w:tc>
          <w:tcPr>
            <w:tcW w:w="2841" w:type="pct"/>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1330.00</w:t>
            </w:r>
          </w:p>
        </w:tc>
        <w:tc>
          <w:tcPr>
            <w:tcW w:w="669" w:type="pct"/>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1" w:hRule="exact"/>
        </w:trPr>
        <w:tc>
          <w:tcPr>
            <w:tcW w:w="856" w:type="pct"/>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32A</w:t>
            </w:r>
            <w:r>
              <w:rPr>
                <w:rFonts w:hint="eastAsia"/>
                <w:sz w:val="18"/>
              </w:rPr>
              <w:t xml:space="preserve"> /</w:t>
            </w:r>
            <w:r>
              <w:rPr>
                <w:sz w:val="18"/>
              </w:rPr>
              <w:t xml:space="preserve"> 380V</w:t>
            </w:r>
          </w:p>
        </w:tc>
        <w:tc>
          <w:tcPr>
            <w:tcW w:w="633" w:type="pct"/>
            <w:gridSpan w:val="2"/>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16KW</w:t>
            </w:r>
          </w:p>
        </w:tc>
        <w:tc>
          <w:tcPr>
            <w:tcW w:w="2841" w:type="pct"/>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1580.00</w:t>
            </w:r>
          </w:p>
        </w:tc>
        <w:tc>
          <w:tcPr>
            <w:tcW w:w="669" w:type="pct"/>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exact"/>
        </w:trPr>
        <w:tc>
          <w:tcPr>
            <w:tcW w:w="856" w:type="pct"/>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40A</w:t>
            </w:r>
            <w:r>
              <w:rPr>
                <w:rFonts w:hint="eastAsia"/>
                <w:sz w:val="18"/>
              </w:rPr>
              <w:t xml:space="preserve"> /</w:t>
            </w:r>
            <w:r>
              <w:rPr>
                <w:sz w:val="18"/>
              </w:rPr>
              <w:t xml:space="preserve"> 380V</w:t>
            </w:r>
          </w:p>
        </w:tc>
        <w:tc>
          <w:tcPr>
            <w:tcW w:w="633" w:type="pct"/>
            <w:gridSpan w:val="2"/>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20KW</w:t>
            </w:r>
          </w:p>
        </w:tc>
        <w:tc>
          <w:tcPr>
            <w:tcW w:w="2841" w:type="pct"/>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1930.00</w:t>
            </w:r>
          </w:p>
        </w:tc>
        <w:tc>
          <w:tcPr>
            <w:tcW w:w="669" w:type="pct"/>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4" w:hRule="exact"/>
        </w:trPr>
        <w:tc>
          <w:tcPr>
            <w:tcW w:w="856" w:type="pct"/>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50A</w:t>
            </w:r>
            <w:r>
              <w:rPr>
                <w:rFonts w:hint="eastAsia"/>
                <w:sz w:val="18"/>
              </w:rPr>
              <w:t xml:space="preserve"> /</w:t>
            </w:r>
            <w:r>
              <w:rPr>
                <w:sz w:val="18"/>
              </w:rPr>
              <w:t xml:space="preserve"> 380V</w:t>
            </w:r>
          </w:p>
        </w:tc>
        <w:tc>
          <w:tcPr>
            <w:tcW w:w="633" w:type="pct"/>
            <w:gridSpan w:val="2"/>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25KW</w:t>
            </w:r>
          </w:p>
        </w:tc>
        <w:tc>
          <w:tcPr>
            <w:tcW w:w="2841" w:type="pct"/>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2380.00</w:t>
            </w:r>
          </w:p>
        </w:tc>
        <w:tc>
          <w:tcPr>
            <w:tcW w:w="669" w:type="pct"/>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exact"/>
        </w:trPr>
        <w:tc>
          <w:tcPr>
            <w:tcW w:w="856" w:type="pct"/>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63A</w:t>
            </w:r>
            <w:r>
              <w:rPr>
                <w:rFonts w:hint="eastAsia"/>
                <w:sz w:val="18"/>
              </w:rPr>
              <w:t xml:space="preserve"> /</w:t>
            </w:r>
            <w:r>
              <w:rPr>
                <w:sz w:val="18"/>
              </w:rPr>
              <w:t xml:space="preserve"> 380V</w:t>
            </w:r>
          </w:p>
        </w:tc>
        <w:tc>
          <w:tcPr>
            <w:tcW w:w="633" w:type="pct"/>
            <w:gridSpan w:val="2"/>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30KW</w:t>
            </w:r>
          </w:p>
        </w:tc>
        <w:tc>
          <w:tcPr>
            <w:tcW w:w="2841" w:type="pct"/>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2830.00</w:t>
            </w:r>
          </w:p>
        </w:tc>
        <w:tc>
          <w:tcPr>
            <w:tcW w:w="669" w:type="pct"/>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4" w:hRule="exact"/>
        </w:trPr>
        <w:tc>
          <w:tcPr>
            <w:tcW w:w="856" w:type="pct"/>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100A</w:t>
            </w:r>
            <w:r>
              <w:rPr>
                <w:rFonts w:hint="eastAsia"/>
                <w:sz w:val="18"/>
              </w:rPr>
              <w:t xml:space="preserve"> /</w:t>
            </w:r>
            <w:r>
              <w:rPr>
                <w:sz w:val="18"/>
              </w:rPr>
              <w:t xml:space="preserve"> 380V</w:t>
            </w:r>
          </w:p>
        </w:tc>
        <w:tc>
          <w:tcPr>
            <w:tcW w:w="633" w:type="pct"/>
            <w:gridSpan w:val="2"/>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50KW</w:t>
            </w:r>
          </w:p>
        </w:tc>
        <w:tc>
          <w:tcPr>
            <w:tcW w:w="2841" w:type="pct"/>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4700.00</w:t>
            </w:r>
          </w:p>
        </w:tc>
        <w:tc>
          <w:tcPr>
            <w:tcW w:w="669" w:type="pct"/>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8" w:hRule="exact"/>
        </w:trPr>
        <w:tc>
          <w:tcPr>
            <w:tcW w:w="856" w:type="pct"/>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150A</w:t>
            </w:r>
            <w:r>
              <w:rPr>
                <w:rFonts w:hint="eastAsia"/>
                <w:sz w:val="18"/>
              </w:rPr>
              <w:t xml:space="preserve"> /</w:t>
            </w:r>
            <w:r>
              <w:rPr>
                <w:sz w:val="18"/>
              </w:rPr>
              <w:t xml:space="preserve"> 380V</w:t>
            </w:r>
          </w:p>
        </w:tc>
        <w:tc>
          <w:tcPr>
            <w:tcW w:w="633" w:type="pct"/>
            <w:gridSpan w:val="2"/>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75KW</w:t>
            </w:r>
          </w:p>
        </w:tc>
        <w:tc>
          <w:tcPr>
            <w:tcW w:w="2841" w:type="pct"/>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7000.00</w:t>
            </w:r>
          </w:p>
        </w:tc>
        <w:tc>
          <w:tcPr>
            <w:tcW w:w="669" w:type="pct"/>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0" w:hRule="exact"/>
        </w:trPr>
        <w:tc>
          <w:tcPr>
            <w:tcW w:w="856" w:type="pct"/>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200A</w:t>
            </w:r>
            <w:r>
              <w:rPr>
                <w:rFonts w:hint="eastAsia"/>
                <w:sz w:val="18"/>
              </w:rPr>
              <w:t xml:space="preserve"> /</w:t>
            </w:r>
            <w:r>
              <w:rPr>
                <w:sz w:val="18"/>
              </w:rPr>
              <w:t xml:space="preserve"> 380V</w:t>
            </w:r>
          </w:p>
        </w:tc>
        <w:tc>
          <w:tcPr>
            <w:tcW w:w="633" w:type="pct"/>
            <w:gridSpan w:val="2"/>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100KW</w:t>
            </w:r>
          </w:p>
        </w:tc>
        <w:tc>
          <w:tcPr>
            <w:tcW w:w="2841" w:type="pct"/>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9350.00</w:t>
            </w:r>
          </w:p>
        </w:tc>
        <w:tc>
          <w:tcPr>
            <w:tcW w:w="669" w:type="pct"/>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exact"/>
        </w:trPr>
        <w:tc>
          <w:tcPr>
            <w:tcW w:w="856" w:type="pct"/>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施工电箱</w:t>
            </w:r>
            <w:r>
              <w:rPr>
                <w:sz w:val="18"/>
              </w:rPr>
              <w:t>10A/220V</w:t>
            </w:r>
          </w:p>
        </w:tc>
        <w:tc>
          <w:tcPr>
            <w:tcW w:w="633" w:type="pct"/>
            <w:gridSpan w:val="2"/>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w:t>
            </w:r>
            <w:r>
              <w:rPr>
                <w:sz w:val="18"/>
              </w:rPr>
              <w:t>2.2KW</w:t>
            </w:r>
          </w:p>
        </w:tc>
        <w:tc>
          <w:tcPr>
            <w:tcW w:w="2841" w:type="pct"/>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100.00</w:t>
            </w:r>
          </w:p>
        </w:tc>
        <w:tc>
          <w:tcPr>
            <w:tcW w:w="669" w:type="pct"/>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8" w:hRule="exact"/>
        </w:trPr>
        <w:tc>
          <w:tcPr>
            <w:tcW w:w="856" w:type="pct"/>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施工电箱</w:t>
            </w:r>
            <w:r>
              <w:rPr>
                <w:sz w:val="18"/>
              </w:rPr>
              <w:t>10A/380V</w:t>
            </w:r>
          </w:p>
        </w:tc>
        <w:tc>
          <w:tcPr>
            <w:tcW w:w="633" w:type="pct"/>
            <w:gridSpan w:val="2"/>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w:t>
            </w:r>
            <w:r>
              <w:rPr>
                <w:sz w:val="18"/>
              </w:rPr>
              <w:t>5KW</w:t>
            </w:r>
          </w:p>
        </w:tc>
        <w:tc>
          <w:tcPr>
            <w:tcW w:w="2841" w:type="pct"/>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130.00</w:t>
            </w:r>
          </w:p>
        </w:tc>
        <w:tc>
          <w:tcPr>
            <w:tcW w:w="669" w:type="pct"/>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exact"/>
        </w:trPr>
        <w:tc>
          <w:tcPr>
            <w:tcW w:w="856" w:type="pct"/>
            <w:vAlign w:val="center"/>
          </w:tcPr>
          <w:p>
            <w:pPr>
              <w:jc w:val="center"/>
              <w:rPr>
                <w:sz w:val="18"/>
              </w:rPr>
            </w:pPr>
            <w:r>
              <w:rPr>
                <w:rFonts w:hint="eastAsia"/>
                <w:sz w:val="18"/>
              </w:rPr>
              <w:t>电箱押金（仅标摊）</w:t>
            </w:r>
          </w:p>
        </w:tc>
        <w:tc>
          <w:tcPr>
            <w:tcW w:w="633" w:type="pct"/>
            <w:gridSpan w:val="2"/>
            <w:vAlign w:val="center"/>
          </w:tcPr>
          <w:p>
            <w:pPr>
              <w:jc w:val="center"/>
              <w:rPr>
                <w:sz w:val="18"/>
              </w:rPr>
            </w:pPr>
            <w:r>
              <w:rPr>
                <w:rFonts w:hint="eastAsia" w:ascii="宋体" w:hAnsi="宋体"/>
                <w:sz w:val="18"/>
              </w:rPr>
              <w:t>500元/</w:t>
            </w:r>
            <w:r>
              <w:rPr>
                <w:rFonts w:hint="eastAsia"/>
                <w:sz w:val="18"/>
              </w:rPr>
              <w:t>个</w:t>
            </w:r>
          </w:p>
        </w:tc>
        <w:tc>
          <w:tcPr>
            <w:tcW w:w="2841" w:type="pct"/>
            <w:vAlign w:val="center"/>
          </w:tcPr>
          <w:p>
            <w:pPr>
              <w:jc w:val="center"/>
              <w:rPr>
                <w:sz w:val="20"/>
              </w:rPr>
            </w:pPr>
          </w:p>
        </w:tc>
        <w:tc>
          <w:tcPr>
            <w:tcW w:w="669" w:type="pct"/>
            <w:vAlign w:val="center"/>
          </w:tcPr>
          <w:p>
            <w:pPr>
              <w:jc w:val="center"/>
              <w:rPr>
                <w:sz w:val="18"/>
              </w:rPr>
            </w:pPr>
          </w:p>
        </w:tc>
      </w:tr>
      <w:bookmarkEnd w:id="9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69" w:type="pct"/>
          <w:trHeight w:val="342" w:hRule="exact"/>
        </w:trPr>
        <w:tc>
          <w:tcPr>
            <w:tcW w:w="1180" w:type="pct"/>
            <w:gridSpan w:val="2"/>
            <w:vAlign w:val="center"/>
          </w:tcPr>
          <w:p>
            <w:pPr>
              <w:jc w:val="center"/>
              <w:rPr>
                <w:sz w:val="18"/>
              </w:rPr>
            </w:pPr>
            <w:r>
              <w:rPr>
                <w:rFonts w:hint="eastAsia"/>
                <w:sz w:val="18"/>
              </w:rPr>
              <w:t>施工押金</w:t>
            </w:r>
          </w:p>
        </w:tc>
        <w:tc>
          <w:tcPr>
            <w:tcW w:w="3149" w:type="pct"/>
            <w:gridSpan w:val="2"/>
            <w:vAlign w:val="center"/>
          </w:tcPr>
          <w:p>
            <w:pPr>
              <w:pStyle w:val="2"/>
              <w:spacing w:line="240" w:lineRule="auto"/>
              <w:ind w:firstLine="360" w:firstLineChars="200"/>
              <w:rPr>
                <w:rFonts w:ascii="Calibri" w:hAnsi="Calibri" w:cs="Calibri"/>
                <w:color w:val="000000"/>
                <w:kern w:val="2"/>
                <w:sz w:val="18"/>
                <w:szCs w:val="18"/>
              </w:rPr>
            </w:pPr>
            <w:r>
              <w:rPr>
                <w:rFonts w:ascii="Calibri" w:hAnsi="Calibri" w:cs="Calibri"/>
                <w:color w:val="000000"/>
                <w:kern w:val="2"/>
                <w:sz w:val="18"/>
                <w:szCs w:val="18"/>
              </w:rPr>
              <w:t>100㎡以下（含100㎡）10000元/展位；100㎡以上20000元/展位</w:t>
            </w:r>
          </w:p>
          <w:p>
            <w:pPr>
              <w:jc w:val="center"/>
              <w:rPr>
                <w:rFonts w:cs="Calibri"/>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69" w:type="pct"/>
          <w:trHeight w:val="372" w:hRule="exact"/>
        </w:trPr>
        <w:tc>
          <w:tcPr>
            <w:tcW w:w="1180" w:type="pct"/>
            <w:gridSpan w:val="2"/>
            <w:vAlign w:val="center"/>
          </w:tcPr>
          <w:p>
            <w:pPr>
              <w:jc w:val="center"/>
              <w:rPr>
                <w:sz w:val="18"/>
              </w:rPr>
            </w:pPr>
            <w:r>
              <w:rPr>
                <w:rFonts w:hint="eastAsia"/>
                <w:sz w:val="18"/>
              </w:rPr>
              <w:t>空地展台装修施工管理费</w:t>
            </w:r>
          </w:p>
        </w:tc>
        <w:tc>
          <w:tcPr>
            <w:tcW w:w="3149" w:type="pct"/>
            <w:gridSpan w:val="2"/>
            <w:vAlign w:val="center"/>
          </w:tcPr>
          <w:p>
            <w:pPr>
              <w:pStyle w:val="2"/>
              <w:spacing w:line="240" w:lineRule="auto"/>
              <w:ind w:firstLine="360" w:firstLineChars="200"/>
              <w:rPr>
                <w:rFonts w:ascii="Calibri" w:hAnsi="Calibri" w:cs="Calibri"/>
                <w:color w:val="000000"/>
                <w:kern w:val="2"/>
                <w:sz w:val="18"/>
                <w:szCs w:val="18"/>
              </w:rPr>
            </w:pPr>
            <w:r>
              <w:rPr>
                <w:rFonts w:ascii="Calibri" w:hAnsi="Calibri" w:cs="Calibri"/>
                <w:color w:val="000000"/>
                <w:kern w:val="2"/>
                <w:sz w:val="18"/>
                <w:szCs w:val="18"/>
              </w:rPr>
              <w:t>20元/㎡</w:t>
            </w:r>
          </w:p>
          <w:p>
            <w:pPr>
              <w:jc w:val="center"/>
              <w:rPr>
                <w:sz w:val="18"/>
              </w:rPr>
            </w:pPr>
          </w:p>
        </w:tc>
      </w:tr>
    </w:tbl>
    <w:p>
      <w:pPr>
        <w:spacing w:line="260" w:lineRule="exact"/>
        <w:rPr>
          <w:rFonts w:ascii="Arial" w:hAnsi="Arial" w:eastAsia="黑体" w:cs="Arial"/>
          <w:b/>
          <w:bCs/>
          <w:sz w:val="20"/>
        </w:rPr>
      </w:pPr>
      <w:r>
        <w:rPr>
          <w:rFonts w:hint="eastAsia" w:ascii="Arial" w:hAnsi="Arial" w:eastAsia="黑体" w:cs="Arial"/>
          <w:b/>
          <w:bCs/>
          <w:sz w:val="20"/>
        </w:rPr>
        <w:t>备注：</w:t>
      </w:r>
    </w:p>
    <w:p>
      <w:pPr>
        <w:numPr>
          <w:ilvl w:val="0"/>
          <w:numId w:val="12"/>
        </w:numPr>
        <w:spacing w:line="260" w:lineRule="exact"/>
        <w:ind w:left="357" w:hanging="357"/>
        <w:rPr>
          <w:sz w:val="20"/>
        </w:rPr>
      </w:pPr>
      <w:r>
        <w:rPr>
          <w:rFonts w:hint="eastAsia" w:ascii="Arial" w:hAnsi="Arial" w:cs="Arial"/>
          <w:sz w:val="20"/>
        </w:rPr>
        <w:t>凡申请上述电源的参展商必须租用展馆的电箱。</w:t>
      </w:r>
      <w:r>
        <w:rPr>
          <w:rFonts w:hint="eastAsia"/>
          <w:sz w:val="20"/>
        </w:rPr>
        <w:t>展商所有租用电箱由我方电工负责安装到展位，电箱开关下桩（展位内）的接电工作由展商自行负责，并由我方电工监管。展馆不提供接电服务。</w:t>
      </w:r>
    </w:p>
    <w:p>
      <w:pPr>
        <w:numPr>
          <w:ilvl w:val="0"/>
          <w:numId w:val="12"/>
        </w:numPr>
        <w:spacing w:line="260" w:lineRule="exact"/>
        <w:ind w:left="357" w:hanging="357"/>
        <w:rPr>
          <w:rFonts w:ascii="宋体" w:hAnsi="宋体"/>
          <w:sz w:val="20"/>
        </w:rPr>
      </w:pPr>
      <w:r>
        <w:rPr>
          <w:rFonts w:hint="eastAsia" w:ascii="宋体" w:hAnsi="宋体" w:cs="Arial"/>
          <w:spacing w:val="-6"/>
          <w:sz w:val="20"/>
        </w:rPr>
        <w:t>以上价格已含租用电箱1个及30米电缆，超出部分按以下标准加收电缆费用：63-100A：25元/米、150A：40元/米、200A：50元/米、250A：70元/米。</w:t>
      </w:r>
    </w:p>
    <w:p>
      <w:pPr>
        <w:numPr>
          <w:ilvl w:val="0"/>
          <w:numId w:val="12"/>
        </w:numPr>
        <w:spacing w:line="260" w:lineRule="exact"/>
        <w:ind w:left="357" w:hanging="357"/>
        <w:rPr>
          <w:rFonts w:ascii="宋体" w:hAnsi="宋体"/>
          <w:sz w:val="20"/>
        </w:rPr>
      </w:pPr>
      <w:r>
        <w:rPr>
          <w:rFonts w:hint="eastAsia" w:ascii="宋体" w:hAnsi="宋体" w:cs="Arial"/>
          <w:spacing w:val="-6"/>
          <w:sz w:val="20"/>
        </w:rPr>
        <w:t>特装展位必须提供电箱位置图，现场有可能因展馆地井位置而无法满足指定位置要求，筹展现场需移动电箱将收取150元/次的服务费。</w:t>
      </w:r>
    </w:p>
    <w:p>
      <w:pPr>
        <w:numPr>
          <w:ilvl w:val="0"/>
          <w:numId w:val="12"/>
        </w:numPr>
        <w:spacing w:line="260" w:lineRule="exact"/>
        <w:ind w:left="357" w:hanging="357"/>
        <w:rPr>
          <w:rFonts w:ascii="Arial" w:hAnsi="Arial" w:cs="Arial"/>
          <w:sz w:val="20"/>
        </w:rPr>
      </w:pPr>
      <w:r>
        <w:rPr>
          <w:rFonts w:hint="eastAsia" w:ascii="Arial" w:hAnsi="Arial" w:cs="Arial"/>
          <w:sz w:val="20"/>
        </w:rPr>
        <w:t>租用空地展台的参展商请同时填好B6表并提供详尽装修图纸，于截止日期前交回，方为有效。</w:t>
      </w:r>
    </w:p>
    <w:p>
      <w:pPr>
        <w:numPr>
          <w:ilvl w:val="0"/>
          <w:numId w:val="12"/>
        </w:numPr>
        <w:spacing w:line="260" w:lineRule="exact"/>
        <w:ind w:left="357" w:hanging="357"/>
        <w:rPr>
          <w:rFonts w:ascii="Arial" w:hAnsi="Arial" w:cs="Arial"/>
          <w:b/>
          <w:bCs/>
        </w:rPr>
      </w:pPr>
      <w:r>
        <w:rPr>
          <w:rFonts w:hint="eastAsia" w:ascii="宋体" w:hAnsi="宋体" w:cs="Arial"/>
          <w:b/>
          <w:bCs/>
          <w:sz w:val="20"/>
          <w:szCs w:val="20"/>
        </w:rPr>
        <w:t>参展商所有提前申报需交纳的款项，请最晚于6月22日17:00前款项到账为确认提前申请项目，并只对款项确认到帐的项目予以安排配送。</w:t>
      </w:r>
    </w:p>
    <w:p>
      <w:pPr>
        <w:spacing w:line="240" w:lineRule="atLeast"/>
        <w:rPr>
          <w:rFonts w:ascii="Arial" w:hAnsi="Arial" w:cs="Arial"/>
          <w:b/>
          <w:bCs/>
          <w:sz w:val="24"/>
        </w:rPr>
      </w:pPr>
      <w:r>
        <w:rPr>
          <w:rFonts w:hint="eastAsia" w:ascii="Arial" w:hAnsi="Arial" w:cs="Arial"/>
          <w:b/>
          <w:bCs/>
        </w:rPr>
        <w:t xml:space="preserve">请联系大会指定主场综合服务机构：  </w:t>
      </w:r>
      <w:r>
        <w:rPr>
          <w:rFonts w:hint="eastAsia" w:ascii="Arial" w:hAnsi="Arial" w:cs="Arial"/>
          <w:b/>
          <w:bCs/>
          <w:sz w:val="24"/>
        </w:rPr>
        <w:t>广州广交会展览工程有限公司</w:t>
      </w:r>
    </w:p>
    <w:p>
      <w:pPr>
        <w:spacing w:line="260" w:lineRule="exact"/>
        <w:rPr>
          <w:rFonts w:ascii="Arial" w:hAnsi="Arial" w:cs="Arial"/>
        </w:rPr>
      </w:pPr>
      <w:r>
        <w:rPr>
          <w:rFonts w:hint="eastAsia" w:ascii="Arial" w:hAnsi="Arial" w:cs="Arial"/>
        </w:rPr>
        <w:t>地    址：中国广州市海珠区阅江中路382号广交会展馆A区A层1+002办公室</w:t>
      </w:r>
    </w:p>
    <w:p>
      <w:pPr>
        <w:spacing w:line="300" w:lineRule="exact"/>
        <w:rPr>
          <w:rFonts w:ascii="Times New Roman" w:hAnsi="Times New Roman"/>
          <w:kern w:val="0"/>
          <w:szCs w:val="21"/>
        </w:rPr>
      </w:pPr>
      <w:r>
        <w:rPr>
          <w:rFonts w:hint="eastAsia" w:ascii="Arial" w:hAnsi="Arial" w:cs="Arial"/>
          <w:szCs w:val="21"/>
        </w:rPr>
        <w:t>联系方式：</w:t>
      </w:r>
      <w:r>
        <w:rPr>
          <w:rFonts w:ascii="Times New Roman" w:hAnsi="Times New Roman"/>
          <w:szCs w:val="21"/>
        </w:rPr>
        <w:t>境内-</w:t>
      </w:r>
      <w:r>
        <w:rPr>
          <w:rFonts w:ascii="Times New Roman" w:hAnsi="Times New Roman"/>
          <w:color w:val="000000"/>
          <w:kern w:val="0"/>
          <w:sz w:val="20"/>
          <w:szCs w:val="20"/>
          <w:u w:color="000000"/>
          <w:lang w:val="zh-TW" w:eastAsia="zh-TW"/>
        </w:rPr>
        <w:t>蔡先生020-89139723、</w:t>
      </w:r>
      <w:r>
        <w:rPr>
          <w:rFonts w:ascii="Times New Roman" w:hAnsi="Times New Roman"/>
          <w:bCs/>
          <w:szCs w:val="21"/>
        </w:rPr>
        <w:t>冯先生</w:t>
      </w:r>
      <w:r>
        <w:rPr>
          <w:rFonts w:hint="eastAsia" w:ascii="Times New Roman" w:hAnsi="Times New Roman"/>
          <w:bCs/>
          <w:szCs w:val="21"/>
        </w:rPr>
        <w:t xml:space="preserve"> </w:t>
      </w:r>
      <w:r>
        <w:rPr>
          <w:rFonts w:ascii="Times New Roman" w:hAnsi="Times New Roman"/>
          <w:kern w:val="0"/>
          <w:szCs w:val="21"/>
        </w:rPr>
        <w:t>020-89139623</w:t>
      </w:r>
      <w:r>
        <w:rPr>
          <w:rFonts w:hint="eastAsia" w:ascii="Times New Roman" w:hAnsi="Times New Roman"/>
          <w:kern w:val="0"/>
          <w:szCs w:val="21"/>
        </w:rPr>
        <w:t>、</w:t>
      </w:r>
      <w:r>
        <w:rPr>
          <w:rFonts w:ascii="Times New Roman" w:hAnsi="Times New Roman"/>
          <w:bCs/>
          <w:szCs w:val="21"/>
        </w:rPr>
        <w:t>莫先生 020-89139626</w:t>
      </w:r>
    </w:p>
    <w:p>
      <w:pPr>
        <w:spacing w:line="300" w:lineRule="exact"/>
        <w:ind w:firstLine="1050" w:firstLineChars="500"/>
        <w:rPr>
          <w:rFonts w:ascii="Arial" w:hAnsi="Arial" w:cs="Arial"/>
        </w:rPr>
      </w:pPr>
      <w:r>
        <w:rPr>
          <w:rFonts w:ascii="Times New Roman" w:hAnsi="Times New Roman"/>
          <w:szCs w:val="21"/>
        </w:rPr>
        <w:t>境外-</w:t>
      </w:r>
      <w:r>
        <w:rPr>
          <w:rFonts w:ascii="Times New Roman" w:hAnsi="Times New Roman"/>
          <w:bCs/>
          <w:szCs w:val="21"/>
        </w:rPr>
        <w:t>徐先生020-89139784</w:t>
      </w:r>
      <w:r>
        <w:rPr>
          <w:rFonts w:hint="eastAsia" w:ascii="Arial" w:hAnsi="Arial" w:cs="Arial"/>
          <w:szCs w:val="21"/>
        </w:rPr>
        <w:t xml:space="preserve">        电子邮箱：cfedc04@cfedc.net</w:t>
      </w:r>
    </w:p>
    <w:p>
      <w:pPr>
        <w:spacing w:line="240" w:lineRule="atLeast"/>
        <w:rPr>
          <w:rFonts w:ascii="Arial" w:hAnsi="Arial" w:cs="Arial"/>
          <w:u w:val="single"/>
        </w:rPr>
      </w:pPr>
      <w:r>
        <mc:AlternateContent>
          <mc:Choice Requires="wps">
            <w:drawing>
              <wp:anchor distT="0" distB="0" distL="114300" distR="114300" simplePos="0" relativeHeight="251679744" behindDoc="0" locked="0" layoutInCell="1" allowOverlap="1">
                <wp:simplePos x="0" y="0"/>
                <wp:positionH relativeFrom="column">
                  <wp:posOffset>-124460</wp:posOffset>
                </wp:positionH>
                <wp:positionV relativeFrom="paragraph">
                  <wp:posOffset>22860</wp:posOffset>
                </wp:positionV>
                <wp:extent cx="6515100" cy="0"/>
                <wp:effectExtent l="9525" t="16510" r="9525" b="12065"/>
                <wp:wrapNone/>
                <wp:docPr id="23" name="直线 28"/>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9050">
                          <a:solidFill>
                            <a:srgbClr val="000000"/>
                          </a:solidFill>
                          <a:round/>
                        </a:ln>
                      </wps:spPr>
                      <wps:bodyPr/>
                    </wps:wsp>
                  </a:graphicData>
                </a:graphic>
              </wp:anchor>
            </w:drawing>
          </mc:Choice>
          <mc:Fallback>
            <w:pict>
              <v:line id="直线 28" o:spid="_x0000_s1026" o:spt="20" style="position:absolute;left:0pt;margin-left:-9.8pt;margin-top:1.8pt;height:0pt;width:513pt;z-index:251679744;mso-width-relative:page;mso-height-relative:page;" filled="f" stroked="t" coordsize="21600,21600" o:gfxdata="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L8LKR1QAAAAgBAAAPAAAAAAAAAAEA&#10;IAAAACIAAABkcnMvZG93bnJldi54bWxQSwECFAAUAAAACACHTuJAtt+zO9kBAACkAwAADgAAAAAA&#10;AAABACAAAAAkAQAAZHJzL2Uyb0RvYy54bWxQSwUGAAAAAAYABgBZAQAAbwUAAAAA&#10;">
                <v:fill on="f" focussize="0,0"/>
                <v:stroke weight="1.5pt" color="#000000" joinstyle="round"/>
                <v:imagedata o:title=""/>
                <o:lock v:ext="edit" aspectratio="f"/>
              </v:line>
            </w:pict>
          </mc:Fallback>
        </mc:AlternateContent>
      </w:r>
      <w:r>
        <w:rPr>
          <w:rFonts w:ascii="Arial" w:hAnsi="Arial" w:cs="Arial"/>
          <w:sz w:val="20"/>
        </w:rPr>
        <mc:AlternateContent>
          <mc:Choice Requires="wps">
            <w:drawing>
              <wp:anchor distT="0" distB="0" distL="114300" distR="114300" simplePos="0" relativeHeight="251693056" behindDoc="0" locked="0" layoutInCell="1" allowOverlap="1">
                <wp:simplePos x="0" y="0"/>
                <wp:positionH relativeFrom="column">
                  <wp:posOffset>5257800</wp:posOffset>
                </wp:positionH>
                <wp:positionV relativeFrom="paragraph">
                  <wp:posOffset>106680</wp:posOffset>
                </wp:positionV>
                <wp:extent cx="635" cy="0"/>
                <wp:effectExtent l="0" t="0" r="0" b="0"/>
                <wp:wrapNone/>
                <wp:docPr id="86" name="直线 26"/>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直线 26" o:spid="_x0000_s1026" o:spt="20" style="position:absolute;left:0pt;margin-left:414pt;margin-top:8.4pt;height:0pt;width:0.05pt;z-index:251693056;mso-width-relative:page;mso-height-relative:page;" filled="f" stroked="t" coordsize="21600,21600" o:gfxdata="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esmYktQAAAAJAQAADwAAAAAAAAABACAAAAAi&#10;AAAAZHJzL2Rvd25yZXYueG1sUEsBAhQAFAAAAAgAh07iQCLEQfLVAQAAnwMAAA4AAAAAAAAAAQAg&#10;AAAAIwEAAGRycy9lMm9Eb2MueG1sUEsFBgAAAAAGAAYAWQEAAGoFAAAAAA==&#10;">
                <v:fill on="f" focussize="0,0"/>
                <v:stroke color="#000000" joinstyle="round"/>
                <v:imagedata o:title=""/>
                <o:lock v:ext="edit" aspectratio="f"/>
              </v:line>
            </w:pict>
          </mc:Fallback>
        </mc:AlternateContent>
      </w:r>
      <w:r>
        <w:rPr>
          <w:rFonts w:ascii="Arial" w:hAnsi="Arial" w:cs="Arial"/>
          <w:sz w:val="20"/>
        </w:rPr>
        <mc:AlternateContent>
          <mc:Choice Requires="wps">
            <w:drawing>
              <wp:anchor distT="0" distB="0" distL="114300" distR="114300" simplePos="0" relativeHeight="251696128" behindDoc="0" locked="0" layoutInCell="1" allowOverlap="1">
                <wp:simplePos x="0" y="0"/>
                <wp:positionH relativeFrom="column">
                  <wp:posOffset>5257800</wp:posOffset>
                </wp:positionH>
                <wp:positionV relativeFrom="paragraph">
                  <wp:posOffset>106680</wp:posOffset>
                </wp:positionV>
                <wp:extent cx="635" cy="0"/>
                <wp:effectExtent l="0" t="0" r="0" b="0"/>
                <wp:wrapNone/>
                <wp:docPr id="13" name="直线 26"/>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直线 26" o:spid="_x0000_s1026" o:spt="20" style="position:absolute;left:0pt;margin-left:414pt;margin-top:8.4pt;height:0pt;width:0.05pt;z-index:251696128;mso-width-relative:page;mso-height-relative:page;" filled="f" stroked="t" coordsize="21600,21600" o:gfxdata="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esmYktQAAAAJAQAADwAAAAAAAAABACAAAAAi&#10;AAAAZHJzL2Rvd25yZXYueG1sUEsBAhQAFAAAAAgAh07iQOpHp1XVAQAAnwMAAA4AAAAAAAAAAQAg&#10;AAAAIwEAAGRycy9lMm9Eb2MueG1sUEsFBgAAAAAGAAYAWQEAAGoFAAAAAA==&#10;">
                <v:fill on="f" focussize="0,0"/>
                <v:stroke color="#000000" joinstyle="round"/>
                <v:imagedata o:title=""/>
                <o:lock v:ext="edit" aspectratio="f"/>
              </v:line>
            </w:pict>
          </mc:Fallback>
        </mc:AlternateContent>
      </w:r>
      <w:r>
        <w:rPr>
          <w:rFonts w:hint="eastAsia" w:ascii="Arial" w:hAnsi="Arial" w:cs="Arial"/>
        </w:rPr>
        <w:t>参展公司名称：</w:t>
      </w:r>
      <w:r>
        <w:rPr>
          <w:rFonts w:hint="eastAsia" w:ascii="Arial" w:hAnsi="Arial" w:cs="Arial"/>
          <w:u w:val="single"/>
        </w:rPr>
        <w:t xml:space="preserve">                               </w:t>
      </w:r>
      <w:r>
        <w:rPr>
          <w:rFonts w:hint="eastAsia" w:ascii="Arial" w:hAnsi="Arial" w:cs="Arial"/>
        </w:rPr>
        <w:t>联系人：</w:t>
      </w:r>
      <w:r>
        <w:rPr>
          <w:rFonts w:hint="eastAsia" w:ascii="Arial" w:hAnsi="Arial" w:cs="Arial"/>
          <w:u w:val="single"/>
        </w:rPr>
        <w:t xml:space="preserve">                                                           </w:t>
      </w:r>
    </w:p>
    <w:p>
      <w:pPr>
        <w:spacing w:after="120" w:afterLines="50" w:line="200" w:lineRule="exact"/>
        <w:rPr>
          <w:rFonts w:ascii="Arial" w:hAnsi="Arial" w:cs="Arial"/>
          <w:u w:val="single"/>
        </w:rPr>
      </w:pPr>
      <w:r>
        <w:rPr>
          <w:rFonts w:hint="eastAsia" w:ascii="Arial" w:hAnsi="Arial" w:cs="Arial"/>
        </w:rPr>
        <w:t>地址：</w:t>
      </w:r>
      <w:r>
        <w:rPr>
          <w:rFonts w:hint="eastAsia" w:ascii="Arial" w:hAnsi="Arial" w:cs="Arial"/>
          <w:u w:val="single"/>
        </w:rPr>
        <w:t xml:space="preserve">                                            </w:t>
      </w:r>
      <w:r>
        <w:rPr>
          <w:rFonts w:hint="eastAsia" w:ascii="Arial" w:hAnsi="Arial" w:cs="Arial"/>
        </w:rPr>
        <w:t>电话：</w:t>
      </w:r>
      <w:r>
        <w:rPr>
          <w:rFonts w:hint="eastAsia" w:ascii="Arial" w:hAnsi="Arial" w:cs="Arial"/>
          <w:u w:val="single"/>
        </w:rPr>
        <w:t xml:space="preserve">                                    </w:t>
      </w:r>
    </w:p>
    <w:p>
      <w:pPr>
        <w:spacing w:after="120" w:afterLines="50" w:line="200" w:lineRule="exact"/>
        <w:rPr>
          <w:rFonts w:ascii="Arial" w:hAnsi="Arial" w:cs="Arial"/>
          <w:u w:val="single"/>
        </w:rPr>
      </w:pPr>
      <w:r>
        <w:rPr>
          <w:rFonts w:hint="eastAsia" w:ascii="Arial" w:hAnsi="Arial" w:cs="Arial"/>
        </w:rPr>
        <w:t>电子邮箱：</w:t>
      </w:r>
      <w:r>
        <w:rPr>
          <w:rFonts w:hint="eastAsia" w:ascii="Arial" w:hAnsi="Arial" w:cs="Arial"/>
          <w:u w:val="single"/>
        </w:rPr>
        <w:t xml:space="preserve">                                </w:t>
      </w:r>
      <w:r>
        <w:rPr>
          <w:rFonts w:hint="eastAsia" w:ascii="Arial" w:hAnsi="Arial" w:cs="Arial"/>
        </w:rPr>
        <w:t>盖章：</w:t>
      </w:r>
      <w:r>
        <w:rPr>
          <w:rFonts w:hint="eastAsia" w:ascii="Arial" w:hAnsi="Arial" w:cs="Arial"/>
          <w:u w:val="single"/>
        </w:rPr>
        <w:t xml:space="preserve">                                    </w:t>
      </w:r>
    </w:p>
    <w:p>
      <w:pPr>
        <w:rPr>
          <w:b/>
          <w:bCs/>
        </w:rPr>
      </w:pPr>
    </w:p>
    <w:p>
      <w:pPr>
        <w:rPr>
          <w:b/>
          <w:bCs/>
        </w:rPr>
      </w:pPr>
    </w:p>
    <w:p>
      <w:pPr>
        <w:rPr>
          <w:b/>
          <w:bCs/>
        </w:rPr>
      </w:pPr>
    </w:p>
    <w:p>
      <w:pPr>
        <w:rPr>
          <w:b/>
          <w:bCs/>
        </w:rPr>
      </w:pPr>
    </w:p>
    <w:p>
      <w:pPr>
        <w:rPr>
          <w:b/>
          <w:bCs/>
        </w:rPr>
      </w:pPr>
    </w:p>
    <w:p>
      <w:pPr>
        <w:rPr>
          <w:b/>
          <w:bCs/>
        </w:rPr>
      </w:pPr>
    </w:p>
    <w:p>
      <w:pPr>
        <w:rPr>
          <w:b/>
          <w:bCs/>
        </w:rPr>
      </w:pPr>
      <w:r>
        <w:rPr>
          <w:rFonts w:hint="eastAsia"/>
          <w:b/>
          <w:bCs/>
        </w:rPr>
        <w:t>请务必将此表</w:t>
      </w:r>
      <w:r>
        <w:rPr>
          <w:rFonts w:hint="eastAsia"/>
          <w:b/>
          <w:bCs/>
          <w:u w:val="dash"/>
        </w:rPr>
        <w:t>于</w:t>
      </w:r>
      <w:r>
        <w:rPr>
          <w:b/>
          <w:bCs/>
          <w:u w:val="dash"/>
        </w:rPr>
        <w:t>2023年</w:t>
      </w:r>
      <w:r>
        <w:rPr>
          <w:rFonts w:hint="eastAsia"/>
          <w:b/>
          <w:bCs/>
          <w:u w:val="dash"/>
        </w:rPr>
        <w:t>6月19日之前</w:t>
      </w:r>
      <w:r>
        <w:rPr>
          <w:rFonts w:hint="eastAsia"/>
          <w:b/>
          <w:bCs/>
        </w:rPr>
        <w:t>报至大会指定主场综合服务机构</w:t>
      </w:r>
    </w:p>
    <w:p>
      <w:pPr>
        <w:spacing w:line="240" w:lineRule="atLeast"/>
        <w:rPr>
          <w:rFonts w:hint="eastAsia" w:ascii="宋体" w:hAnsi="宋体" w:cs="Arial"/>
          <w:b/>
          <w:bCs/>
          <w:sz w:val="28"/>
          <w14:shadow w14:blurRad="50800" w14:dist="38100" w14:dir="2700000" w14:sx="100000" w14:sy="100000" w14:kx="0" w14:ky="0" w14:algn="tl">
            <w14:srgbClr w14:val="000000">
              <w14:alpha w14:val="60000"/>
            </w14:srgbClr>
          </w14:shadow>
        </w:rPr>
      </w:pPr>
    </w:p>
    <w:p>
      <w:pPr>
        <w:spacing w:line="240" w:lineRule="atLeast"/>
        <w:rPr>
          <w:rFonts w:ascii="宋体" w:hAnsi="宋体" w:cs="Arial"/>
        </w:rPr>
      </w:pPr>
      <w:r>
        <w:rPr>
          <w:rFonts w:hint="eastAsia" w:ascii="宋体" w:hAnsi="宋体" w:cs="Arial"/>
          <w:b/>
          <w:bCs/>
          <w:sz w:val="28"/>
          <w14:shadow w14:blurRad="50800" w14:dist="38100" w14:dir="2700000" w14:sx="100000" w14:sy="100000" w14:kx="0" w14:ky="0" w14:algn="tl">
            <w14:srgbClr w14:val="000000">
              <w14:alpha w14:val="60000"/>
            </w14:srgbClr>
          </w14:shadow>
        </w:rPr>
        <w:t>24小时用电申请</w:t>
      </w:r>
      <w:r>
        <w:rPr>
          <w:rFonts w:hint="eastAsia" w:ascii="宋体" w:hAnsi="宋体" w:cs="Arial"/>
          <w:b/>
          <w:bCs/>
        </w:rPr>
        <w:t>（机械用电、特装用电匀可适用）</w:t>
      </w:r>
      <w:r>
        <w:rPr>
          <w:rFonts w:hint="eastAsia" w:ascii="Arial" w:hAnsi="Arial" w:cs="Arial"/>
          <w:b/>
          <w:sz w:val="48"/>
          <w14:shadow w14:blurRad="50800" w14:dist="38100" w14:dir="2700000" w14:sx="100000" w14:sy="100000" w14:kx="0" w14:ky="0" w14:algn="tl">
            <w14:srgbClr w14:val="000000">
              <w14:alpha w14:val="60000"/>
            </w14:srgbClr>
          </w14:shadow>
        </w:rPr>
        <w:t>B7-B</w:t>
      </w:r>
      <w:r>
        <w:rPr>
          <w:rFonts w:hint="eastAsia" w:ascii="Arial" w:hAnsi="Arial" w:cs="Arial"/>
          <w:szCs w:val="21"/>
        </w:rPr>
        <w:t>展馆号</w:t>
      </w:r>
      <w:r>
        <w:rPr>
          <w:rFonts w:ascii="Arial" w:hAnsi="Arial" w:cs="Arial"/>
          <w:szCs w:val="21"/>
          <w:u w:val="single"/>
        </w:rPr>
        <w:t xml:space="preserve"> </w:t>
      </w:r>
      <w:r>
        <w:rPr>
          <w:rFonts w:hint="eastAsia" w:ascii="Arial" w:hAnsi="Arial" w:cs="Arial"/>
          <w:szCs w:val="21"/>
          <w:u w:val="single"/>
        </w:rPr>
        <w:t xml:space="preserve">       </w:t>
      </w:r>
      <w:r>
        <w:rPr>
          <w:rFonts w:hint="eastAsia" w:ascii="Arial" w:hAnsi="Arial" w:cs="Arial"/>
          <w:szCs w:val="21"/>
        </w:rPr>
        <w:t>展位号</w:t>
      </w:r>
      <w:r>
        <w:rPr>
          <w:rFonts w:hint="eastAsia" w:ascii="Arial" w:hAnsi="Arial" w:cs="Arial"/>
          <w:szCs w:val="21"/>
          <w:u w:val="single"/>
        </w:rPr>
        <w:t xml:space="preserve">     </w:t>
      </w:r>
      <w:r>
        <w:rPr>
          <w:rFonts w:ascii="Arial" w:hAnsi="Arial" w:cs="Arial"/>
          <w:szCs w:val="21"/>
          <w:u w:val="single"/>
        </w:rPr>
        <w:t xml:space="preserve"> </w:t>
      </w:r>
      <w:r>
        <w:rPr>
          <w:rFonts w:hint="eastAsia" w:ascii="Arial" w:hAnsi="Arial" w:cs="Arial"/>
          <w:szCs w:val="21"/>
          <w:u w:val="single"/>
        </w:rPr>
        <w:t xml:space="preserve">     </w:t>
      </w:r>
    </w:p>
    <w:p>
      <w:pPr>
        <w:spacing w:line="160" w:lineRule="exact"/>
        <w:rPr>
          <w:rFonts w:ascii="宋体" w:hAnsi="宋体"/>
          <w:u w:val="single"/>
        </w:rPr>
      </w:pPr>
      <w:r>
        <w:rPr>
          <w:rFonts w:ascii="宋体" w:hAnsi="宋体" w:cs="Arial"/>
          <w:sz w:val="20"/>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19050</wp:posOffset>
                </wp:positionV>
                <wp:extent cx="6096000" cy="0"/>
                <wp:effectExtent l="9525" t="9525" r="9525" b="9525"/>
                <wp:wrapNone/>
                <wp:docPr id="21" name="直线 30"/>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19050">
                          <a:solidFill>
                            <a:srgbClr val="000000"/>
                          </a:solidFill>
                          <a:round/>
                        </a:ln>
                      </wps:spPr>
                      <wps:bodyPr/>
                    </wps:wsp>
                  </a:graphicData>
                </a:graphic>
              </wp:anchor>
            </w:drawing>
          </mc:Choice>
          <mc:Fallback>
            <w:pict>
              <v:line id="直线 30" o:spid="_x0000_s1026" o:spt="20" style="position:absolute;left:0pt;margin-left:0pt;margin-top:1.5pt;height:0pt;width:480pt;z-index:251680768;mso-width-relative:page;mso-height-relative:page;" filled="f" stroked="t" coordsize="21600,21600" o:gfxdata="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kU8uN0gAAAAQBAAAPAAAAAAAAAAEAIAAA&#10;ACIAAABkcnMvZG93bnJldi54bWxQSwECFAAUAAAACACHTuJA/IcbWdkBAACkAwAADgAAAAAAAAAB&#10;ACAAAAAhAQAAZHJzL2Uyb0RvYy54bWxQSwUGAAAAAAYABgBZAQAAbAUAAAAA&#10;">
                <v:fill on="f" focussize="0,0"/>
                <v:stroke weight="1.5pt" color="#000000" joinstyle="round"/>
                <v:imagedata o:title=""/>
                <o:lock v:ext="edit" aspectratio="f"/>
              </v:line>
            </w:pict>
          </mc:Fallback>
        </mc:AlternateContent>
      </w:r>
    </w:p>
    <w:p>
      <w:pPr>
        <w:spacing w:line="300" w:lineRule="exact"/>
        <w:ind w:right="360"/>
        <w:jc w:val="left"/>
        <w:rPr>
          <w:rFonts w:ascii="宋体" w:hAnsi="宋体"/>
          <w:u w:val="single"/>
        </w:rPr>
      </w:pPr>
      <w:r>
        <w:rPr>
          <w:rFonts w:hint="eastAsia" w:ascii="宋体" w:hAnsi="宋体" w:cs="Arial"/>
          <w:sz w:val="18"/>
        </w:rPr>
        <w:t xml:space="preserve">24小时用电必须与8小时用电分开电箱申请                                          </w:t>
      </w:r>
      <w:r>
        <w:rPr>
          <w:rFonts w:hint="eastAsia" w:ascii="Arial" w:hAnsi="Arial" w:cs="Arial"/>
          <w:sz w:val="18"/>
        </w:rPr>
        <w:t>单位：个/人民币元/展期</w:t>
      </w:r>
    </w:p>
    <w:tbl>
      <w:tblPr>
        <w:tblStyle w:val="39"/>
        <w:tblW w:w="954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18"/>
        <w:gridCol w:w="1417"/>
        <w:gridCol w:w="3653"/>
        <w:gridCol w:w="30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7" w:hRule="atLeast"/>
        </w:trPr>
        <w:tc>
          <w:tcPr>
            <w:tcW w:w="2835" w:type="dxa"/>
            <w:gridSpan w:val="2"/>
            <w:tcBorders>
              <w:top w:val="single" w:color="auto" w:sz="4" w:space="0"/>
              <w:left w:val="single" w:color="auto" w:sz="4" w:space="0"/>
              <w:bottom w:val="single" w:color="auto" w:sz="4" w:space="0"/>
              <w:right w:val="single" w:color="auto" w:sz="4" w:space="0"/>
            </w:tcBorders>
            <w:vAlign w:val="center"/>
          </w:tcPr>
          <w:p>
            <w:pPr>
              <w:jc w:val="center"/>
              <w:rPr>
                <w:b/>
                <w:bCs/>
                <w:sz w:val="18"/>
              </w:rPr>
            </w:pPr>
            <w:r>
              <w:rPr>
                <w:rFonts w:hint="eastAsia"/>
                <w:b/>
                <w:bCs/>
                <w:sz w:val="18"/>
              </w:rPr>
              <w:t>项目/用电规格</w:t>
            </w:r>
          </w:p>
        </w:tc>
        <w:tc>
          <w:tcPr>
            <w:tcW w:w="365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Arial" w:hAnsi="Arial" w:cs="Arial"/>
                <w:b/>
                <w:bCs/>
                <w:sz w:val="18"/>
              </w:rPr>
            </w:pPr>
            <w:r>
              <w:rPr>
                <w:rFonts w:hint="eastAsia" w:ascii="Arial" w:hAnsi="Arial" w:cs="Arial"/>
                <w:b/>
                <w:bCs/>
                <w:sz w:val="18"/>
              </w:rPr>
              <w:t>价格</w:t>
            </w:r>
          </w:p>
        </w:tc>
        <w:tc>
          <w:tcPr>
            <w:tcW w:w="306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Arial" w:hAnsi="Arial" w:cs="Arial"/>
                <w:b/>
                <w:bCs/>
                <w:sz w:val="18"/>
              </w:rPr>
            </w:pPr>
            <w:r>
              <w:rPr>
                <w:rFonts w:hint="eastAsia" w:ascii="Arial" w:hAnsi="Arial" w:cs="Arial"/>
                <w:b/>
                <w:bCs/>
                <w:sz w:val="18"/>
              </w:rPr>
              <w:t>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1" w:hRule="exact"/>
        </w:trPr>
        <w:tc>
          <w:tcPr>
            <w:tcW w:w="1418"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6A</w:t>
            </w:r>
            <w:r>
              <w:rPr>
                <w:rFonts w:hint="eastAsia"/>
                <w:sz w:val="18"/>
              </w:rPr>
              <w:t xml:space="preserve"> / </w:t>
            </w:r>
            <w:r>
              <w:rPr>
                <w:sz w:val="18"/>
              </w:rPr>
              <w:t>220V</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1</w:t>
            </w:r>
            <w:r>
              <w:rPr>
                <w:rFonts w:hint="eastAsia"/>
                <w:sz w:val="18"/>
              </w:rPr>
              <w:t>.3</w:t>
            </w:r>
            <w:r>
              <w:rPr>
                <w:sz w:val="18"/>
              </w:rPr>
              <w:t>KW</w:t>
            </w:r>
          </w:p>
        </w:tc>
        <w:tc>
          <w:tcPr>
            <w:tcW w:w="3653" w:type="dxa"/>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600.00</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4" w:hRule="exact"/>
        </w:trPr>
        <w:tc>
          <w:tcPr>
            <w:tcW w:w="1418"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 xml:space="preserve">10A </w:t>
            </w:r>
            <w:r>
              <w:rPr>
                <w:rFonts w:hint="eastAsia"/>
                <w:sz w:val="18"/>
              </w:rPr>
              <w:t xml:space="preserve">/ </w:t>
            </w:r>
            <w:r>
              <w:rPr>
                <w:sz w:val="18"/>
              </w:rPr>
              <w:t>220V</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&lt;2.2KW</w:t>
            </w:r>
          </w:p>
        </w:tc>
        <w:tc>
          <w:tcPr>
            <w:tcW w:w="3653" w:type="dxa"/>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800.00</w:t>
            </w:r>
          </w:p>
        </w:tc>
        <w:tc>
          <w:tcPr>
            <w:tcW w:w="3060" w:type="dxa"/>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1" w:hRule="exact"/>
        </w:trPr>
        <w:tc>
          <w:tcPr>
            <w:tcW w:w="1418"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16A</w:t>
            </w:r>
            <w:r>
              <w:rPr>
                <w:rFonts w:hint="eastAsia"/>
                <w:sz w:val="18"/>
              </w:rPr>
              <w:t xml:space="preserve"> /</w:t>
            </w:r>
            <w:r>
              <w:rPr>
                <w:sz w:val="18"/>
              </w:rPr>
              <w:t xml:space="preserve"> 2</w:t>
            </w:r>
            <w:r>
              <w:rPr>
                <w:rFonts w:hint="eastAsia"/>
                <w:sz w:val="18"/>
              </w:rPr>
              <w:t>2</w:t>
            </w:r>
            <w:r>
              <w:rPr>
                <w:sz w:val="18"/>
              </w:rPr>
              <w:t>0V</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3.5KW</w:t>
            </w:r>
          </w:p>
        </w:tc>
        <w:tc>
          <w:tcPr>
            <w:tcW w:w="3653" w:type="dxa"/>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1100.00</w:t>
            </w:r>
          </w:p>
        </w:tc>
        <w:tc>
          <w:tcPr>
            <w:tcW w:w="3060" w:type="dxa"/>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7" w:hRule="exact"/>
        </w:trPr>
        <w:tc>
          <w:tcPr>
            <w:tcW w:w="1418"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6A</w:t>
            </w:r>
            <w:r>
              <w:rPr>
                <w:rFonts w:hint="eastAsia"/>
                <w:sz w:val="18"/>
              </w:rPr>
              <w:t xml:space="preserve"> /</w:t>
            </w:r>
            <w:r>
              <w:rPr>
                <w:sz w:val="18"/>
              </w:rPr>
              <w:t xml:space="preserve"> 380V</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3KW</w:t>
            </w:r>
          </w:p>
        </w:tc>
        <w:tc>
          <w:tcPr>
            <w:tcW w:w="3653" w:type="dxa"/>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1060.00</w:t>
            </w:r>
          </w:p>
        </w:tc>
        <w:tc>
          <w:tcPr>
            <w:tcW w:w="3060" w:type="dxa"/>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1" w:hRule="exact"/>
        </w:trPr>
        <w:tc>
          <w:tcPr>
            <w:tcW w:w="1418"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10A</w:t>
            </w:r>
            <w:r>
              <w:rPr>
                <w:rFonts w:hint="eastAsia"/>
                <w:sz w:val="18"/>
              </w:rPr>
              <w:t xml:space="preserve"> /</w:t>
            </w:r>
            <w:r>
              <w:rPr>
                <w:sz w:val="18"/>
              </w:rPr>
              <w:t xml:space="preserve"> 380V</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5KW</w:t>
            </w:r>
          </w:p>
        </w:tc>
        <w:tc>
          <w:tcPr>
            <w:tcW w:w="3653" w:type="dxa"/>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1460.00</w:t>
            </w:r>
          </w:p>
        </w:tc>
        <w:tc>
          <w:tcPr>
            <w:tcW w:w="3060" w:type="dxa"/>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4" w:hRule="exact"/>
        </w:trPr>
        <w:tc>
          <w:tcPr>
            <w:tcW w:w="1418"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16A</w:t>
            </w:r>
            <w:r>
              <w:rPr>
                <w:rFonts w:hint="eastAsia"/>
                <w:sz w:val="18"/>
              </w:rPr>
              <w:t xml:space="preserve"> /</w:t>
            </w:r>
            <w:r>
              <w:rPr>
                <w:sz w:val="18"/>
              </w:rPr>
              <w:t xml:space="preserve"> 380V</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8KW</w:t>
            </w:r>
          </w:p>
        </w:tc>
        <w:tc>
          <w:tcPr>
            <w:tcW w:w="3653" w:type="dxa"/>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1860.00</w:t>
            </w:r>
          </w:p>
        </w:tc>
        <w:tc>
          <w:tcPr>
            <w:tcW w:w="3060" w:type="dxa"/>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4" w:hRule="exact"/>
        </w:trPr>
        <w:tc>
          <w:tcPr>
            <w:tcW w:w="1418"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20A</w:t>
            </w:r>
            <w:r>
              <w:rPr>
                <w:rFonts w:hint="eastAsia"/>
                <w:sz w:val="18"/>
              </w:rPr>
              <w:t xml:space="preserve"> /</w:t>
            </w:r>
            <w:r>
              <w:rPr>
                <w:sz w:val="18"/>
              </w:rPr>
              <w:t xml:space="preserve"> 380V</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10KW</w:t>
            </w:r>
          </w:p>
        </w:tc>
        <w:tc>
          <w:tcPr>
            <w:tcW w:w="3653" w:type="dxa"/>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2200.00</w:t>
            </w:r>
          </w:p>
        </w:tc>
        <w:tc>
          <w:tcPr>
            <w:tcW w:w="3060" w:type="dxa"/>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1" w:hRule="exact"/>
        </w:trPr>
        <w:tc>
          <w:tcPr>
            <w:tcW w:w="1418"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25A</w:t>
            </w:r>
            <w:r>
              <w:rPr>
                <w:rFonts w:hint="eastAsia"/>
                <w:sz w:val="18"/>
              </w:rPr>
              <w:t xml:space="preserve"> /</w:t>
            </w:r>
            <w:r>
              <w:rPr>
                <w:sz w:val="18"/>
              </w:rPr>
              <w:t xml:space="preserve"> 380V</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13KW</w:t>
            </w:r>
          </w:p>
        </w:tc>
        <w:tc>
          <w:tcPr>
            <w:tcW w:w="3653" w:type="dxa"/>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2660.00</w:t>
            </w:r>
          </w:p>
        </w:tc>
        <w:tc>
          <w:tcPr>
            <w:tcW w:w="3060" w:type="dxa"/>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4" w:hRule="exact"/>
        </w:trPr>
        <w:tc>
          <w:tcPr>
            <w:tcW w:w="1418"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32A</w:t>
            </w:r>
            <w:r>
              <w:rPr>
                <w:rFonts w:hint="eastAsia"/>
                <w:sz w:val="18"/>
              </w:rPr>
              <w:t xml:space="preserve"> /</w:t>
            </w:r>
            <w:r>
              <w:rPr>
                <w:sz w:val="18"/>
              </w:rPr>
              <w:t xml:space="preserve"> 380V</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16KW</w:t>
            </w:r>
          </w:p>
        </w:tc>
        <w:tc>
          <w:tcPr>
            <w:tcW w:w="3653" w:type="dxa"/>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3160.00</w:t>
            </w:r>
          </w:p>
        </w:tc>
        <w:tc>
          <w:tcPr>
            <w:tcW w:w="3060" w:type="dxa"/>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1" w:hRule="exact"/>
        </w:trPr>
        <w:tc>
          <w:tcPr>
            <w:tcW w:w="1418"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40A</w:t>
            </w:r>
            <w:r>
              <w:rPr>
                <w:rFonts w:hint="eastAsia"/>
                <w:sz w:val="18"/>
              </w:rPr>
              <w:t xml:space="preserve"> /</w:t>
            </w:r>
            <w:r>
              <w:rPr>
                <w:sz w:val="18"/>
              </w:rPr>
              <w:t xml:space="preserve"> 380V</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20KW</w:t>
            </w:r>
          </w:p>
        </w:tc>
        <w:tc>
          <w:tcPr>
            <w:tcW w:w="3653" w:type="dxa"/>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3860.00</w:t>
            </w:r>
          </w:p>
        </w:tc>
        <w:tc>
          <w:tcPr>
            <w:tcW w:w="3060" w:type="dxa"/>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4" w:hRule="exact"/>
        </w:trPr>
        <w:tc>
          <w:tcPr>
            <w:tcW w:w="1418"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50A</w:t>
            </w:r>
            <w:r>
              <w:rPr>
                <w:rFonts w:hint="eastAsia"/>
                <w:sz w:val="18"/>
              </w:rPr>
              <w:t xml:space="preserve"> /</w:t>
            </w:r>
            <w:r>
              <w:rPr>
                <w:sz w:val="18"/>
              </w:rPr>
              <w:t xml:space="preserve"> 380V</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25KW</w:t>
            </w:r>
          </w:p>
        </w:tc>
        <w:tc>
          <w:tcPr>
            <w:tcW w:w="3653" w:type="dxa"/>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4760.00</w:t>
            </w:r>
          </w:p>
        </w:tc>
        <w:tc>
          <w:tcPr>
            <w:tcW w:w="3060" w:type="dxa"/>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8" w:hRule="exact"/>
        </w:trPr>
        <w:tc>
          <w:tcPr>
            <w:tcW w:w="1418"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63A</w:t>
            </w:r>
            <w:r>
              <w:rPr>
                <w:rFonts w:hint="eastAsia"/>
                <w:sz w:val="18"/>
              </w:rPr>
              <w:t xml:space="preserve"> /</w:t>
            </w:r>
            <w:r>
              <w:rPr>
                <w:sz w:val="18"/>
              </w:rPr>
              <w:t xml:space="preserve"> 380V</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30KW</w:t>
            </w:r>
          </w:p>
        </w:tc>
        <w:tc>
          <w:tcPr>
            <w:tcW w:w="3653" w:type="dxa"/>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5660.00</w:t>
            </w:r>
          </w:p>
        </w:tc>
        <w:tc>
          <w:tcPr>
            <w:tcW w:w="3060" w:type="dxa"/>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4" w:hRule="exact"/>
        </w:trPr>
        <w:tc>
          <w:tcPr>
            <w:tcW w:w="1418"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100A</w:t>
            </w:r>
            <w:r>
              <w:rPr>
                <w:rFonts w:hint="eastAsia"/>
                <w:sz w:val="18"/>
              </w:rPr>
              <w:t xml:space="preserve"> /</w:t>
            </w:r>
            <w:r>
              <w:rPr>
                <w:sz w:val="18"/>
              </w:rPr>
              <w:t xml:space="preserve"> 380V</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50KW</w:t>
            </w:r>
          </w:p>
        </w:tc>
        <w:tc>
          <w:tcPr>
            <w:tcW w:w="3653" w:type="dxa"/>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9400.00</w:t>
            </w:r>
          </w:p>
        </w:tc>
        <w:tc>
          <w:tcPr>
            <w:tcW w:w="3060" w:type="dxa"/>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4" w:hRule="exact"/>
        </w:trPr>
        <w:tc>
          <w:tcPr>
            <w:tcW w:w="1418"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150A</w:t>
            </w:r>
            <w:r>
              <w:rPr>
                <w:rFonts w:hint="eastAsia"/>
                <w:sz w:val="18"/>
              </w:rPr>
              <w:t xml:space="preserve"> /</w:t>
            </w:r>
            <w:r>
              <w:rPr>
                <w:sz w:val="18"/>
              </w:rPr>
              <w:t xml:space="preserve"> 380V</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75KW</w:t>
            </w:r>
          </w:p>
        </w:tc>
        <w:tc>
          <w:tcPr>
            <w:tcW w:w="3653" w:type="dxa"/>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14000.00</w:t>
            </w:r>
          </w:p>
        </w:tc>
        <w:tc>
          <w:tcPr>
            <w:tcW w:w="3060" w:type="dxa"/>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4" w:hRule="exact"/>
        </w:trPr>
        <w:tc>
          <w:tcPr>
            <w:tcW w:w="1418"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200A</w:t>
            </w:r>
            <w:r>
              <w:rPr>
                <w:rFonts w:hint="eastAsia"/>
                <w:sz w:val="18"/>
              </w:rPr>
              <w:t xml:space="preserve"> /</w:t>
            </w:r>
            <w:r>
              <w:rPr>
                <w:sz w:val="18"/>
              </w:rPr>
              <w:t xml:space="preserve"> 380V</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100KW</w:t>
            </w:r>
          </w:p>
        </w:tc>
        <w:tc>
          <w:tcPr>
            <w:tcW w:w="3653" w:type="dxa"/>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18700.00</w:t>
            </w:r>
          </w:p>
        </w:tc>
        <w:tc>
          <w:tcPr>
            <w:tcW w:w="3060" w:type="dxa"/>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6" w:hRule="exact"/>
        </w:trPr>
        <w:tc>
          <w:tcPr>
            <w:tcW w:w="1418"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sz w:val="18"/>
              </w:rPr>
              <w:t>250A</w:t>
            </w:r>
            <w:r>
              <w:rPr>
                <w:rFonts w:hint="eastAsia"/>
                <w:sz w:val="18"/>
              </w:rPr>
              <w:t xml:space="preserve"> /</w:t>
            </w:r>
            <w:r>
              <w:rPr>
                <w:sz w:val="18"/>
              </w:rPr>
              <w:t xml:space="preserve"> 380V</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sz w:val="18"/>
              </w:rPr>
            </w:pPr>
            <w:r>
              <w:rPr>
                <w:rFonts w:hint="eastAsia"/>
                <w:sz w:val="18"/>
              </w:rPr>
              <w:t>&lt;</w:t>
            </w:r>
            <w:r>
              <w:rPr>
                <w:sz w:val="18"/>
              </w:rPr>
              <w:t>125KW</w:t>
            </w:r>
          </w:p>
        </w:tc>
        <w:tc>
          <w:tcPr>
            <w:tcW w:w="3653" w:type="dxa"/>
            <w:tcBorders>
              <w:top w:val="single" w:color="auto" w:sz="4" w:space="0"/>
              <w:left w:val="single" w:color="auto" w:sz="4" w:space="0"/>
              <w:bottom w:val="single" w:color="auto" w:sz="4" w:space="0"/>
              <w:right w:val="single" w:color="auto" w:sz="4" w:space="0"/>
            </w:tcBorders>
            <w:vAlign w:val="center"/>
          </w:tcPr>
          <w:p>
            <w:pPr>
              <w:ind w:firstLine="400"/>
              <w:jc w:val="center"/>
              <w:rPr>
                <w:rFonts w:cs="Calibri"/>
                <w:color w:val="000000"/>
                <w:sz w:val="20"/>
                <w:szCs w:val="20"/>
              </w:rPr>
            </w:pPr>
            <w:r>
              <w:rPr>
                <w:rFonts w:cs="Calibri"/>
                <w:color w:val="000000"/>
                <w:sz w:val="20"/>
                <w:szCs w:val="20"/>
              </w:rPr>
              <w:t>23400.00</w:t>
            </w:r>
          </w:p>
        </w:tc>
        <w:tc>
          <w:tcPr>
            <w:tcW w:w="3060" w:type="dxa"/>
            <w:tcBorders>
              <w:top w:val="single" w:color="auto" w:sz="4" w:space="0"/>
              <w:left w:val="single" w:color="auto" w:sz="4" w:space="0"/>
              <w:bottom w:val="single" w:color="auto" w:sz="4" w:space="0"/>
              <w:right w:val="single" w:color="auto" w:sz="4" w:space="0"/>
            </w:tcBorders>
            <w:vAlign w:val="center"/>
          </w:tcPr>
          <w:p>
            <w:pPr>
              <w:widowControl/>
              <w:jc w:val="cente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trPr>
        <w:tc>
          <w:tcPr>
            <w:tcW w:w="2835" w:type="dxa"/>
            <w:gridSpan w:val="2"/>
            <w:vAlign w:val="center"/>
          </w:tcPr>
          <w:p>
            <w:pPr>
              <w:jc w:val="center"/>
              <w:rPr>
                <w:sz w:val="18"/>
              </w:rPr>
            </w:pPr>
            <w:r>
              <w:rPr>
                <w:rFonts w:hint="eastAsia"/>
                <w:sz w:val="18"/>
              </w:rPr>
              <w:t>电箱押金（仅标摊）</w:t>
            </w:r>
          </w:p>
        </w:tc>
        <w:tc>
          <w:tcPr>
            <w:tcW w:w="6713" w:type="dxa"/>
            <w:gridSpan w:val="2"/>
            <w:vAlign w:val="center"/>
          </w:tcPr>
          <w:p>
            <w:pPr>
              <w:jc w:val="center"/>
              <w:rPr>
                <w:sz w:val="18"/>
              </w:rPr>
            </w:pPr>
            <w:r>
              <w:rPr>
                <w:rFonts w:hint="eastAsia"/>
                <w:sz w:val="18"/>
              </w:rPr>
              <w:t>500元/个</w:t>
            </w:r>
          </w:p>
        </w:tc>
      </w:tr>
    </w:tbl>
    <w:p>
      <w:pPr>
        <w:spacing w:line="260" w:lineRule="exact"/>
        <w:rPr>
          <w:rFonts w:ascii="Arial" w:hAnsi="Arial" w:eastAsia="黑体" w:cs="Arial"/>
          <w:b/>
          <w:bCs/>
          <w:sz w:val="20"/>
        </w:rPr>
      </w:pPr>
      <w:r>
        <w:rPr>
          <w:rFonts w:hint="eastAsia" w:ascii="Arial" w:hAnsi="Arial" w:eastAsia="黑体" w:cs="Arial"/>
          <w:b/>
          <w:bCs/>
          <w:sz w:val="20"/>
        </w:rPr>
        <w:t>备注：</w:t>
      </w:r>
    </w:p>
    <w:p>
      <w:pPr>
        <w:numPr>
          <w:ilvl w:val="0"/>
          <w:numId w:val="13"/>
        </w:numPr>
        <w:spacing w:line="260" w:lineRule="exact"/>
        <w:rPr>
          <w:sz w:val="20"/>
        </w:rPr>
      </w:pPr>
      <w:r>
        <w:rPr>
          <w:rFonts w:hint="eastAsia" w:ascii="Arial" w:hAnsi="Arial" w:cs="Arial"/>
          <w:sz w:val="20"/>
        </w:rPr>
        <w:t>凡申请上述电源的参展商必须租用展馆的电箱。</w:t>
      </w:r>
      <w:r>
        <w:rPr>
          <w:rFonts w:hint="eastAsia"/>
          <w:sz w:val="20"/>
        </w:rPr>
        <w:t>展商所有租用电箱由我方电工负责安装到展位，电箱开关下桩（展位内）的接电工作由展商自行负责，并由我方电工监管。展馆不提供接电服务。</w:t>
      </w:r>
    </w:p>
    <w:p>
      <w:pPr>
        <w:numPr>
          <w:ilvl w:val="0"/>
          <w:numId w:val="13"/>
        </w:numPr>
        <w:spacing w:line="260" w:lineRule="exact"/>
        <w:rPr>
          <w:rFonts w:ascii="宋体" w:hAnsi="宋体"/>
          <w:sz w:val="20"/>
        </w:rPr>
      </w:pPr>
      <w:r>
        <w:rPr>
          <w:rFonts w:hint="eastAsia" w:ascii="宋体" w:hAnsi="宋体" w:cs="Arial"/>
          <w:spacing w:val="-6"/>
          <w:sz w:val="20"/>
        </w:rPr>
        <w:t>以上价格已含租用电箱1个及30米电缆，超出部分按以下标准加收电缆费用：63-100A：25元/米、150A：40元/米、200A：50元/米、250A：70元/米。</w:t>
      </w:r>
    </w:p>
    <w:p>
      <w:pPr>
        <w:numPr>
          <w:ilvl w:val="0"/>
          <w:numId w:val="13"/>
        </w:numPr>
        <w:spacing w:line="260" w:lineRule="exact"/>
        <w:rPr>
          <w:rFonts w:ascii="宋体" w:hAnsi="宋体"/>
          <w:sz w:val="20"/>
        </w:rPr>
      </w:pPr>
      <w:r>
        <w:rPr>
          <w:rFonts w:hint="eastAsia" w:ascii="宋体" w:hAnsi="宋体" w:cs="Arial"/>
          <w:spacing w:val="-6"/>
          <w:sz w:val="20"/>
        </w:rPr>
        <w:t>特装展位必须提供电箱位置图，现场有可能因展馆地井位置而无法满足指定位置要求，筹展现场需移动电箱将收取150元/次的服务费。</w:t>
      </w:r>
    </w:p>
    <w:p>
      <w:pPr>
        <w:numPr>
          <w:ilvl w:val="0"/>
          <w:numId w:val="13"/>
        </w:numPr>
        <w:spacing w:line="260" w:lineRule="exact"/>
        <w:ind w:left="357" w:hanging="357"/>
        <w:rPr>
          <w:rFonts w:ascii="Arial" w:hAnsi="Arial" w:cs="Arial"/>
          <w:sz w:val="20"/>
        </w:rPr>
      </w:pPr>
      <w:r>
        <w:rPr>
          <w:rFonts w:hint="eastAsia" w:ascii="Arial" w:hAnsi="Arial" w:cs="Arial"/>
          <w:sz w:val="20"/>
        </w:rPr>
        <w:t>租用空地展台的参展商请同时填好B6表并提供详尽装修图纸，于截止日期前交回，方为有效。</w:t>
      </w:r>
    </w:p>
    <w:p>
      <w:pPr>
        <w:numPr>
          <w:ilvl w:val="0"/>
          <w:numId w:val="13"/>
        </w:numPr>
        <w:spacing w:line="260" w:lineRule="exact"/>
        <w:ind w:left="357" w:hanging="357"/>
        <w:rPr>
          <w:rFonts w:ascii="Arial" w:hAnsi="Arial" w:cs="Arial"/>
          <w:b/>
          <w:bCs/>
          <w:sz w:val="20"/>
        </w:rPr>
      </w:pPr>
      <w:r>
        <w:rPr>
          <w:rFonts w:hint="eastAsia" w:ascii="宋体" w:hAnsi="宋体" w:cs="Arial"/>
          <w:b/>
          <w:bCs/>
          <w:sz w:val="20"/>
          <w:szCs w:val="20"/>
        </w:rPr>
        <w:t>参展商所有提前申报需交纳的款项，请最晚于6月22日17:00前款项到账为确认提前申请项目，并只对款项确认到帐的项目予以安排配送。现场取消申请项目将收取30%服务费。</w:t>
      </w:r>
    </w:p>
    <w:p>
      <w:pPr>
        <w:spacing w:line="260" w:lineRule="exact"/>
        <w:rPr>
          <w:rFonts w:ascii="Arial" w:hAnsi="Arial" w:cs="Arial"/>
          <w:b/>
          <w:bCs/>
        </w:rPr>
      </w:pPr>
    </w:p>
    <w:p>
      <w:pPr>
        <w:spacing w:line="240" w:lineRule="atLeast"/>
        <w:rPr>
          <w:rFonts w:ascii="Arial" w:hAnsi="Arial" w:cs="Arial"/>
          <w:b/>
          <w:bCs/>
          <w:sz w:val="24"/>
        </w:rPr>
      </w:pPr>
      <w:r>
        <w:rPr>
          <w:rFonts w:hint="eastAsia" w:ascii="Arial" w:hAnsi="Arial" w:cs="Arial"/>
          <w:b/>
          <w:bCs/>
        </w:rPr>
        <w:t xml:space="preserve">请联系大会指定主场综合服务机构：  </w:t>
      </w:r>
      <w:r>
        <w:rPr>
          <w:rFonts w:hint="eastAsia" w:ascii="Arial" w:hAnsi="Arial" w:cs="Arial"/>
          <w:b/>
          <w:bCs/>
          <w:sz w:val="24"/>
        </w:rPr>
        <w:t>广州广交会展览工程有限公司</w:t>
      </w:r>
    </w:p>
    <w:p>
      <w:pPr>
        <w:spacing w:line="260" w:lineRule="exact"/>
        <w:rPr>
          <w:rFonts w:ascii="Arial" w:hAnsi="Arial" w:cs="Arial"/>
        </w:rPr>
      </w:pPr>
      <w:r>
        <w:rPr>
          <w:rFonts w:hint="eastAsia" w:ascii="Arial" w:hAnsi="Arial" w:cs="Arial"/>
        </w:rPr>
        <w:t>地    址：中国广州市海珠区阅江中路382号广交会展馆A区A层1+002办公室</w:t>
      </w:r>
    </w:p>
    <w:p>
      <w:pPr>
        <w:spacing w:line="300" w:lineRule="exact"/>
        <w:rPr>
          <w:rFonts w:ascii="Times New Roman" w:hAnsi="Times New Roman"/>
          <w:kern w:val="0"/>
          <w:szCs w:val="21"/>
        </w:rPr>
      </w:pPr>
      <w:r>
        <w:rPr>
          <w:rFonts w:hint="eastAsia" w:ascii="Arial" w:hAnsi="Arial" w:cs="Arial"/>
          <w:szCs w:val="21"/>
        </w:rPr>
        <w:t>联系方式：</w:t>
      </w:r>
      <w:r>
        <w:rPr>
          <w:rFonts w:ascii="Times New Roman" w:hAnsi="Times New Roman"/>
          <w:szCs w:val="21"/>
        </w:rPr>
        <w:t>境内-</w:t>
      </w:r>
      <w:r>
        <w:rPr>
          <w:rFonts w:ascii="Times New Roman" w:hAnsi="Times New Roman"/>
          <w:color w:val="000000"/>
          <w:kern w:val="0"/>
          <w:sz w:val="20"/>
          <w:szCs w:val="20"/>
          <w:u w:color="000000"/>
          <w:lang w:val="zh-TW" w:eastAsia="zh-TW"/>
        </w:rPr>
        <w:t>蔡先生020-89139723、</w:t>
      </w:r>
      <w:r>
        <w:rPr>
          <w:rFonts w:ascii="Times New Roman" w:hAnsi="Times New Roman"/>
          <w:bCs/>
          <w:szCs w:val="21"/>
        </w:rPr>
        <w:t>冯先生</w:t>
      </w:r>
      <w:r>
        <w:rPr>
          <w:rFonts w:hint="eastAsia" w:ascii="Times New Roman" w:hAnsi="Times New Roman"/>
          <w:bCs/>
          <w:szCs w:val="21"/>
        </w:rPr>
        <w:t xml:space="preserve"> </w:t>
      </w:r>
      <w:r>
        <w:rPr>
          <w:rFonts w:ascii="Times New Roman" w:hAnsi="Times New Roman"/>
          <w:kern w:val="0"/>
          <w:szCs w:val="21"/>
        </w:rPr>
        <w:t>020-89139623</w:t>
      </w:r>
      <w:r>
        <w:rPr>
          <w:rFonts w:hint="eastAsia" w:ascii="Times New Roman" w:hAnsi="Times New Roman"/>
          <w:kern w:val="0"/>
          <w:szCs w:val="21"/>
        </w:rPr>
        <w:t>、</w:t>
      </w:r>
      <w:r>
        <w:rPr>
          <w:rFonts w:ascii="Times New Roman" w:hAnsi="Times New Roman"/>
          <w:bCs/>
          <w:szCs w:val="21"/>
        </w:rPr>
        <w:t>莫先生 020-89139626</w:t>
      </w:r>
    </w:p>
    <w:p>
      <w:pPr>
        <w:spacing w:line="300" w:lineRule="exact"/>
        <w:ind w:firstLine="1050" w:firstLineChars="500"/>
        <w:rPr>
          <w:rFonts w:ascii="Arial" w:hAnsi="Arial" w:cs="Arial"/>
          <w:szCs w:val="21"/>
        </w:rPr>
      </w:pPr>
      <w:r>
        <w:rPr>
          <w:rFonts w:ascii="Times New Roman" w:hAnsi="Times New Roman"/>
          <w:szCs w:val="21"/>
        </w:rPr>
        <w:t>境外-</w:t>
      </w:r>
      <w:r>
        <w:rPr>
          <w:rFonts w:ascii="Times New Roman" w:hAnsi="Times New Roman"/>
          <w:bCs/>
          <w:szCs w:val="21"/>
        </w:rPr>
        <w:t>徐先生020-89139784</w:t>
      </w:r>
    </w:p>
    <w:p>
      <w:pPr>
        <w:spacing w:line="300" w:lineRule="exact"/>
        <w:rPr>
          <w:rFonts w:ascii="Arial" w:hAnsi="Arial" w:cs="Arial"/>
        </w:rPr>
      </w:pPr>
      <w:r>
        <w:rPr>
          <w:rFonts w:hint="eastAsia" w:ascii="Arial" w:hAnsi="Arial" w:cs="Arial"/>
          <w:szCs w:val="21"/>
        </w:rPr>
        <w:t>电子邮箱：cfedc04@cfedc.net</w:t>
      </w:r>
    </w:p>
    <w:p>
      <w:pPr>
        <w:spacing w:line="300" w:lineRule="exact"/>
        <w:rPr>
          <w:rFonts w:ascii="Arial" w:hAnsi="Arial" w:cs="Arial"/>
        </w:rPr>
      </w:pPr>
      <w:r>
        <w:rPr>
          <w:rFonts w:ascii="Arial" w:hAnsi="Arial" w:cs="Arial"/>
          <w:sz w:val="20"/>
        </w:rPr>
        <mc:AlternateContent>
          <mc:Choice Requires="wps">
            <w:drawing>
              <wp:anchor distT="0" distB="0" distL="114300" distR="114300" simplePos="0" relativeHeight="251681792" behindDoc="0" locked="0" layoutInCell="1" allowOverlap="1">
                <wp:simplePos x="0" y="0"/>
                <wp:positionH relativeFrom="column">
                  <wp:posOffset>-228600</wp:posOffset>
                </wp:positionH>
                <wp:positionV relativeFrom="paragraph">
                  <wp:posOffset>74930</wp:posOffset>
                </wp:positionV>
                <wp:extent cx="6629400" cy="0"/>
                <wp:effectExtent l="9525" t="13335" r="9525" b="15240"/>
                <wp:wrapNone/>
                <wp:docPr id="20" name="直线 31"/>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9050">
                          <a:solidFill>
                            <a:srgbClr val="000000"/>
                          </a:solidFill>
                          <a:round/>
                        </a:ln>
                      </wps:spPr>
                      <wps:bodyPr/>
                    </wps:wsp>
                  </a:graphicData>
                </a:graphic>
              </wp:anchor>
            </w:drawing>
          </mc:Choice>
          <mc:Fallback>
            <w:pict>
              <v:line id="直线 31" o:spid="_x0000_s1026" o:spt="20" style="position:absolute;left:0pt;margin-left:-18pt;margin-top:5.9pt;height:0pt;width:522pt;z-index:251681792;mso-width-relative:page;mso-height-relative:page;" filled="f" stroked="t" coordsize="21600,21600" o:gfxdata="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dhRxbVAAAACgEAAA8AAAAAAAAAAQAg&#10;AAAAIgAAAGRycy9kb3ducmV2LnhtbFBLAQIUABQAAAAIAIdO4kDFyg5p2AEAAKQDAAAOAAAAAAAA&#10;AAEAIAAAACQBAABkcnMvZTJvRG9jLnhtbFBLBQYAAAAABgAGAFkBAABuBQAAAAA=&#10;">
                <v:fill on="f" focussize="0,0"/>
                <v:stroke weight="1.5pt" color="#000000" joinstyle="round"/>
                <v:imagedata o:title=""/>
                <o:lock v:ext="edit" aspectratio="f"/>
              </v:line>
            </w:pict>
          </mc:Fallback>
        </mc:AlternateContent>
      </w:r>
    </w:p>
    <w:p>
      <w:pPr>
        <w:spacing w:line="320" w:lineRule="exact"/>
        <w:rPr>
          <w:rFonts w:ascii="Arial" w:hAnsi="Arial" w:cs="Arial"/>
          <w:u w:val="single"/>
        </w:rPr>
      </w:pPr>
      <w:r>
        <w:rPr>
          <w:rFonts w:ascii="Arial" w:hAnsi="Arial" w:cs="Arial"/>
          <w:sz w:val="20"/>
        </w:rPr>
        <mc:AlternateContent>
          <mc:Choice Requires="wps">
            <w:drawing>
              <wp:anchor distT="0" distB="0" distL="114300" distR="114300" simplePos="0" relativeHeight="251682816" behindDoc="0" locked="0" layoutInCell="1" allowOverlap="1">
                <wp:simplePos x="0" y="0"/>
                <wp:positionH relativeFrom="column">
                  <wp:posOffset>5257800</wp:posOffset>
                </wp:positionH>
                <wp:positionV relativeFrom="paragraph">
                  <wp:posOffset>106680</wp:posOffset>
                </wp:positionV>
                <wp:extent cx="635" cy="0"/>
                <wp:effectExtent l="9525" t="11430" r="8890" b="7620"/>
                <wp:wrapNone/>
                <wp:docPr id="19" name="直线 32"/>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直线 32" o:spid="_x0000_s1026" o:spt="20" style="position:absolute;left:0pt;margin-left:414pt;margin-top:8.4pt;height:0pt;width:0.05pt;z-index:251682816;mso-width-relative:page;mso-height-relative:page;" filled="f" stroked="t" coordsize="21600,21600" o:gfxdata="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esmYktQAAAAJAQAADwAAAAAAAAABACAAAAAi&#10;AAAAZHJzL2Rvd25yZXYueG1sUEsBAhQAFAAAAAgAh07iQL2e+VrVAQAAnwMAAA4AAAAAAAAAAQAg&#10;AAAAIwEAAGRycy9lMm9Eb2MueG1sUEsFBgAAAAAGAAYAWQEAAGoFAAAAAA==&#10;">
                <v:fill on="f" focussize="0,0"/>
                <v:stroke color="#000000" joinstyle="round"/>
                <v:imagedata o:title=""/>
                <o:lock v:ext="edit" aspectratio="f"/>
              </v:line>
            </w:pict>
          </mc:Fallback>
        </mc:AlternateContent>
      </w:r>
      <w:r>
        <w:rPr>
          <w:rFonts w:hint="eastAsia" w:ascii="Arial" w:hAnsi="Arial" w:cs="Arial"/>
        </w:rPr>
        <w:t>参展公司名称：</w:t>
      </w:r>
      <w:r>
        <w:rPr>
          <w:rFonts w:hint="eastAsia" w:ascii="Arial" w:hAnsi="Arial" w:cs="Arial"/>
          <w:u w:val="single"/>
        </w:rPr>
        <w:t xml:space="preserve">                                   </w:t>
      </w:r>
      <w:r>
        <w:rPr>
          <w:rFonts w:hint="eastAsia" w:ascii="Arial" w:hAnsi="Arial" w:cs="Arial"/>
        </w:rPr>
        <w:t>联系人：</w:t>
      </w:r>
      <w:r>
        <w:rPr>
          <w:rFonts w:hint="eastAsia" w:ascii="Arial" w:hAnsi="Arial" w:cs="Arial"/>
          <w:u w:val="single"/>
        </w:rPr>
        <w:t xml:space="preserve">                                                 </w:t>
      </w:r>
    </w:p>
    <w:p>
      <w:pPr>
        <w:spacing w:line="320" w:lineRule="exact"/>
        <w:rPr>
          <w:rFonts w:ascii="Arial" w:hAnsi="Arial" w:cs="Arial"/>
          <w:u w:val="single"/>
        </w:rPr>
      </w:pPr>
      <w:r>
        <w:rPr>
          <w:rFonts w:hint="eastAsia" w:ascii="Arial" w:hAnsi="Arial" w:cs="Arial"/>
        </w:rPr>
        <w:t>地址：</w:t>
      </w:r>
      <w:r>
        <w:rPr>
          <w:rFonts w:hint="eastAsia" w:ascii="Arial" w:hAnsi="Arial" w:cs="Arial"/>
          <w:u w:val="single"/>
        </w:rPr>
        <w:t xml:space="preserve">                                                </w:t>
      </w:r>
      <w:r>
        <w:rPr>
          <w:rFonts w:hint="eastAsia" w:ascii="Arial" w:hAnsi="Arial" w:cs="Arial"/>
        </w:rPr>
        <w:t xml:space="preserve">  电话：</w:t>
      </w:r>
      <w:r>
        <w:rPr>
          <w:rFonts w:hint="eastAsia" w:ascii="Arial" w:hAnsi="Arial" w:cs="Arial"/>
          <w:u w:val="single"/>
        </w:rPr>
        <w:t xml:space="preserve">                                    </w:t>
      </w:r>
    </w:p>
    <w:p>
      <w:pPr>
        <w:spacing w:line="320" w:lineRule="exact"/>
        <w:rPr>
          <w:rFonts w:ascii="Arial" w:hAnsi="Arial" w:cs="Arial"/>
          <w:u w:val="single"/>
        </w:rPr>
      </w:pPr>
      <w:r>
        <w:rPr>
          <w:rFonts w:hint="eastAsia" w:ascii="Arial" w:hAnsi="Arial" w:cs="Arial"/>
        </w:rPr>
        <w:t>电子邮箱：</w:t>
      </w:r>
      <w:r>
        <w:rPr>
          <w:rFonts w:hint="eastAsia" w:ascii="Arial" w:hAnsi="Arial" w:cs="Arial"/>
          <w:u w:val="single"/>
        </w:rPr>
        <w:t xml:space="preserve">                                              </w:t>
      </w:r>
      <w:r>
        <w:rPr>
          <w:rFonts w:hint="eastAsia" w:ascii="Arial" w:hAnsi="Arial" w:cs="Arial"/>
        </w:rPr>
        <w:t>盖章：</w:t>
      </w:r>
      <w:r>
        <w:rPr>
          <w:rFonts w:hint="eastAsia" w:ascii="Arial" w:hAnsi="Arial" w:cs="Arial"/>
          <w:u w:val="single"/>
        </w:rPr>
        <w:t xml:space="preserve">                                </w:t>
      </w:r>
    </w:p>
    <w:p>
      <w:pPr>
        <w:rPr>
          <w:b/>
          <w:bCs/>
        </w:rPr>
      </w:pPr>
      <w:r>
        <w:rPr>
          <w:rFonts w:hint="eastAsia"/>
          <w:b/>
          <w:bCs/>
        </w:rPr>
        <w:br w:type="page"/>
      </w:r>
    </w:p>
    <w:p>
      <w:pPr>
        <w:rPr>
          <w:b/>
          <w:bCs/>
        </w:rPr>
      </w:pPr>
      <w:r>
        <w:rPr>
          <w:rFonts w:hint="eastAsia"/>
          <w:b/>
          <w:bCs/>
        </w:rPr>
        <w:t>请务必将此表</w:t>
      </w:r>
      <w:r>
        <w:rPr>
          <w:rFonts w:hint="eastAsia"/>
          <w:b/>
          <w:bCs/>
          <w:u w:val="dash"/>
        </w:rPr>
        <w:t>于</w:t>
      </w:r>
      <w:r>
        <w:rPr>
          <w:b/>
          <w:bCs/>
          <w:u w:val="dash"/>
        </w:rPr>
        <w:t>2023年</w:t>
      </w:r>
      <w:r>
        <w:rPr>
          <w:rFonts w:hint="eastAsia"/>
          <w:b/>
          <w:bCs/>
          <w:u w:val="dash"/>
        </w:rPr>
        <w:t>6月19日之前</w:t>
      </w:r>
      <w:r>
        <w:rPr>
          <w:rFonts w:hint="eastAsia"/>
          <w:b/>
          <w:bCs/>
        </w:rPr>
        <w:t>报至大会指定主场综合服务机构</w:t>
      </w:r>
    </w:p>
    <w:p>
      <w:pPr>
        <w:spacing w:line="240" w:lineRule="atLeast"/>
        <w:outlineLvl w:val="1"/>
        <w:rPr>
          <w:rFonts w:hint="eastAsia" w:ascii="Arial" w:hAnsi="Arial" w:cs="Arial"/>
          <w:b/>
          <w:bCs/>
          <w:sz w:val="28"/>
          <w14:shadow w14:blurRad="50800" w14:dist="38100" w14:dir="2700000" w14:sx="100000" w14:sy="100000" w14:kx="0" w14:ky="0" w14:algn="tl">
            <w14:srgbClr w14:val="000000">
              <w14:alpha w14:val="60000"/>
            </w14:srgbClr>
          </w14:shadow>
        </w:rPr>
      </w:pPr>
      <w:bookmarkStart w:id="95" w:name="_Toc301961422"/>
    </w:p>
    <w:p>
      <w:pPr>
        <w:spacing w:line="240" w:lineRule="atLeast"/>
        <w:outlineLvl w:val="1"/>
        <w:rPr>
          <w:rFonts w:ascii="Arial" w:hAnsi="Arial" w:cs="Arial"/>
        </w:rPr>
      </w:pPr>
      <w:r>
        <w:rPr>
          <w:rFonts w:hint="eastAsia" w:ascii="Arial" w:hAnsi="Arial" w:cs="Arial"/>
          <w:b/>
          <w:bCs/>
          <w:sz w:val="28"/>
          <w14:shadow w14:blurRad="50800" w14:dist="38100" w14:dir="2700000" w14:sx="100000" w14:sy="100000" w14:kx="0" w14:ky="0" w14:algn="tl">
            <w14:srgbClr w14:val="000000">
              <w14:alpha w14:val="60000"/>
            </w14:srgbClr>
          </w14:shadow>
        </w:rPr>
        <w:t>用水申请</w:t>
      </w:r>
      <w:r>
        <w:rPr>
          <w:rFonts w:hint="eastAsia" w:ascii="Arial" w:hAnsi="Arial" w:cs="Arial"/>
          <w:sz w:val="28"/>
          <w14:shadow w14:blurRad="50800" w14:dist="38100" w14:dir="2700000" w14:sx="100000" w14:sy="100000" w14:kx="0" w14:ky="0" w14:algn="tl">
            <w14:srgbClr w14:val="000000">
              <w14:alpha w14:val="60000"/>
            </w14:srgbClr>
          </w14:shadow>
        </w:rPr>
        <w:t xml:space="preserve"> </w:t>
      </w:r>
      <w:r>
        <w:rPr>
          <w:rFonts w:hint="eastAsia" w:ascii="Arial" w:hAnsi="Arial" w:cs="Arial"/>
          <w:sz w:val="44"/>
        </w:rPr>
        <w:t xml:space="preserve">         </w:t>
      </w:r>
      <w:r>
        <w:rPr>
          <w:rFonts w:hint="eastAsia" w:ascii="Arial" w:hAnsi="Arial" w:cs="Arial"/>
          <w:b/>
          <w:sz w:val="48"/>
          <w14:shadow w14:blurRad="50800" w14:dist="38100" w14:dir="2700000" w14:sx="100000" w14:sy="100000" w14:kx="0" w14:ky="0" w14:algn="tl">
            <w14:srgbClr w14:val="000000">
              <w14:alpha w14:val="60000"/>
            </w14:srgbClr>
          </w14:shadow>
        </w:rPr>
        <w:t xml:space="preserve">  B8 </w:t>
      </w:r>
      <w:r>
        <w:rPr>
          <w:rFonts w:hint="eastAsia" w:ascii="Arial" w:hAnsi="Arial" w:cs="Arial"/>
          <w:sz w:val="44"/>
        </w:rPr>
        <w:t xml:space="preserve">        </w:t>
      </w:r>
      <w:bookmarkEnd w:id="95"/>
      <w:r>
        <w:rPr>
          <w:rFonts w:hint="eastAsia" w:ascii="Arial" w:hAnsi="Arial" w:cs="Arial"/>
          <w:szCs w:val="21"/>
        </w:rPr>
        <w:t>展馆号</w:t>
      </w:r>
      <w:r>
        <w:rPr>
          <w:rFonts w:ascii="Arial" w:hAnsi="Arial" w:cs="Arial"/>
          <w:szCs w:val="21"/>
          <w:u w:val="single"/>
        </w:rPr>
        <w:t xml:space="preserve"> </w:t>
      </w:r>
      <w:r>
        <w:rPr>
          <w:rFonts w:hint="eastAsia" w:ascii="Arial" w:hAnsi="Arial" w:cs="Arial"/>
          <w:szCs w:val="21"/>
          <w:u w:val="single"/>
        </w:rPr>
        <w:t xml:space="preserve">       </w:t>
      </w:r>
      <w:r>
        <w:rPr>
          <w:rFonts w:hint="eastAsia" w:ascii="Arial" w:hAnsi="Arial" w:cs="Arial"/>
          <w:szCs w:val="21"/>
        </w:rPr>
        <w:t>展位号</w:t>
      </w:r>
      <w:r>
        <w:rPr>
          <w:rFonts w:hint="eastAsia" w:ascii="Arial" w:hAnsi="Arial" w:cs="Arial"/>
          <w:szCs w:val="21"/>
          <w:u w:val="single"/>
        </w:rPr>
        <w:t xml:space="preserve">     </w:t>
      </w:r>
      <w:r>
        <w:rPr>
          <w:rFonts w:ascii="Arial" w:hAnsi="Arial" w:cs="Arial"/>
          <w:szCs w:val="21"/>
          <w:u w:val="single"/>
        </w:rPr>
        <w:t xml:space="preserve"> </w:t>
      </w:r>
      <w:r>
        <w:rPr>
          <w:rFonts w:hint="eastAsia" w:ascii="Arial" w:hAnsi="Arial" w:cs="Arial"/>
          <w:szCs w:val="21"/>
          <w:u w:val="single"/>
        </w:rPr>
        <w:t xml:space="preserve">    </w:t>
      </w:r>
    </w:p>
    <w:p>
      <w:pPr>
        <w:spacing w:line="160" w:lineRule="exact"/>
        <w:ind w:left="-2" w:leftChars="-1"/>
        <w:rPr>
          <w:rFonts w:ascii="Arial" w:hAnsi="Arial" w:cs="Arial"/>
          <w:b/>
          <w:bCs/>
        </w:rPr>
      </w:pPr>
      <w:r>
        <w:rPr>
          <w:rFonts w:ascii="Arial" w:hAnsi="Arial" w:cs="Arial"/>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057900" cy="0"/>
                <wp:effectExtent l="9525" t="9525" r="9525" b="9525"/>
                <wp:wrapNone/>
                <wp:docPr id="18" name="直线 33"/>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ln>
                      </wps:spPr>
                      <wps:bodyPr/>
                    </wps:wsp>
                  </a:graphicData>
                </a:graphic>
              </wp:anchor>
            </w:drawing>
          </mc:Choice>
          <mc:Fallback>
            <w:pict>
              <v:line id="直线 33" o:spid="_x0000_s1026" o:spt="20" style="position:absolute;left:0pt;margin-left:0pt;margin-top:0pt;height:0pt;width:477pt;z-index:251683840;mso-width-relative:page;mso-height-relative:page;" filled="f" stroked="t" coordsize="21600,21600" o:gfxdata="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hvm4K0AAAAAIBAAAPAAAAAAAAAAEAIAAAACIA&#10;AABkcnMvZG93bnJldi54bWxQSwECFAAUAAAACACHTuJAxy0Va9gBAACkAwAADgAAAAAAAAABACAA&#10;AAAfAQAAZHJzL2Uyb0RvYy54bWxQSwUGAAAAAAYABgBZAQAAaQUAAAAA&#10;">
                <v:fill on="f" focussize="0,0"/>
                <v:stroke weight="1.5pt" color="#000000" joinstyle="round"/>
                <v:imagedata o:title=""/>
                <o:lock v:ext="edit" aspectratio="f"/>
              </v:line>
            </w:pict>
          </mc:Fallback>
        </mc:AlternateContent>
      </w:r>
    </w:p>
    <w:p>
      <w:pPr>
        <w:spacing w:line="240" w:lineRule="atLeast"/>
        <w:ind w:left="-2" w:leftChars="-1"/>
        <w:jc w:val="right"/>
        <w:rPr>
          <w:rFonts w:ascii="Arial" w:hAnsi="Arial" w:cs="Arial"/>
          <w:b/>
          <w:bCs/>
        </w:rPr>
      </w:pPr>
      <w:r>
        <w:rPr>
          <w:rFonts w:hint="eastAsia" w:ascii="Arial" w:hAnsi="Arial" w:cs="Arial"/>
          <w:sz w:val="18"/>
        </w:rPr>
        <w:t>单位：人民币元/展期</w:t>
      </w:r>
    </w:p>
    <w:tbl>
      <w:tblPr>
        <w:tblStyle w:val="39"/>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8"/>
        <w:gridCol w:w="950"/>
        <w:gridCol w:w="1885"/>
        <w:gridCol w:w="1134"/>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3838" w:type="dxa"/>
            <w:vAlign w:val="center"/>
          </w:tcPr>
          <w:p>
            <w:pPr>
              <w:jc w:val="center"/>
              <w:rPr>
                <w:rFonts w:ascii="宋体" w:hAnsi="宋体"/>
                <w:b/>
                <w:color w:val="000000"/>
                <w:szCs w:val="21"/>
              </w:rPr>
            </w:pPr>
            <w:r>
              <w:rPr>
                <w:rFonts w:hint="eastAsia" w:ascii="宋体" w:hAnsi="宋体"/>
                <w:b/>
                <w:color w:val="000000"/>
                <w:szCs w:val="21"/>
              </w:rPr>
              <w:t>项目</w:t>
            </w:r>
          </w:p>
        </w:tc>
        <w:tc>
          <w:tcPr>
            <w:tcW w:w="950" w:type="dxa"/>
            <w:vAlign w:val="center"/>
          </w:tcPr>
          <w:p>
            <w:pPr>
              <w:jc w:val="center"/>
              <w:rPr>
                <w:rFonts w:ascii="宋体" w:hAnsi="宋体"/>
                <w:b/>
                <w:color w:val="000000"/>
                <w:szCs w:val="21"/>
              </w:rPr>
            </w:pPr>
            <w:r>
              <w:rPr>
                <w:rFonts w:hint="eastAsia" w:ascii="宋体" w:hAnsi="宋体"/>
                <w:b/>
                <w:color w:val="000000"/>
                <w:szCs w:val="21"/>
              </w:rPr>
              <w:t>单位</w:t>
            </w:r>
          </w:p>
        </w:tc>
        <w:tc>
          <w:tcPr>
            <w:tcW w:w="1885" w:type="dxa"/>
            <w:vAlign w:val="center"/>
          </w:tcPr>
          <w:p>
            <w:pPr>
              <w:jc w:val="center"/>
              <w:rPr>
                <w:rFonts w:ascii="宋体" w:hAnsi="宋体"/>
                <w:b/>
                <w:color w:val="000000"/>
                <w:szCs w:val="21"/>
              </w:rPr>
            </w:pPr>
            <w:r>
              <w:rPr>
                <w:rFonts w:hint="eastAsia" w:ascii="宋体" w:hAnsi="宋体"/>
                <w:b/>
                <w:color w:val="000000"/>
                <w:szCs w:val="21"/>
              </w:rPr>
              <w:t>适用地点及相关要求</w:t>
            </w:r>
          </w:p>
        </w:tc>
        <w:tc>
          <w:tcPr>
            <w:tcW w:w="1134" w:type="dxa"/>
            <w:vAlign w:val="center"/>
          </w:tcPr>
          <w:p>
            <w:pPr>
              <w:jc w:val="center"/>
              <w:rPr>
                <w:rFonts w:ascii="宋体" w:hAnsi="宋体"/>
                <w:b/>
                <w:color w:val="000000"/>
                <w:szCs w:val="21"/>
              </w:rPr>
            </w:pPr>
            <w:r>
              <w:rPr>
                <w:rFonts w:hint="eastAsia" w:ascii="宋体" w:hAnsi="宋体"/>
                <w:b/>
                <w:color w:val="000000"/>
                <w:szCs w:val="21"/>
              </w:rPr>
              <w:t>申报单价</w:t>
            </w:r>
          </w:p>
        </w:tc>
        <w:tc>
          <w:tcPr>
            <w:tcW w:w="887" w:type="dxa"/>
            <w:vAlign w:val="center"/>
          </w:tcPr>
          <w:p>
            <w:pPr>
              <w:jc w:val="center"/>
              <w:rPr>
                <w:rFonts w:ascii="宋体" w:hAnsi="宋体"/>
                <w:b/>
                <w:color w:val="000000"/>
                <w:szCs w:val="21"/>
              </w:rPr>
            </w:pPr>
            <w:r>
              <w:rPr>
                <w:rFonts w:hint="eastAsia" w:ascii="宋体" w:hAnsi="宋体"/>
                <w:b/>
                <w:color w:val="00000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3838" w:type="dxa"/>
            <w:vAlign w:val="center"/>
          </w:tcPr>
          <w:p>
            <w:pPr>
              <w:jc w:val="left"/>
              <w:rPr>
                <w:rFonts w:ascii="宋体" w:hAnsi="宋体"/>
                <w:color w:val="000000"/>
                <w:szCs w:val="21"/>
              </w:rPr>
            </w:pPr>
            <w:r>
              <w:rPr>
                <w:rFonts w:hint="eastAsia" w:ascii="宋体" w:hAnsi="宋体"/>
                <w:color w:val="000000"/>
                <w:szCs w:val="21"/>
              </w:rPr>
              <w:t>水点接驳费用 （含装拆人工、给排水管、工具、辅料及现场值班费）</w:t>
            </w:r>
          </w:p>
        </w:tc>
        <w:tc>
          <w:tcPr>
            <w:tcW w:w="950" w:type="dxa"/>
            <w:vAlign w:val="center"/>
          </w:tcPr>
          <w:p>
            <w:pPr>
              <w:jc w:val="center"/>
              <w:rPr>
                <w:rFonts w:ascii="宋体" w:hAnsi="宋体"/>
                <w:color w:val="000000"/>
                <w:szCs w:val="21"/>
              </w:rPr>
            </w:pPr>
            <w:r>
              <w:rPr>
                <w:rFonts w:hint="eastAsia" w:ascii="宋体" w:hAnsi="宋体"/>
                <w:color w:val="000000"/>
                <w:szCs w:val="21"/>
              </w:rPr>
              <w:t>点</w:t>
            </w:r>
          </w:p>
        </w:tc>
        <w:tc>
          <w:tcPr>
            <w:tcW w:w="1885" w:type="dxa"/>
            <w:vAlign w:val="center"/>
          </w:tcPr>
          <w:p>
            <w:pPr>
              <w:rPr>
                <w:rFonts w:ascii="宋体" w:hAnsi="宋体"/>
                <w:color w:val="000000"/>
                <w:szCs w:val="21"/>
              </w:rPr>
            </w:pPr>
            <w:r>
              <w:rPr>
                <w:rFonts w:hint="eastAsia" w:ascii="宋体" w:hAnsi="宋体"/>
                <w:color w:val="000000"/>
                <w:szCs w:val="21"/>
              </w:rPr>
              <w:t>1.1/2.1/3.1展馆</w:t>
            </w:r>
          </w:p>
        </w:tc>
        <w:tc>
          <w:tcPr>
            <w:tcW w:w="1134" w:type="dxa"/>
            <w:vAlign w:val="center"/>
          </w:tcPr>
          <w:p>
            <w:pPr>
              <w:jc w:val="center"/>
              <w:rPr>
                <w:rFonts w:ascii="宋体" w:hAnsi="宋体"/>
                <w:color w:val="000000"/>
                <w:szCs w:val="21"/>
              </w:rPr>
            </w:pPr>
            <w:r>
              <w:rPr>
                <w:rFonts w:hint="eastAsia" w:ascii="宋体" w:hAnsi="宋体"/>
                <w:color w:val="000000"/>
                <w:szCs w:val="21"/>
              </w:rPr>
              <w:t>550.00</w:t>
            </w:r>
          </w:p>
        </w:tc>
        <w:tc>
          <w:tcPr>
            <w:tcW w:w="887" w:type="dxa"/>
            <w:vAlign w:val="center"/>
          </w:tcPr>
          <w:p>
            <w:pPr>
              <w:rPr>
                <w:rFonts w:ascii="宋体" w:hAnsi="宋体"/>
                <w:bCs/>
                <w:color w:val="000000"/>
                <w:szCs w:val="21"/>
              </w:rPr>
            </w:pPr>
          </w:p>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3838" w:type="dxa"/>
            <w:vAlign w:val="center"/>
          </w:tcPr>
          <w:p>
            <w:pPr>
              <w:jc w:val="center"/>
              <w:rPr>
                <w:rFonts w:ascii="宋体" w:hAnsi="宋体"/>
                <w:color w:val="000000"/>
                <w:szCs w:val="21"/>
              </w:rPr>
            </w:pPr>
            <w:r>
              <w:rPr>
                <w:rFonts w:hint="eastAsia" w:ascii="宋体" w:hAnsi="宋体"/>
                <w:color w:val="000000"/>
                <w:szCs w:val="21"/>
              </w:rPr>
              <w:t>水费</w:t>
            </w:r>
          </w:p>
        </w:tc>
        <w:tc>
          <w:tcPr>
            <w:tcW w:w="950" w:type="dxa"/>
            <w:vAlign w:val="center"/>
          </w:tcPr>
          <w:p>
            <w:pPr>
              <w:jc w:val="center"/>
              <w:rPr>
                <w:rFonts w:ascii="宋体" w:hAnsi="宋体"/>
                <w:color w:val="000000"/>
                <w:szCs w:val="21"/>
              </w:rPr>
            </w:pPr>
            <w:r>
              <w:rPr>
                <w:rFonts w:hint="eastAsia" w:ascii="宋体" w:hAnsi="宋体"/>
                <w:color w:val="000000"/>
                <w:szCs w:val="21"/>
              </w:rPr>
              <w:t>点</w:t>
            </w:r>
          </w:p>
        </w:tc>
        <w:tc>
          <w:tcPr>
            <w:tcW w:w="1885" w:type="dxa"/>
            <w:vMerge w:val="restart"/>
            <w:vAlign w:val="center"/>
          </w:tcPr>
          <w:p>
            <w:pPr>
              <w:rPr>
                <w:rFonts w:ascii="宋体" w:hAnsi="宋体"/>
                <w:color w:val="000000"/>
                <w:szCs w:val="21"/>
              </w:rPr>
            </w:pPr>
            <w:r>
              <w:rPr>
                <w:rFonts w:hint="eastAsia" w:ascii="宋体" w:hAnsi="宋体"/>
                <w:color w:val="000000"/>
                <w:szCs w:val="21"/>
              </w:rPr>
              <w:t>1.2/2.2/3.2/4.2/5.2展馆</w:t>
            </w:r>
          </w:p>
        </w:tc>
        <w:tc>
          <w:tcPr>
            <w:tcW w:w="1134" w:type="dxa"/>
            <w:vAlign w:val="center"/>
          </w:tcPr>
          <w:p>
            <w:pPr>
              <w:jc w:val="center"/>
              <w:rPr>
                <w:rFonts w:ascii="宋体" w:hAnsi="宋体"/>
                <w:color w:val="000000"/>
                <w:szCs w:val="21"/>
              </w:rPr>
            </w:pPr>
            <w:r>
              <w:rPr>
                <w:rFonts w:hint="eastAsia" w:ascii="宋体" w:hAnsi="宋体"/>
                <w:color w:val="000000"/>
                <w:szCs w:val="21"/>
              </w:rPr>
              <w:t>200.00</w:t>
            </w:r>
          </w:p>
        </w:tc>
        <w:tc>
          <w:tcPr>
            <w:tcW w:w="887" w:type="dxa"/>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3838" w:type="dxa"/>
            <w:vAlign w:val="center"/>
          </w:tcPr>
          <w:p>
            <w:pPr>
              <w:jc w:val="center"/>
              <w:rPr>
                <w:rFonts w:ascii="宋体" w:hAnsi="宋体"/>
                <w:color w:val="000000"/>
                <w:szCs w:val="21"/>
              </w:rPr>
            </w:pPr>
            <w:r>
              <w:rPr>
                <w:rFonts w:hint="eastAsia" w:ascii="宋体" w:hAnsi="宋体"/>
                <w:color w:val="000000"/>
                <w:szCs w:val="21"/>
              </w:rPr>
              <w:t>4分硬管接驳费用（含装拆人工、给排水管、工具、辅料及现场值班费）</w:t>
            </w:r>
          </w:p>
        </w:tc>
        <w:tc>
          <w:tcPr>
            <w:tcW w:w="950" w:type="dxa"/>
            <w:vAlign w:val="center"/>
          </w:tcPr>
          <w:p>
            <w:pPr>
              <w:jc w:val="center"/>
              <w:rPr>
                <w:rFonts w:ascii="宋体" w:hAnsi="宋体"/>
                <w:color w:val="000000"/>
                <w:szCs w:val="21"/>
              </w:rPr>
            </w:pPr>
            <w:r>
              <w:rPr>
                <w:rFonts w:hint="eastAsia" w:ascii="宋体" w:hAnsi="宋体"/>
                <w:color w:val="000000"/>
                <w:szCs w:val="21"/>
              </w:rPr>
              <w:t>米</w:t>
            </w:r>
          </w:p>
        </w:tc>
        <w:tc>
          <w:tcPr>
            <w:tcW w:w="1885" w:type="dxa"/>
            <w:vMerge w:val="continue"/>
            <w:vAlign w:val="center"/>
          </w:tcPr>
          <w:p>
            <w:pPr>
              <w:jc w:val="center"/>
              <w:rPr>
                <w:rFonts w:ascii="宋体" w:hAnsi="宋体"/>
                <w:color w:val="000000"/>
                <w:szCs w:val="21"/>
              </w:rPr>
            </w:pPr>
          </w:p>
        </w:tc>
        <w:tc>
          <w:tcPr>
            <w:tcW w:w="1134" w:type="dxa"/>
            <w:vAlign w:val="center"/>
          </w:tcPr>
          <w:p>
            <w:pPr>
              <w:jc w:val="center"/>
              <w:rPr>
                <w:rFonts w:ascii="宋体" w:hAnsi="宋体"/>
                <w:color w:val="000000"/>
                <w:szCs w:val="21"/>
              </w:rPr>
            </w:pPr>
            <w:r>
              <w:rPr>
                <w:rFonts w:hint="eastAsia" w:ascii="宋体" w:hAnsi="宋体"/>
                <w:color w:val="000000"/>
                <w:szCs w:val="21"/>
              </w:rPr>
              <w:t>35.00</w:t>
            </w:r>
          </w:p>
        </w:tc>
        <w:tc>
          <w:tcPr>
            <w:tcW w:w="887" w:type="dxa"/>
          </w:tcPr>
          <w:p>
            <w:pPr>
              <w:jc w:val="center"/>
              <w:rPr>
                <w:rFonts w:ascii="宋体" w:hAnsi="宋体"/>
                <w:color w:val="000000"/>
                <w:szCs w:val="21"/>
              </w:rPr>
            </w:pPr>
          </w:p>
        </w:tc>
      </w:tr>
    </w:tbl>
    <w:p>
      <w:pPr>
        <w:spacing w:line="300" w:lineRule="exact"/>
        <w:rPr>
          <w:rFonts w:ascii="Arial" w:hAnsi="Arial" w:eastAsia="黑体" w:cs="Arial"/>
          <w:b/>
          <w:bCs/>
        </w:rPr>
      </w:pPr>
    </w:p>
    <w:p>
      <w:pPr>
        <w:spacing w:line="300" w:lineRule="exact"/>
        <w:rPr>
          <w:rFonts w:ascii="Arial" w:hAnsi="Arial" w:eastAsia="黑体" w:cs="Arial"/>
          <w:b/>
          <w:bCs/>
        </w:rPr>
      </w:pPr>
      <w:r>
        <w:rPr>
          <w:rFonts w:hint="eastAsia" w:ascii="Arial" w:hAnsi="Arial" w:eastAsia="黑体" w:cs="Arial"/>
          <w:b/>
          <w:bCs/>
        </w:rPr>
        <w:t>备注：</w:t>
      </w:r>
    </w:p>
    <w:p>
      <w:pPr>
        <w:numPr>
          <w:ilvl w:val="0"/>
          <w:numId w:val="14"/>
        </w:numPr>
        <w:spacing w:line="300" w:lineRule="exact"/>
        <w:rPr>
          <w:rFonts w:ascii="Arial" w:hAnsi="Arial" w:cs="Arial"/>
        </w:rPr>
      </w:pPr>
      <w:r>
        <w:rPr>
          <w:rFonts w:hint="eastAsia" w:ascii="Arial" w:hAnsi="Arial" w:cs="Arial"/>
        </w:rPr>
        <w:t>铺设水管工作统一由大会主场综合服务机构负责。</w:t>
      </w:r>
    </w:p>
    <w:p>
      <w:pPr>
        <w:numPr>
          <w:ilvl w:val="0"/>
          <w:numId w:val="14"/>
        </w:numPr>
        <w:spacing w:line="300" w:lineRule="exact"/>
        <w:rPr>
          <w:rFonts w:ascii="Arial" w:hAnsi="Arial" w:cs="Arial"/>
        </w:rPr>
      </w:pPr>
      <w:r>
        <w:rPr>
          <w:rFonts w:hint="eastAsia" w:ascii="Arial" w:hAnsi="Arial" w:cs="Arial"/>
        </w:rPr>
        <w:t>大会只接受提前申请，6月19日17:00后不再接受申请。</w:t>
      </w:r>
    </w:p>
    <w:p>
      <w:pPr>
        <w:numPr>
          <w:ilvl w:val="0"/>
          <w:numId w:val="14"/>
        </w:numPr>
        <w:spacing w:line="300" w:lineRule="exact"/>
        <w:rPr>
          <w:rFonts w:ascii="Arial" w:hAnsi="Arial" w:cs="Arial"/>
          <w:b/>
          <w:bCs/>
        </w:rPr>
      </w:pPr>
      <w:r>
        <w:rPr>
          <w:rFonts w:hint="eastAsia" w:ascii="Arial" w:hAnsi="Arial" w:cs="Arial"/>
          <w:b/>
          <w:bCs/>
        </w:rPr>
        <w:t>参展商所有提前申报需交纳的款项，请最晚于6月22日17:00前款项到账为确认提前申请项目，并只对款项确认到帐的项目予以安排配送。</w:t>
      </w:r>
    </w:p>
    <w:p>
      <w:pPr>
        <w:spacing w:line="240" w:lineRule="atLeast"/>
        <w:rPr>
          <w:rFonts w:ascii="Arial" w:hAnsi="Arial" w:cs="Arial"/>
          <w:b/>
          <w:bCs/>
        </w:rPr>
      </w:pPr>
    </w:p>
    <w:p>
      <w:pPr>
        <w:spacing w:line="240" w:lineRule="atLeast"/>
        <w:rPr>
          <w:rFonts w:ascii="Arial" w:hAnsi="Arial" w:cs="Arial"/>
          <w:b/>
          <w:bCs/>
          <w:sz w:val="24"/>
        </w:rPr>
      </w:pPr>
      <w:r>
        <w:rPr>
          <w:rFonts w:hint="eastAsia" w:ascii="Arial" w:hAnsi="Arial" w:cs="Arial"/>
          <w:b/>
          <w:bCs/>
        </w:rPr>
        <w:t xml:space="preserve">请联系大会指定主场综合服务机构：  </w:t>
      </w:r>
      <w:r>
        <w:rPr>
          <w:rFonts w:hint="eastAsia" w:ascii="Arial" w:hAnsi="Arial" w:cs="Arial"/>
          <w:b/>
          <w:bCs/>
          <w:sz w:val="24"/>
        </w:rPr>
        <w:t>广州广交会展览工程有限公司</w:t>
      </w:r>
    </w:p>
    <w:p>
      <w:pPr>
        <w:spacing w:line="240" w:lineRule="atLeast"/>
        <w:rPr>
          <w:rFonts w:ascii="Arial" w:hAnsi="Arial" w:cs="Arial"/>
          <w:sz w:val="24"/>
        </w:rPr>
      </w:pPr>
    </w:p>
    <w:p>
      <w:pPr>
        <w:spacing w:line="260" w:lineRule="exact"/>
        <w:rPr>
          <w:rFonts w:ascii="Arial" w:hAnsi="Arial" w:cs="Arial"/>
        </w:rPr>
      </w:pPr>
      <w:r>
        <w:rPr>
          <w:rFonts w:hint="eastAsia" w:ascii="Arial" w:hAnsi="Arial" w:cs="Arial"/>
        </w:rPr>
        <w:t>地    址：中国广州市海珠区阅江中路382号广交会展馆A区A层1+002办公室</w:t>
      </w:r>
    </w:p>
    <w:p>
      <w:pPr>
        <w:spacing w:line="300" w:lineRule="exact"/>
        <w:rPr>
          <w:rFonts w:ascii="Times New Roman" w:hAnsi="Times New Roman"/>
          <w:kern w:val="0"/>
          <w:szCs w:val="21"/>
        </w:rPr>
      </w:pPr>
      <w:r>
        <w:rPr>
          <w:rFonts w:hint="eastAsia" w:ascii="Arial" w:hAnsi="Arial" w:cs="Arial"/>
          <w:szCs w:val="21"/>
        </w:rPr>
        <w:t>联系方式：</w:t>
      </w:r>
      <w:r>
        <w:rPr>
          <w:rFonts w:ascii="Times New Roman" w:hAnsi="Times New Roman"/>
          <w:szCs w:val="21"/>
        </w:rPr>
        <w:t>境内-</w:t>
      </w:r>
      <w:r>
        <w:rPr>
          <w:rFonts w:ascii="Times New Roman" w:hAnsi="Times New Roman"/>
          <w:color w:val="000000"/>
          <w:kern w:val="0"/>
          <w:sz w:val="20"/>
          <w:szCs w:val="20"/>
          <w:u w:color="000000"/>
          <w:lang w:val="zh-TW" w:eastAsia="zh-TW"/>
        </w:rPr>
        <w:t>蔡先生020-89139723、</w:t>
      </w:r>
      <w:r>
        <w:rPr>
          <w:rFonts w:ascii="Times New Roman" w:hAnsi="Times New Roman"/>
          <w:bCs/>
          <w:szCs w:val="21"/>
        </w:rPr>
        <w:t>冯先生</w:t>
      </w:r>
      <w:r>
        <w:rPr>
          <w:rFonts w:hint="eastAsia" w:ascii="Times New Roman" w:hAnsi="Times New Roman"/>
          <w:bCs/>
          <w:szCs w:val="21"/>
        </w:rPr>
        <w:t xml:space="preserve"> </w:t>
      </w:r>
      <w:r>
        <w:rPr>
          <w:rFonts w:ascii="Times New Roman" w:hAnsi="Times New Roman"/>
          <w:kern w:val="0"/>
          <w:szCs w:val="21"/>
        </w:rPr>
        <w:t>020-89139623</w:t>
      </w:r>
      <w:r>
        <w:rPr>
          <w:rFonts w:hint="eastAsia" w:ascii="Times New Roman" w:hAnsi="Times New Roman"/>
          <w:kern w:val="0"/>
          <w:szCs w:val="21"/>
        </w:rPr>
        <w:t>、</w:t>
      </w:r>
      <w:r>
        <w:rPr>
          <w:rFonts w:ascii="Times New Roman" w:hAnsi="Times New Roman"/>
          <w:bCs/>
          <w:szCs w:val="21"/>
        </w:rPr>
        <w:t>莫先生 020-89139626</w:t>
      </w:r>
    </w:p>
    <w:p>
      <w:pPr>
        <w:spacing w:line="300" w:lineRule="exact"/>
        <w:ind w:firstLine="1050" w:firstLineChars="500"/>
        <w:rPr>
          <w:rFonts w:ascii="Arial" w:hAnsi="Arial" w:cs="Arial"/>
          <w:szCs w:val="21"/>
        </w:rPr>
      </w:pPr>
      <w:r>
        <w:rPr>
          <w:rFonts w:ascii="Times New Roman" w:hAnsi="Times New Roman"/>
          <w:szCs w:val="21"/>
        </w:rPr>
        <w:t>境外-</w:t>
      </w:r>
      <w:r>
        <w:rPr>
          <w:rFonts w:ascii="Times New Roman" w:hAnsi="Times New Roman"/>
          <w:bCs/>
          <w:szCs w:val="21"/>
        </w:rPr>
        <w:t>徐先生020-89139784</w:t>
      </w:r>
    </w:p>
    <w:p>
      <w:pPr>
        <w:spacing w:line="300" w:lineRule="exact"/>
        <w:rPr>
          <w:rFonts w:ascii="Arial" w:hAnsi="Arial" w:cs="Arial"/>
          <w:sz w:val="20"/>
        </w:rPr>
      </w:pPr>
      <w:r>
        <w:rPr>
          <w:rFonts w:hint="eastAsia" w:ascii="Arial" w:hAnsi="Arial" w:cs="Arial"/>
          <w:szCs w:val="21"/>
        </w:rPr>
        <w:t>电子邮箱：cfedc04@cfedc.net</w:t>
      </w:r>
    </w:p>
    <w:p>
      <w:pPr>
        <w:spacing w:line="240" w:lineRule="atLeast"/>
        <w:rPr>
          <w:rFonts w:ascii="Arial" w:hAnsi="Arial" w:cs="Arial"/>
        </w:rPr>
      </w:pPr>
    </w:p>
    <w:p>
      <w:pPr>
        <w:spacing w:line="240" w:lineRule="atLeast"/>
        <w:rPr>
          <w:b/>
          <w:szCs w:val="21"/>
        </w:rPr>
      </w:pPr>
    </w:p>
    <w:p>
      <w:pPr>
        <w:spacing w:line="320" w:lineRule="exact"/>
        <w:rPr>
          <w:rFonts w:ascii="Arial" w:hAnsi="Arial" w:cs="Arial"/>
          <w:sz w:val="20"/>
        </w:rPr>
      </w:pPr>
      <w:r>
        <w:rPr>
          <w:rFonts w:ascii="Arial" w:hAnsi="Arial" w:cs="Arial"/>
          <w:sz w:val="20"/>
        </w:rPr>
        <mc:AlternateContent>
          <mc:Choice Requires="wps">
            <w:drawing>
              <wp:anchor distT="0" distB="0" distL="114300" distR="114300" simplePos="0" relativeHeight="251694080" behindDoc="0" locked="0" layoutInCell="1" allowOverlap="1">
                <wp:simplePos x="0" y="0"/>
                <wp:positionH relativeFrom="column">
                  <wp:posOffset>-173990</wp:posOffset>
                </wp:positionH>
                <wp:positionV relativeFrom="paragraph">
                  <wp:posOffset>215265</wp:posOffset>
                </wp:positionV>
                <wp:extent cx="6629400" cy="0"/>
                <wp:effectExtent l="0" t="0" r="19050" b="19050"/>
                <wp:wrapNone/>
                <wp:docPr id="87" name="直线 34"/>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9050">
                          <a:solidFill>
                            <a:srgbClr val="000000"/>
                          </a:solidFill>
                          <a:round/>
                        </a:ln>
                      </wps:spPr>
                      <wps:bodyPr/>
                    </wps:wsp>
                  </a:graphicData>
                </a:graphic>
              </wp:anchor>
            </w:drawing>
          </mc:Choice>
          <mc:Fallback>
            <w:pict>
              <v:line id="直线 34" o:spid="_x0000_s1026" o:spt="20" style="position:absolute;left:0pt;margin-left:-13.7pt;margin-top:16.95pt;height:0pt;width:522pt;z-index:251694080;mso-width-relative:page;mso-height-relative:page;" filled="f" stroked="t" coordsize="21600,21600" o:gfxdata="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mMhsQ1wAAAAoBAAAPAAAAAAAA&#10;AAEAIAAAACIAAABkcnMvZG93bnJldi54bWxQSwECFAAUAAAACACHTuJAISNkYdoBAACkAwAADgAA&#10;AAAAAAABACAAAAAmAQAAZHJzL2Uyb0RvYy54bWxQSwUGAAAAAAYABgBZAQAAcgUAAAAA&#10;">
                <v:fill on="f" focussize="0,0"/>
                <v:stroke weight="1.5pt" color="#000000" joinstyle="round"/>
                <v:imagedata o:title=""/>
                <o:lock v:ext="edit" aspectratio="f"/>
              </v:line>
            </w:pict>
          </mc:Fallback>
        </mc:AlternateContent>
      </w:r>
      <w:r>
        <w:rPr>
          <w:rFonts w:hint="eastAsia"/>
          <w:b/>
          <w:szCs w:val="21"/>
        </w:rPr>
        <w:t xml:space="preserve"> </w:t>
      </w:r>
      <w:r>
        <w:rPr>
          <w:rFonts w:hint="eastAsia"/>
          <w:b/>
          <w:bCs/>
        </w:rPr>
        <w:cr/>
      </w:r>
    </w:p>
    <w:p>
      <w:pPr>
        <w:spacing w:line="320" w:lineRule="exact"/>
        <w:rPr>
          <w:rFonts w:ascii="Arial" w:hAnsi="Arial" w:cs="Arial"/>
          <w:u w:val="single"/>
        </w:rPr>
      </w:pPr>
      <w:r>
        <w:rPr>
          <w:rFonts w:ascii="Arial" w:hAnsi="Arial" w:cs="Arial"/>
          <w:sz w:val="20"/>
        </w:rPr>
        <mc:AlternateContent>
          <mc:Choice Requires="wps">
            <w:drawing>
              <wp:anchor distT="0" distB="0" distL="114300" distR="114300" simplePos="0" relativeHeight="251695104" behindDoc="0" locked="0" layoutInCell="1" allowOverlap="1">
                <wp:simplePos x="0" y="0"/>
                <wp:positionH relativeFrom="column">
                  <wp:posOffset>5257800</wp:posOffset>
                </wp:positionH>
                <wp:positionV relativeFrom="paragraph">
                  <wp:posOffset>106680</wp:posOffset>
                </wp:positionV>
                <wp:extent cx="635" cy="0"/>
                <wp:effectExtent l="0" t="0" r="0" b="0"/>
                <wp:wrapNone/>
                <wp:docPr id="88" name="直线 32"/>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直线 32" o:spid="_x0000_s1026" o:spt="20" style="position:absolute;left:0pt;margin-left:414pt;margin-top:8.4pt;height:0pt;width:0.05pt;z-index:251695104;mso-width-relative:page;mso-height-relative:page;" filled="f" stroked="t" coordsize="21600,21600" o:gfxdata="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esmYktQAAAAJAQAADwAAAAAAAAABACAAAAAi&#10;AAAAZHJzL2Rvd25yZXYueG1sUEsBAhQAFAAAAAgAh07iQIiwS2bVAQAAnwMAAA4AAAAAAAAAAQAg&#10;AAAAIwEAAGRycy9lMm9Eb2MueG1sUEsFBgAAAAAGAAYAWQEAAGoFAAAAAA==&#10;">
                <v:fill on="f" focussize="0,0"/>
                <v:stroke color="#000000" joinstyle="round"/>
                <v:imagedata o:title=""/>
                <o:lock v:ext="edit" aspectratio="f"/>
              </v:line>
            </w:pict>
          </mc:Fallback>
        </mc:AlternateContent>
      </w:r>
      <w:r>
        <w:rPr>
          <w:rFonts w:hint="eastAsia" w:ascii="Arial" w:hAnsi="Arial" w:cs="Arial"/>
        </w:rPr>
        <w:t>参展公司名称：</w:t>
      </w:r>
      <w:r>
        <w:rPr>
          <w:rFonts w:hint="eastAsia" w:ascii="Arial" w:hAnsi="Arial" w:cs="Arial"/>
          <w:u w:val="single"/>
        </w:rPr>
        <w:t xml:space="preserve">                                                                                    </w:t>
      </w:r>
    </w:p>
    <w:p>
      <w:pPr>
        <w:spacing w:line="320" w:lineRule="exact"/>
        <w:rPr>
          <w:rFonts w:ascii="Arial" w:hAnsi="Arial" w:cs="Arial"/>
          <w:u w:val="single"/>
        </w:rPr>
      </w:pPr>
      <w:r>
        <w:rPr>
          <w:rFonts w:hint="eastAsia" w:ascii="Arial" w:hAnsi="Arial" w:cs="Arial"/>
        </w:rPr>
        <w:t>地址：</w:t>
      </w:r>
      <w:r>
        <w:rPr>
          <w:rFonts w:hint="eastAsia" w:ascii="Arial" w:hAnsi="Arial" w:cs="Arial"/>
          <w:u w:val="single"/>
        </w:rPr>
        <w:t xml:space="preserve">                                                </w:t>
      </w:r>
      <w:r>
        <w:rPr>
          <w:rFonts w:hint="eastAsia" w:ascii="Arial" w:hAnsi="Arial" w:cs="Arial"/>
        </w:rPr>
        <w:t xml:space="preserve">  邮编：</w:t>
      </w:r>
      <w:r>
        <w:rPr>
          <w:rFonts w:hint="eastAsia" w:ascii="Arial" w:hAnsi="Arial" w:cs="Arial"/>
          <w:u w:val="single"/>
        </w:rPr>
        <w:t xml:space="preserve">                                    </w:t>
      </w:r>
    </w:p>
    <w:p>
      <w:pPr>
        <w:spacing w:line="320" w:lineRule="exact"/>
        <w:rPr>
          <w:rFonts w:ascii="Arial" w:hAnsi="Arial" w:cs="Arial"/>
          <w:u w:val="single"/>
        </w:rPr>
      </w:pPr>
      <w:r>
        <w:rPr>
          <w:rFonts w:hint="eastAsia" w:ascii="Arial" w:hAnsi="Arial" w:cs="Arial"/>
        </w:rPr>
        <w:t>联系人：</w:t>
      </w:r>
      <w:r>
        <w:rPr>
          <w:rFonts w:hint="eastAsia" w:ascii="Arial" w:hAnsi="Arial" w:cs="Arial"/>
          <w:u w:val="single"/>
        </w:rPr>
        <w:t xml:space="preserve">                                              </w:t>
      </w:r>
      <w:r>
        <w:rPr>
          <w:rFonts w:hint="eastAsia" w:ascii="Arial" w:hAnsi="Arial" w:cs="Arial"/>
        </w:rPr>
        <w:t xml:space="preserve">  电子邮箱：</w:t>
      </w:r>
      <w:r>
        <w:rPr>
          <w:rFonts w:hint="eastAsia" w:ascii="Arial" w:hAnsi="Arial" w:cs="Arial"/>
          <w:u w:val="single"/>
        </w:rPr>
        <w:t xml:space="preserve">                                </w:t>
      </w:r>
    </w:p>
    <w:p>
      <w:pPr>
        <w:spacing w:line="240" w:lineRule="atLeast"/>
        <w:rPr>
          <w:rFonts w:ascii="Arial" w:hAnsi="Arial" w:cs="Arial"/>
        </w:rPr>
      </w:pPr>
      <w:r>
        <w:rPr>
          <w:rFonts w:hint="eastAsia" w:ascii="Arial" w:hAnsi="Arial" w:cs="Arial"/>
        </w:rPr>
        <w:t>电话：</w:t>
      </w:r>
      <w:r>
        <w:rPr>
          <w:rFonts w:hint="eastAsia" w:ascii="Arial" w:hAnsi="Arial" w:cs="Arial"/>
          <w:u w:val="single"/>
        </w:rPr>
        <w:t xml:space="preserve">                      </w:t>
      </w:r>
      <w:r>
        <w:rPr>
          <w:rFonts w:hint="eastAsia" w:ascii="Arial" w:hAnsi="Arial" w:cs="Arial"/>
        </w:rPr>
        <w:t xml:space="preserve"> 传真：</w:t>
      </w:r>
      <w:r>
        <w:rPr>
          <w:rFonts w:hint="eastAsia" w:ascii="Arial" w:hAnsi="Arial" w:cs="Arial"/>
          <w:u w:val="single"/>
        </w:rPr>
        <w:t xml:space="preserve">                    </w:t>
      </w:r>
      <w:r>
        <w:rPr>
          <w:rFonts w:hint="eastAsia" w:ascii="Arial" w:hAnsi="Arial" w:cs="Arial"/>
        </w:rPr>
        <w:t xml:space="preserve"> 盖章：</w:t>
      </w:r>
      <w:r>
        <w:rPr>
          <w:rFonts w:hint="eastAsia" w:ascii="Arial" w:hAnsi="Arial" w:cs="Arial"/>
          <w:u w:val="single"/>
        </w:rPr>
        <w:t xml:space="preserve">                        </w:t>
      </w:r>
      <w:r>
        <w:rPr>
          <w:rFonts w:hint="eastAsia" w:ascii="Arial" w:hAnsi="Arial" w:cs="Arial"/>
        </w:rPr>
        <w:t xml:space="preserve">                     </w:t>
      </w:r>
    </w:p>
    <w:p>
      <w:pPr>
        <w:outlineLvl w:val="1"/>
        <w:rPr>
          <w:rFonts w:ascii="Arial" w:hAnsi="Arial" w:cs="Arial"/>
          <w:b/>
          <w:sz w:val="40"/>
          <w14:shadow w14:blurRad="50800" w14:dist="38100" w14:dir="2700000" w14:sx="100000" w14:sy="100000" w14:kx="0" w14:ky="0" w14:algn="tl">
            <w14:srgbClr w14:val="000000">
              <w14:alpha w14:val="60000"/>
            </w14:srgbClr>
          </w14:shadow>
        </w:rPr>
      </w:pPr>
      <w:bookmarkStart w:id="96" w:name="_Toc301961423"/>
      <w:r>
        <w:rPr>
          <w:rFonts w:ascii="Arial" w:hAnsi="Arial" w:cs="Arial"/>
          <w:b/>
          <w:sz w:val="40"/>
          <w14:shadow w14:blurRad="50800" w14:dist="38100" w14:dir="2700000" w14:sx="100000" w14:sy="100000" w14:kx="0" w14:ky="0" w14:algn="tl">
            <w14:srgbClr w14:val="000000">
              <w14:alpha w14:val="60000"/>
            </w14:srgbClr>
          </w14:shadow>
        </w:rPr>
        <w:br w:type="page"/>
      </w:r>
      <w:r>
        <w:rPr>
          <w:rFonts w:hint="eastAsia" w:ascii="Arial" w:hAnsi="Arial" w:cs="Arial"/>
          <w:b/>
          <w:sz w:val="40"/>
          <w14:shadow w14:blurRad="50800" w14:dist="38100" w14:dir="2700000" w14:sx="100000" w14:sy="100000" w14:kx="0" w14:ky="0" w14:algn="tl">
            <w14:srgbClr w14:val="000000">
              <w14:alpha w14:val="60000"/>
            </w14:srgbClr>
          </w14:shadow>
        </w:rPr>
        <w:t xml:space="preserve">B9  </w:t>
      </w:r>
      <w:r>
        <w:rPr>
          <w:rFonts w:hint="eastAsia" w:ascii="Arial" w:hAnsi="Arial" w:cs="Arial"/>
          <w:b/>
          <w:sz w:val="36"/>
          <w14:shadow w14:blurRad="50800" w14:dist="38100" w14:dir="2700000" w14:sx="100000" w14:sy="100000" w14:kx="0" w14:ky="0" w14:algn="tl">
            <w14:srgbClr w14:val="000000">
              <w14:alpha w14:val="60000"/>
            </w14:srgbClr>
          </w14:shadow>
        </w:rPr>
        <w:t>展具图例1</w:t>
      </w:r>
    </w:p>
    <w:p>
      <w:pPr>
        <w:rPr>
          <w:color w:val="000000"/>
          <w:sz w:val="28"/>
          <w:szCs w:val="28"/>
        </w:rPr>
      </w:pPr>
      <w:r>
        <w:rPr>
          <w:rFonts w:hint="eastAsia"/>
          <w:color w:val="000000"/>
          <w:sz w:val="28"/>
          <w:szCs w:val="28"/>
        </w:rPr>
        <w:drawing>
          <wp:inline distT="0" distB="0" distL="0" distR="0">
            <wp:extent cx="5752465" cy="8133715"/>
            <wp:effectExtent l="0" t="0" r="635" b="635"/>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752465" cy="8133715"/>
                    </a:xfrm>
                    <a:prstGeom prst="rect">
                      <a:avLst/>
                    </a:prstGeom>
                    <a:noFill/>
                    <a:ln>
                      <a:noFill/>
                    </a:ln>
                  </pic:spPr>
                </pic:pic>
              </a:graphicData>
            </a:graphic>
          </wp:inline>
        </w:drawing>
      </w:r>
    </w:p>
    <w:bookmarkEnd w:id="96"/>
    <w:p>
      <w:pPr>
        <w:outlineLvl w:val="1"/>
        <w:rPr>
          <w:rFonts w:hint="eastAsia" w:ascii="Arial" w:hAnsi="Arial" w:cs="Arial"/>
          <w:b/>
          <w:sz w:val="40"/>
          <w14:shadow w14:blurRad="50800" w14:dist="38100" w14:dir="2700000" w14:sx="100000" w14:sy="100000" w14:kx="0" w14:ky="0" w14:algn="tl">
            <w14:srgbClr w14:val="000000">
              <w14:alpha w14:val="60000"/>
            </w14:srgbClr>
          </w14:shadow>
        </w:rPr>
      </w:pPr>
    </w:p>
    <w:p>
      <w:pPr>
        <w:outlineLvl w:val="1"/>
        <w:rPr>
          <w:rFonts w:hint="eastAsia" w:ascii="Arial" w:hAnsi="Arial" w:cs="Arial"/>
          <w:b/>
          <w:sz w:val="40"/>
          <w14:shadow w14:blurRad="50800" w14:dist="38100" w14:dir="2700000" w14:sx="100000" w14:sy="100000" w14:kx="0" w14:ky="0" w14:algn="tl">
            <w14:srgbClr w14:val="000000">
              <w14:alpha w14:val="60000"/>
            </w14:srgbClr>
          </w14:shadow>
        </w:rPr>
      </w:pPr>
    </w:p>
    <w:p>
      <w:pPr>
        <w:outlineLvl w:val="1"/>
        <w:rPr>
          <w:rFonts w:ascii="Arial" w:hAnsi="Arial" w:cs="Arial"/>
          <w:b/>
          <w:sz w:val="40"/>
          <w14:shadow w14:blurRad="50800" w14:dist="38100" w14:dir="2700000" w14:sx="100000" w14:sy="100000" w14:kx="0" w14:ky="0" w14:algn="tl">
            <w14:srgbClr w14:val="000000">
              <w14:alpha w14:val="60000"/>
            </w14:srgbClr>
          </w14:shadow>
        </w:rPr>
      </w:pPr>
      <w:r>
        <w:rPr>
          <w:rFonts w:hint="eastAsia" w:ascii="Arial" w:hAnsi="Arial" w:cs="Arial"/>
          <w:b/>
          <w:sz w:val="40"/>
          <w14:shadow w14:blurRad="50800" w14:dist="38100" w14:dir="2700000" w14:sx="100000" w14:sy="100000" w14:kx="0" w14:ky="0" w14:algn="tl">
            <w14:srgbClr w14:val="000000">
              <w14:alpha w14:val="60000"/>
            </w14:srgbClr>
          </w14:shadow>
        </w:rPr>
        <w:t xml:space="preserve">B9  </w:t>
      </w:r>
      <w:r>
        <w:rPr>
          <w:rFonts w:hint="eastAsia" w:ascii="Arial" w:hAnsi="Arial" w:cs="Arial"/>
          <w:b/>
          <w:sz w:val="36"/>
          <w14:shadow w14:blurRad="50800" w14:dist="38100" w14:dir="2700000" w14:sx="100000" w14:sy="100000" w14:kx="0" w14:ky="0" w14:algn="tl">
            <w14:srgbClr w14:val="000000">
              <w14:alpha w14:val="60000"/>
            </w14:srgbClr>
          </w14:shadow>
        </w:rPr>
        <w:t>展具图例2</w:t>
      </w:r>
    </w:p>
    <w:p>
      <w:pPr>
        <w:rPr>
          <w:sz w:val="28"/>
          <w:szCs w:val="28"/>
        </w:rPr>
      </w:pPr>
      <w:r>
        <w:rPr>
          <w:rFonts w:hint="eastAsia"/>
          <w:sz w:val="28"/>
          <w:szCs w:val="28"/>
        </w:rPr>
        <w:drawing>
          <wp:inline distT="0" distB="0" distL="0" distR="0">
            <wp:extent cx="5752465" cy="8133715"/>
            <wp:effectExtent l="0" t="0" r="635" b="635"/>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52465" cy="8133715"/>
                    </a:xfrm>
                    <a:prstGeom prst="rect">
                      <a:avLst/>
                    </a:prstGeom>
                    <a:noFill/>
                    <a:ln>
                      <a:noFill/>
                    </a:ln>
                  </pic:spPr>
                </pic:pic>
              </a:graphicData>
            </a:graphic>
          </wp:inline>
        </w:drawing>
      </w:r>
    </w:p>
    <w:p>
      <w:pPr>
        <w:outlineLvl w:val="1"/>
        <w:rPr>
          <w:rFonts w:hint="eastAsia" w:ascii="Arial" w:hAnsi="Arial" w:cs="Arial"/>
          <w:b/>
          <w:sz w:val="40"/>
          <w14:shadow w14:blurRad="50800" w14:dist="38100" w14:dir="2700000" w14:sx="100000" w14:sy="100000" w14:kx="0" w14:ky="0" w14:algn="tl">
            <w14:srgbClr w14:val="000000">
              <w14:alpha w14:val="60000"/>
            </w14:srgbClr>
          </w14:shadow>
        </w:rPr>
      </w:pPr>
    </w:p>
    <w:p>
      <w:pPr>
        <w:outlineLvl w:val="1"/>
        <w:rPr>
          <w:rFonts w:hint="eastAsia" w:ascii="Arial" w:hAnsi="Arial" w:cs="Arial"/>
          <w:b/>
          <w:sz w:val="40"/>
          <w14:shadow w14:blurRad="50800" w14:dist="38100" w14:dir="2700000" w14:sx="100000" w14:sy="100000" w14:kx="0" w14:ky="0" w14:algn="tl">
            <w14:srgbClr w14:val="000000">
              <w14:alpha w14:val="60000"/>
            </w14:srgbClr>
          </w14:shadow>
        </w:rPr>
      </w:pPr>
    </w:p>
    <w:p>
      <w:pPr>
        <w:outlineLvl w:val="1"/>
        <w:rPr>
          <w:rFonts w:ascii="Arial" w:hAnsi="Arial" w:cs="Arial"/>
          <w:b/>
          <w:sz w:val="40"/>
          <w14:shadow w14:blurRad="50800" w14:dist="38100" w14:dir="2700000" w14:sx="100000" w14:sy="100000" w14:kx="0" w14:ky="0" w14:algn="tl">
            <w14:srgbClr w14:val="000000">
              <w14:alpha w14:val="60000"/>
            </w14:srgbClr>
          </w14:shadow>
        </w:rPr>
      </w:pPr>
      <w:r>
        <w:rPr>
          <w:rFonts w:hint="eastAsia" w:ascii="Arial" w:hAnsi="Arial" w:cs="Arial"/>
          <w:b/>
          <w:sz w:val="40"/>
          <w14:shadow w14:blurRad="50800" w14:dist="38100" w14:dir="2700000" w14:sx="100000" w14:sy="100000" w14:kx="0" w14:ky="0" w14:algn="tl">
            <w14:srgbClr w14:val="000000">
              <w14:alpha w14:val="60000"/>
            </w14:srgbClr>
          </w14:shadow>
        </w:rPr>
        <w:t xml:space="preserve">B9  </w:t>
      </w:r>
      <w:r>
        <w:rPr>
          <w:rFonts w:hint="eastAsia" w:ascii="Arial" w:hAnsi="Arial" w:cs="Arial"/>
          <w:b/>
          <w:sz w:val="36"/>
          <w14:shadow w14:blurRad="50800" w14:dist="38100" w14:dir="2700000" w14:sx="100000" w14:sy="100000" w14:kx="0" w14:ky="0" w14:algn="tl">
            <w14:srgbClr w14:val="000000">
              <w14:alpha w14:val="60000"/>
            </w14:srgbClr>
          </w14:shadow>
        </w:rPr>
        <w:t>展具图例3</w:t>
      </w:r>
    </w:p>
    <w:p>
      <w:pPr>
        <w:rPr>
          <w:sz w:val="28"/>
          <w:szCs w:val="28"/>
        </w:rPr>
      </w:pPr>
      <w:r>
        <w:rPr>
          <w:rFonts w:hint="eastAsia"/>
          <w:sz w:val="28"/>
          <w:szCs w:val="28"/>
        </w:rPr>
        <w:drawing>
          <wp:inline distT="0" distB="0" distL="0" distR="0">
            <wp:extent cx="5752465" cy="8133715"/>
            <wp:effectExtent l="0" t="0" r="635" b="635"/>
            <wp:docPr id="16" name="图片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52465" cy="8133715"/>
                    </a:xfrm>
                    <a:prstGeom prst="rect">
                      <a:avLst/>
                    </a:prstGeom>
                    <a:noFill/>
                    <a:ln>
                      <a:noFill/>
                    </a:ln>
                  </pic:spPr>
                </pic:pic>
              </a:graphicData>
            </a:graphic>
          </wp:inline>
        </w:drawing>
      </w:r>
    </w:p>
    <w:p>
      <w:pPr>
        <w:pStyle w:val="2"/>
      </w:pPr>
    </w:p>
    <w:p>
      <w:pPr>
        <w:pStyle w:val="2"/>
      </w:pPr>
    </w:p>
    <w:p>
      <w:pPr>
        <w:outlineLvl w:val="1"/>
        <w:rPr>
          <w:rFonts w:ascii="方正小标宋简体" w:hAnsi="方正小标宋简体" w:eastAsia="方正小标宋简体" w:cs="方正小标宋简体"/>
          <w:b/>
          <w:sz w:val="32"/>
          <w:szCs w:val="32"/>
          <w14:shadow w14:blurRad="50800" w14:dist="38100" w14:dir="2700000" w14:sx="100000" w14:sy="100000" w14:kx="0" w14:ky="0" w14:algn="tl">
            <w14:srgbClr w14:val="000000">
              <w14:alpha w14:val="60000"/>
            </w14:srgbClr>
          </w14:shadow>
        </w:rPr>
      </w:pPr>
      <w:r>
        <w:rPr>
          <w:rFonts w:ascii="方正小标宋简体" w:hAnsi="方正小标宋简体" w:eastAsia="方正小标宋简体" w:cs="方正小标宋简体"/>
          <w:b/>
          <w:sz w:val="32"/>
          <w:szCs w:val="32"/>
          <w14:shadow w14:blurRad="50800" w14:dist="38100" w14:dir="2700000" w14:sx="100000" w14:sy="100000" w14:kx="0" w14:ky="0" w14:algn="tl">
            <w14:srgbClr w14:val="000000">
              <w14:alpha w14:val="60000"/>
            </w14:srgbClr>
          </w14:shadow>
        </w:rPr>
        <w:t>B10</w:t>
      </w:r>
      <w:r>
        <w:rPr>
          <w:rFonts w:hint="eastAsia" w:ascii="方正小标宋简体" w:hAnsi="方正小标宋简体" w:eastAsia="方正小标宋简体" w:cs="方正小标宋简体"/>
          <w:b/>
          <w:sz w:val="32"/>
          <w:szCs w:val="32"/>
          <w14:shadow w14:blurRad="50800" w14:dist="38100" w14:dir="2700000" w14:sx="100000" w14:sy="100000" w14:kx="0" w14:ky="0" w14:algn="tl">
            <w14:srgbClr w14:val="000000">
              <w14:alpha w14:val="60000"/>
            </w14:srgbClr>
          </w14:shadow>
        </w:rPr>
        <w:t>施工人员登记表</w:t>
      </w:r>
    </w:p>
    <w:tbl>
      <w:tblPr>
        <w:tblStyle w:val="39"/>
        <w:tblW w:w="10348" w:type="dxa"/>
        <w:tblInd w:w="-459" w:type="dxa"/>
        <w:tblLayout w:type="fixed"/>
        <w:tblCellMar>
          <w:top w:w="0" w:type="dxa"/>
          <w:left w:w="108" w:type="dxa"/>
          <w:bottom w:w="0" w:type="dxa"/>
          <w:right w:w="108" w:type="dxa"/>
        </w:tblCellMar>
      </w:tblPr>
      <w:tblGrid>
        <w:gridCol w:w="993"/>
        <w:gridCol w:w="283"/>
        <w:gridCol w:w="1258"/>
        <w:gridCol w:w="1260"/>
        <w:gridCol w:w="920"/>
        <w:gridCol w:w="1840"/>
        <w:gridCol w:w="1880"/>
        <w:gridCol w:w="1914"/>
      </w:tblGrid>
      <w:tr>
        <w:tblPrEx>
          <w:tblCellMar>
            <w:top w:w="0" w:type="dxa"/>
            <w:left w:w="108" w:type="dxa"/>
            <w:bottom w:w="0" w:type="dxa"/>
            <w:right w:w="108" w:type="dxa"/>
          </w:tblCellMar>
        </w:tblPrEx>
        <w:trPr>
          <w:trHeight w:val="416" w:hRule="atLeast"/>
        </w:trPr>
        <w:tc>
          <w:tcPr>
            <w:tcW w:w="10348" w:type="dxa"/>
            <w:gridSpan w:val="8"/>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宋体" w:hAnsi="宋体" w:cs="宋体"/>
                <w:b/>
                <w:bCs/>
                <w:color w:val="000000"/>
                <w:sz w:val="24"/>
              </w:rPr>
            </w:pPr>
            <w:r>
              <w:rPr>
                <w:rFonts w:hint="eastAsia" w:ascii="宋体" w:hAnsi="宋体" w:cs="宋体"/>
                <w:b/>
                <w:bCs/>
                <w:color w:val="000000"/>
                <w:sz w:val="24"/>
              </w:rPr>
              <w:t>施工人员实名制登记表</w:t>
            </w:r>
          </w:p>
        </w:tc>
      </w:tr>
      <w:tr>
        <w:tblPrEx>
          <w:tblCellMar>
            <w:top w:w="0" w:type="dxa"/>
            <w:left w:w="108" w:type="dxa"/>
            <w:bottom w:w="0" w:type="dxa"/>
            <w:right w:w="108" w:type="dxa"/>
          </w:tblCellMar>
        </w:tblPrEx>
        <w:trPr>
          <w:trHeight w:val="600" w:hRule="atLeast"/>
        </w:trPr>
        <w:tc>
          <w:tcPr>
            <w:tcW w:w="2534"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宋体" w:hAnsi="宋体" w:cs="宋体"/>
                <w:b/>
                <w:bCs/>
                <w:color w:val="000000"/>
                <w:sz w:val="18"/>
                <w:szCs w:val="16"/>
              </w:rPr>
            </w:pPr>
            <w:r>
              <w:rPr>
                <w:rFonts w:hint="eastAsia" w:ascii="宋体" w:hAnsi="宋体" w:cs="宋体"/>
                <w:b/>
                <w:bCs/>
                <w:color w:val="000000"/>
                <w:sz w:val="18"/>
                <w:szCs w:val="16"/>
              </w:rPr>
              <w:t>展览名称：</w:t>
            </w:r>
          </w:p>
        </w:tc>
        <w:tc>
          <w:tcPr>
            <w:tcW w:w="2180" w:type="dxa"/>
            <w:gridSpan w:val="2"/>
            <w:tcBorders>
              <w:top w:val="single" w:color="auto" w:sz="4" w:space="0"/>
              <w:left w:val="nil"/>
              <w:bottom w:val="single" w:color="auto" w:sz="4" w:space="0"/>
              <w:right w:val="single" w:color="auto" w:sz="4" w:space="0"/>
            </w:tcBorders>
            <w:shd w:val="clear" w:color="000000" w:fill="FFFFFF"/>
            <w:vAlign w:val="center"/>
          </w:tcPr>
          <w:p>
            <w:pPr>
              <w:rPr>
                <w:rFonts w:ascii="Times New Roman" w:hAnsi="Times New Roman"/>
                <w:color w:val="000000"/>
                <w:sz w:val="18"/>
                <w:szCs w:val="16"/>
              </w:rPr>
            </w:pPr>
            <w:r>
              <w:rPr>
                <w:rFonts w:ascii="Times New Roman" w:hAnsi="Times New Roman"/>
                <w:color w:val="000000"/>
                <w:sz w:val="18"/>
                <w:szCs w:val="16"/>
              </w:rPr>
              <w:t>　</w:t>
            </w:r>
          </w:p>
        </w:tc>
        <w:tc>
          <w:tcPr>
            <w:tcW w:w="1840" w:type="dxa"/>
            <w:tcBorders>
              <w:top w:val="single" w:color="auto" w:sz="4" w:space="0"/>
              <w:left w:val="nil"/>
              <w:bottom w:val="single" w:color="auto" w:sz="4" w:space="0"/>
              <w:right w:val="single" w:color="000000" w:sz="4" w:space="0"/>
            </w:tcBorders>
            <w:shd w:val="clear" w:color="000000" w:fill="FFFFFF"/>
            <w:vAlign w:val="center"/>
          </w:tcPr>
          <w:p>
            <w:pPr>
              <w:jc w:val="center"/>
              <w:rPr>
                <w:rFonts w:ascii="宋体" w:hAnsi="宋体" w:cs="宋体"/>
                <w:b/>
                <w:bCs/>
                <w:color w:val="000000"/>
                <w:sz w:val="18"/>
                <w:szCs w:val="16"/>
              </w:rPr>
            </w:pPr>
            <w:r>
              <w:rPr>
                <w:rFonts w:hint="eastAsia" w:ascii="宋体" w:hAnsi="宋体" w:cs="宋体"/>
                <w:b/>
                <w:bCs/>
                <w:color w:val="000000"/>
                <w:sz w:val="18"/>
                <w:szCs w:val="16"/>
              </w:rPr>
              <w:t>展位号：</w:t>
            </w:r>
          </w:p>
        </w:tc>
        <w:tc>
          <w:tcPr>
            <w:tcW w:w="3794" w:type="dxa"/>
            <w:gridSpan w:val="2"/>
            <w:tcBorders>
              <w:top w:val="single" w:color="auto" w:sz="4" w:space="0"/>
              <w:left w:val="nil"/>
              <w:bottom w:val="single" w:color="auto" w:sz="4" w:space="0"/>
              <w:right w:val="single" w:color="auto" w:sz="4" w:space="0"/>
            </w:tcBorders>
            <w:shd w:val="clear" w:color="000000" w:fill="FFFFFF"/>
            <w:vAlign w:val="center"/>
          </w:tcPr>
          <w:p>
            <w:pPr>
              <w:rPr>
                <w:rFonts w:ascii="Times New Roman" w:hAnsi="Times New Roman"/>
                <w:color w:val="000000"/>
                <w:sz w:val="18"/>
                <w:szCs w:val="16"/>
              </w:rPr>
            </w:pPr>
            <w:r>
              <w:rPr>
                <w:rFonts w:ascii="Times New Roman" w:hAnsi="Times New Roman"/>
                <w:color w:val="000000"/>
                <w:sz w:val="18"/>
                <w:szCs w:val="16"/>
              </w:rPr>
              <w:t>　</w:t>
            </w:r>
          </w:p>
        </w:tc>
      </w:tr>
      <w:tr>
        <w:tblPrEx>
          <w:tblCellMar>
            <w:top w:w="0" w:type="dxa"/>
            <w:left w:w="108" w:type="dxa"/>
            <w:bottom w:w="0" w:type="dxa"/>
            <w:right w:w="108" w:type="dxa"/>
          </w:tblCellMar>
        </w:tblPrEx>
        <w:trPr>
          <w:trHeight w:val="470" w:hRule="atLeast"/>
        </w:trPr>
        <w:tc>
          <w:tcPr>
            <w:tcW w:w="2534"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宋体" w:hAnsi="宋体" w:cs="宋体"/>
                <w:b/>
                <w:bCs/>
                <w:color w:val="000000"/>
                <w:sz w:val="18"/>
                <w:szCs w:val="16"/>
              </w:rPr>
            </w:pPr>
            <w:r>
              <w:rPr>
                <w:rFonts w:hint="eastAsia" w:ascii="宋体" w:hAnsi="宋体" w:cs="宋体"/>
                <w:b/>
                <w:bCs/>
                <w:color w:val="000000"/>
                <w:sz w:val="18"/>
                <w:szCs w:val="16"/>
              </w:rPr>
              <w:t>参展企业</w:t>
            </w:r>
          </w:p>
        </w:tc>
        <w:tc>
          <w:tcPr>
            <w:tcW w:w="7814" w:type="dxa"/>
            <w:gridSpan w:val="5"/>
            <w:tcBorders>
              <w:top w:val="single" w:color="auto" w:sz="4" w:space="0"/>
              <w:left w:val="nil"/>
              <w:bottom w:val="single" w:color="auto" w:sz="4" w:space="0"/>
              <w:right w:val="single" w:color="000000" w:sz="4" w:space="0"/>
            </w:tcBorders>
            <w:shd w:val="clear" w:color="000000" w:fill="FFFFFF"/>
            <w:vAlign w:val="center"/>
          </w:tcPr>
          <w:p>
            <w:pPr>
              <w:jc w:val="center"/>
              <w:rPr>
                <w:rFonts w:ascii="Times New Roman" w:hAnsi="Times New Roman"/>
                <w:color w:val="000000"/>
                <w:sz w:val="18"/>
                <w:szCs w:val="16"/>
              </w:rPr>
            </w:pPr>
            <w:r>
              <w:rPr>
                <w:rFonts w:ascii="Times New Roman" w:hAnsi="Times New Roman"/>
                <w:color w:val="000000"/>
                <w:sz w:val="18"/>
                <w:szCs w:val="16"/>
              </w:rPr>
              <w:t>　</w:t>
            </w:r>
          </w:p>
        </w:tc>
      </w:tr>
      <w:tr>
        <w:tblPrEx>
          <w:tblCellMar>
            <w:top w:w="0" w:type="dxa"/>
            <w:left w:w="108" w:type="dxa"/>
            <w:bottom w:w="0" w:type="dxa"/>
            <w:right w:w="108" w:type="dxa"/>
          </w:tblCellMar>
        </w:tblPrEx>
        <w:trPr>
          <w:trHeight w:val="485" w:hRule="atLeast"/>
        </w:trPr>
        <w:tc>
          <w:tcPr>
            <w:tcW w:w="2534"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宋体" w:hAnsi="宋体" w:cs="宋体"/>
                <w:b/>
                <w:bCs/>
                <w:color w:val="000000"/>
                <w:sz w:val="18"/>
                <w:szCs w:val="16"/>
              </w:rPr>
            </w:pPr>
            <w:r>
              <w:rPr>
                <w:rFonts w:hint="eastAsia" w:ascii="宋体" w:hAnsi="宋体" w:cs="宋体"/>
                <w:b/>
                <w:bCs/>
                <w:color w:val="000000"/>
                <w:sz w:val="18"/>
                <w:szCs w:val="16"/>
              </w:rPr>
              <w:t>布展单位</w:t>
            </w:r>
          </w:p>
        </w:tc>
        <w:tc>
          <w:tcPr>
            <w:tcW w:w="7814" w:type="dxa"/>
            <w:gridSpan w:val="5"/>
            <w:tcBorders>
              <w:top w:val="single" w:color="auto" w:sz="4" w:space="0"/>
              <w:left w:val="nil"/>
              <w:bottom w:val="single" w:color="auto" w:sz="4" w:space="0"/>
              <w:right w:val="single" w:color="auto" w:sz="4" w:space="0"/>
            </w:tcBorders>
            <w:shd w:val="clear" w:color="000000" w:fill="FFFFFF"/>
            <w:vAlign w:val="center"/>
          </w:tcPr>
          <w:p>
            <w:pPr>
              <w:jc w:val="center"/>
              <w:rPr>
                <w:rFonts w:ascii="Times New Roman" w:hAnsi="Times New Roman"/>
                <w:color w:val="000000"/>
                <w:sz w:val="18"/>
                <w:szCs w:val="16"/>
              </w:rPr>
            </w:pPr>
            <w:r>
              <w:rPr>
                <w:rFonts w:ascii="Times New Roman" w:hAnsi="Times New Roman"/>
                <w:color w:val="000000"/>
                <w:sz w:val="18"/>
                <w:szCs w:val="16"/>
              </w:rPr>
              <w:t>　</w:t>
            </w:r>
          </w:p>
        </w:tc>
      </w:tr>
      <w:tr>
        <w:tblPrEx>
          <w:tblCellMar>
            <w:top w:w="0" w:type="dxa"/>
            <w:left w:w="108" w:type="dxa"/>
            <w:bottom w:w="0" w:type="dxa"/>
            <w:right w:w="108" w:type="dxa"/>
          </w:tblCellMar>
        </w:tblPrEx>
        <w:trPr>
          <w:trHeight w:val="600" w:hRule="atLeast"/>
        </w:trPr>
        <w:tc>
          <w:tcPr>
            <w:tcW w:w="1276" w:type="dxa"/>
            <w:gridSpan w:val="2"/>
            <w:tcBorders>
              <w:top w:val="nil"/>
              <w:left w:val="single" w:color="auto" w:sz="4" w:space="0"/>
              <w:bottom w:val="single" w:color="auto" w:sz="4" w:space="0"/>
              <w:right w:val="single" w:color="auto" w:sz="4" w:space="0"/>
            </w:tcBorders>
            <w:shd w:val="clear" w:color="000000" w:fill="FFFFFF"/>
            <w:vAlign w:val="center"/>
          </w:tcPr>
          <w:p>
            <w:pPr>
              <w:jc w:val="center"/>
              <w:rPr>
                <w:rFonts w:ascii="宋体" w:hAnsi="宋体" w:cs="宋体"/>
                <w:b/>
                <w:bCs/>
                <w:color w:val="000000"/>
                <w:sz w:val="18"/>
                <w:szCs w:val="16"/>
              </w:rPr>
            </w:pPr>
            <w:r>
              <w:rPr>
                <w:rFonts w:hint="eastAsia" w:ascii="宋体" w:hAnsi="宋体" w:cs="宋体"/>
                <w:b/>
                <w:bCs/>
                <w:color w:val="000000"/>
                <w:sz w:val="18"/>
                <w:szCs w:val="16"/>
              </w:rPr>
              <w:t>现场负责人：</w:t>
            </w:r>
          </w:p>
        </w:tc>
        <w:tc>
          <w:tcPr>
            <w:tcW w:w="1258"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b/>
                <w:bCs/>
                <w:color w:val="000000"/>
                <w:sz w:val="18"/>
                <w:szCs w:val="16"/>
              </w:rPr>
            </w:pPr>
            <w:r>
              <w:rPr>
                <w:rFonts w:hint="eastAsia" w:ascii="宋体" w:hAnsi="宋体" w:cs="宋体"/>
                <w:b/>
                <w:bCs/>
                <w:color w:val="000000"/>
                <w:sz w:val="18"/>
                <w:szCs w:val="16"/>
              </w:rPr>
              <w:t>　</w:t>
            </w:r>
          </w:p>
        </w:tc>
        <w:tc>
          <w:tcPr>
            <w:tcW w:w="1260"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b/>
                <w:bCs/>
                <w:color w:val="000000"/>
                <w:sz w:val="18"/>
                <w:szCs w:val="16"/>
              </w:rPr>
            </w:pPr>
            <w:r>
              <w:rPr>
                <w:rFonts w:hint="eastAsia" w:ascii="宋体" w:hAnsi="宋体" w:cs="宋体"/>
                <w:b/>
                <w:bCs/>
                <w:color w:val="000000"/>
                <w:sz w:val="18"/>
                <w:szCs w:val="16"/>
              </w:rPr>
              <w:t>手机号码：</w:t>
            </w:r>
          </w:p>
        </w:tc>
        <w:tc>
          <w:tcPr>
            <w:tcW w:w="2760" w:type="dxa"/>
            <w:gridSpan w:val="2"/>
            <w:tcBorders>
              <w:top w:val="single" w:color="auto" w:sz="4" w:space="0"/>
              <w:left w:val="nil"/>
              <w:bottom w:val="single" w:color="auto" w:sz="4" w:space="0"/>
              <w:right w:val="single" w:color="000000" w:sz="4" w:space="0"/>
            </w:tcBorders>
            <w:shd w:val="clear" w:color="000000" w:fill="FFFFFF"/>
            <w:vAlign w:val="center"/>
          </w:tcPr>
          <w:p>
            <w:pPr>
              <w:jc w:val="center"/>
              <w:rPr>
                <w:rFonts w:ascii="Times New Roman" w:hAnsi="Times New Roman"/>
                <w:b/>
                <w:bCs/>
                <w:color w:val="000000"/>
                <w:sz w:val="18"/>
                <w:szCs w:val="16"/>
              </w:rPr>
            </w:pPr>
            <w:r>
              <w:rPr>
                <w:rFonts w:ascii="Times New Roman" w:hAnsi="Times New Roman"/>
                <w:b/>
                <w:bCs/>
                <w:color w:val="000000"/>
                <w:sz w:val="18"/>
                <w:szCs w:val="16"/>
              </w:rPr>
              <w:t>　</w:t>
            </w:r>
          </w:p>
        </w:tc>
        <w:tc>
          <w:tcPr>
            <w:tcW w:w="1880" w:type="dxa"/>
            <w:tcBorders>
              <w:top w:val="nil"/>
              <w:left w:val="nil"/>
              <w:bottom w:val="single" w:color="auto" w:sz="4" w:space="0"/>
              <w:right w:val="single" w:color="auto" w:sz="4" w:space="0"/>
            </w:tcBorders>
            <w:shd w:val="clear" w:color="000000" w:fill="FFFFFF"/>
            <w:vAlign w:val="center"/>
          </w:tcPr>
          <w:p>
            <w:pPr>
              <w:jc w:val="center"/>
              <w:rPr>
                <w:rFonts w:ascii="宋体" w:hAnsi="宋体" w:cs="宋体"/>
                <w:b/>
                <w:bCs/>
                <w:color w:val="000000"/>
                <w:sz w:val="18"/>
                <w:szCs w:val="16"/>
              </w:rPr>
            </w:pPr>
            <w:r>
              <w:rPr>
                <w:rFonts w:hint="eastAsia" w:ascii="宋体" w:hAnsi="宋体" w:cs="宋体"/>
                <w:b/>
                <w:bCs/>
                <w:color w:val="000000"/>
                <w:sz w:val="18"/>
                <w:szCs w:val="16"/>
              </w:rPr>
              <w:t>身份证号码：</w:t>
            </w:r>
          </w:p>
        </w:tc>
        <w:tc>
          <w:tcPr>
            <w:tcW w:w="1914" w:type="dxa"/>
            <w:tcBorders>
              <w:top w:val="nil"/>
              <w:left w:val="nil"/>
              <w:bottom w:val="single" w:color="auto" w:sz="4" w:space="0"/>
              <w:right w:val="single" w:color="auto" w:sz="4" w:space="0"/>
            </w:tcBorders>
            <w:shd w:val="clear" w:color="000000" w:fill="FFFFFF"/>
            <w:vAlign w:val="center"/>
          </w:tcPr>
          <w:p>
            <w:pPr>
              <w:jc w:val="center"/>
              <w:rPr>
                <w:rFonts w:ascii="Times New Roman" w:hAnsi="Times New Roman"/>
                <w:b/>
                <w:bCs/>
                <w:color w:val="000000"/>
                <w:sz w:val="16"/>
                <w:szCs w:val="16"/>
              </w:rPr>
            </w:pPr>
            <w:r>
              <w:rPr>
                <w:rFonts w:ascii="Times New Roman" w:hAnsi="Times New Roman"/>
                <w:b/>
                <w:bCs/>
                <w:color w:val="000000"/>
                <w:sz w:val="16"/>
                <w:szCs w:val="16"/>
              </w:rPr>
              <w:t>　</w:t>
            </w:r>
          </w:p>
        </w:tc>
      </w:tr>
      <w:tr>
        <w:tblPrEx>
          <w:tblCellMar>
            <w:top w:w="0" w:type="dxa"/>
            <w:left w:w="108" w:type="dxa"/>
            <w:bottom w:w="0" w:type="dxa"/>
            <w:right w:w="108" w:type="dxa"/>
          </w:tblCellMar>
        </w:tblPrEx>
        <w:trPr>
          <w:trHeight w:val="385" w:hRule="atLeast"/>
        </w:trPr>
        <w:tc>
          <w:tcPr>
            <w:tcW w:w="10348" w:type="dxa"/>
            <w:gridSpan w:val="8"/>
            <w:tcBorders>
              <w:top w:val="single" w:color="auto" w:sz="4" w:space="0"/>
              <w:left w:val="single" w:color="auto" w:sz="4" w:space="0"/>
              <w:bottom w:val="single" w:color="auto" w:sz="4" w:space="0"/>
              <w:right w:val="single" w:color="000000" w:sz="4" w:space="0"/>
            </w:tcBorders>
            <w:shd w:val="clear" w:color="000000" w:fill="FFFFFF"/>
            <w:vAlign w:val="center"/>
          </w:tcPr>
          <w:p>
            <w:pPr>
              <w:jc w:val="center"/>
              <w:rPr>
                <w:rFonts w:ascii="宋体" w:hAnsi="宋体" w:cs="宋体"/>
                <w:b/>
                <w:bCs/>
                <w:color w:val="000000"/>
                <w:sz w:val="22"/>
                <w:szCs w:val="22"/>
              </w:rPr>
            </w:pPr>
            <w:r>
              <w:rPr>
                <w:rFonts w:hint="eastAsia" w:ascii="宋体" w:hAnsi="宋体" w:cs="宋体"/>
                <w:b/>
                <w:bCs/>
                <w:color w:val="000000"/>
                <w:sz w:val="22"/>
                <w:szCs w:val="22"/>
              </w:rPr>
              <w:t>现场人员名单</w:t>
            </w:r>
          </w:p>
        </w:tc>
      </w:tr>
      <w:tr>
        <w:tblPrEx>
          <w:tblCellMar>
            <w:top w:w="0" w:type="dxa"/>
            <w:left w:w="108" w:type="dxa"/>
            <w:bottom w:w="0" w:type="dxa"/>
            <w:right w:w="108" w:type="dxa"/>
          </w:tblCellMar>
        </w:tblPrEx>
        <w:trPr>
          <w:trHeight w:val="1341" w:hRule="atLeast"/>
        </w:trPr>
        <w:tc>
          <w:tcPr>
            <w:tcW w:w="993" w:type="dxa"/>
            <w:tcBorders>
              <w:top w:val="nil"/>
              <w:left w:val="single" w:color="auto" w:sz="4" w:space="0"/>
              <w:bottom w:val="single" w:color="auto" w:sz="4" w:space="0"/>
              <w:right w:val="single" w:color="auto" w:sz="4" w:space="0"/>
            </w:tcBorders>
            <w:shd w:val="clear" w:color="000000" w:fill="F7F7F7"/>
            <w:vAlign w:val="center"/>
          </w:tcPr>
          <w:p>
            <w:pPr>
              <w:jc w:val="center"/>
              <w:rPr>
                <w:rFonts w:ascii="宋体" w:hAnsi="宋体" w:cs="宋体"/>
                <w:b/>
                <w:bCs/>
                <w:color w:val="000000"/>
                <w:sz w:val="18"/>
                <w:szCs w:val="16"/>
              </w:rPr>
            </w:pPr>
            <w:r>
              <w:rPr>
                <w:rFonts w:hint="eastAsia" w:ascii="宋体" w:hAnsi="宋体" w:cs="宋体"/>
                <w:b/>
                <w:bCs/>
                <w:color w:val="000000"/>
                <w:sz w:val="18"/>
                <w:szCs w:val="16"/>
              </w:rPr>
              <w:t>序号</w:t>
            </w:r>
          </w:p>
        </w:tc>
        <w:tc>
          <w:tcPr>
            <w:tcW w:w="1541" w:type="dxa"/>
            <w:gridSpan w:val="2"/>
            <w:tcBorders>
              <w:top w:val="nil"/>
              <w:left w:val="single" w:color="auto" w:sz="4" w:space="0"/>
              <w:bottom w:val="single" w:color="auto" w:sz="4" w:space="0"/>
              <w:right w:val="single" w:color="auto" w:sz="4" w:space="0"/>
            </w:tcBorders>
            <w:shd w:val="clear" w:color="000000" w:fill="F7F7F7"/>
            <w:vAlign w:val="center"/>
          </w:tcPr>
          <w:p>
            <w:pPr>
              <w:jc w:val="center"/>
              <w:rPr>
                <w:rFonts w:ascii="宋体" w:hAnsi="宋体" w:cs="宋体"/>
                <w:b/>
                <w:bCs/>
                <w:color w:val="000000"/>
                <w:sz w:val="18"/>
                <w:szCs w:val="16"/>
              </w:rPr>
            </w:pPr>
            <w:r>
              <w:rPr>
                <w:rFonts w:hint="eastAsia" w:ascii="宋体" w:hAnsi="宋体" w:cs="宋体"/>
                <w:b/>
                <w:bCs/>
                <w:color w:val="000000"/>
                <w:sz w:val="18"/>
                <w:szCs w:val="16"/>
              </w:rPr>
              <w:t>姓名</w:t>
            </w:r>
          </w:p>
        </w:tc>
        <w:tc>
          <w:tcPr>
            <w:tcW w:w="4020" w:type="dxa"/>
            <w:gridSpan w:val="3"/>
            <w:tcBorders>
              <w:top w:val="nil"/>
              <w:left w:val="single" w:color="auto" w:sz="4" w:space="0"/>
              <w:bottom w:val="single" w:color="auto" w:sz="4" w:space="0"/>
              <w:right w:val="single" w:color="auto" w:sz="4" w:space="0"/>
            </w:tcBorders>
            <w:shd w:val="clear" w:color="000000" w:fill="F7F7F7"/>
            <w:vAlign w:val="center"/>
          </w:tcPr>
          <w:p>
            <w:pPr>
              <w:jc w:val="center"/>
              <w:rPr>
                <w:rFonts w:ascii="宋体" w:hAnsi="宋体" w:cs="宋体"/>
                <w:b/>
                <w:bCs/>
                <w:color w:val="000000"/>
                <w:sz w:val="18"/>
                <w:szCs w:val="16"/>
              </w:rPr>
            </w:pPr>
            <w:r>
              <w:rPr>
                <w:rFonts w:hint="eastAsia" w:ascii="宋体" w:hAnsi="宋体" w:cs="宋体"/>
                <w:b/>
                <w:bCs/>
                <w:color w:val="000000"/>
                <w:sz w:val="18"/>
                <w:szCs w:val="16"/>
              </w:rPr>
              <w:t>岗位位置</w:t>
            </w:r>
          </w:p>
          <w:p>
            <w:pPr>
              <w:jc w:val="center"/>
              <w:rPr>
                <w:rFonts w:ascii="宋体" w:hAnsi="宋体" w:cs="宋体"/>
                <w:b/>
                <w:bCs/>
                <w:color w:val="000000"/>
                <w:sz w:val="18"/>
                <w:szCs w:val="16"/>
              </w:rPr>
            </w:pPr>
          </w:p>
          <w:p>
            <w:pPr>
              <w:jc w:val="center"/>
              <w:rPr>
                <w:rFonts w:ascii="宋体" w:hAnsi="宋体" w:cs="宋体"/>
                <w:b/>
                <w:bCs/>
                <w:color w:val="000000"/>
                <w:sz w:val="18"/>
                <w:szCs w:val="16"/>
              </w:rPr>
            </w:pPr>
          </w:p>
          <w:p>
            <w:pPr>
              <w:jc w:val="center"/>
              <w:rPr>
                <w:rFonts w:ascii="宋体" w:hAnsi="宋体" w:cs="宋体"/>
                <w:b/>
                <w:bCs/>
                <w:color w:val="000000"/>
                <w:sz w:val="18"/>
                <w:szCs w:val="16"/>
              </w:rPr>
            </w:pPr>
          </w:p>
          <w:p>
            <w:pPr>
              <w:jc w:val="center"/>
              <w:rPr>
                <w:rFonts w:ascii="宋体" w:hAnsi="宋体" w:cs="宋体"/>
                <w:b/>
                <w:bCs/>
                <w:color w:val="000000"/>
                <w:sz w:val="18"/>
                <w:szCs w:val="16"/>
              </w:rPr>
            </w:pPr>
          </w:p>
        </w:tc>
        <w:tc>
          <w:tcPr>
            <w:tcW w:w="1880" w:type="dxa"/>
            <w:tcBorders>
              <w:top w:val="nil"/>
              <w:left w:val="single" w:color="auto" w:sz="4" w:space="0"/>
              <w:bottom w:val="single" w:color="auto" w:sz="4" w:space="0"/>
              <w:right w:val="single" w:color="auto" w:sz="4" w:space="0"/>
            </w:tcBorders>
            <w:shd w:val="clear" w:color="000000" w:fill="F7F7F7"/>
            <w:vAlign w:val="center"/>
          </w:tcPr>
          <w:p>
            <w:pPr>
              <w:jc w:val="center"/>
              <w:rPr>
                <w:rFonts w:ascii="宋体" w:hAnsi="宋体" w:cs="宋体"/>
                <w:b/>
                <w:bCs/>
                <w:color w:val="000000"/>
                <w:sz w:val="18"/>
                <w:szCs w:val="16"/>
              </w:rPr>
            </w:pPr>
            <w:r>
              <w:rPr>
                <w:rFonts w:hint="eastAsia" w:ascii="宋体" w:hAnsi="宋体" w:cs="宋体"/>
                <w:b/>
                <w:bCs/>
                <w:color w:val="000000"/>
                <w:sz w:val="18"/>
                <w:szCs w:val="16"/>
              </w:rPr>
              <w:t>手机号码</w:t>
            </w:r>
          </w:p>
        </w:tc>
        <w:tc>
          <w:tcPr>
            <w:tcW w:w="1914" w:type="dxa"/>
            <w:tcBorders>
              <w:top w:val="nil"/>
              <w:left w:val="single" w:color="auto" w:sz="4" w:space="0"/>
              <w:bottom w:val="single" w:color="auto" w:sz="4" w:space="0"/>
              <w:right w:val="single" w:color="auto" w:sz="4" w:space="0"/>
            </w:tcBorders>
            <w:shd w:val="clear" w:color="000000" w:fill="F7F7F7"/>
            <w:vAlign w:val="center"/>
          </w:tcPr>
          <w:p>
            <w:pPr>
              <w:jc w:val="center"/>
              <w:rPr>
                <w:rFonts w:ascii="宋体" w:hAnsi="宋体" w:cs="宋体"/>
                <w:b/>
                <w:bCs/>
                <w:color w:val="000000"/>
                <w:sz w:val="18"/>
                <w:szCs w:val="16"/>
              </w:rPr>
            </w:pPr>
            <w:r>
              <w:rPr>
                <w:rFonts w:hint="eastAsia" w:ascii="宋体" w:hAnsi="宋体" w:cs="宋体"/>
                <w:b/>
                <w:bCs/>
                <w:color w:val="000000"/>
                <w:sz w:val="18"/>
                <w:szCs w:val="16"/>
              </w:rPr>
              <w:t>身份证号码</w:t>
            </w:r>
          </w:p>
        </w:tc>
      </w:tr>
      <w:tr>
        <w:tblPrEx>
          <w:tblCellMar>
            <w:top w:w="0" w:type="dxa"/>
            <w:left w:w="108" w:type="dxa"/>
            <w:bottom w:w="0" w:type="dxa"/>
            <w:right w:w="108" w:type="dxa"/>
          </w:tblCellMar>
        </w:tblPrEx>
        <w:trPr>
          <w:trHeight w:val="488"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1</w:t>
            </w:r>
          </w:p>
        </w:tc>
        <w:tc>
          <w:tcPr>
            <w:tcW w:w="154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402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r>
      <w:tr>
        <w:tblPrEx>
          <w:tblCellMar>
            <w:top w:w="0" w:type="dxa"/>
            <w:left w:w="108" w:type="dxa"/>
            <w:bottom w:w="0" w:type="dxa"/>
            <w:right w:w="108" w:type="dxa"/>
          </w:tblCellMar>
        </w:tblPrEx>
        <w:trPr>
          <w:trHeight w:val="488"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2</w:t>
            </w:r>
          </w:p>
        </w:tc>
        <w:tc>
          <w:tcPr>
            <w:tcW w:w="154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402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r>
      <w:tr>
        <w:tblPrEx>
          <w:tblCellMar>
            <w:top w:w="0" w:type="dxa"/>
            <w:left w:w="108" w:type="dxa"/>
            <w:bottom w:w="0" w:type="dxa"/>
            <w:right w:w="108" w:type="dxa"/>
          </w:tblCellMar>
        </w:tblPrEx>
        <w:trPr>
          <w:trHeight w:val="488"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3</w:t>
            </w:r>
          </w:p>
        </w:tc>
        <w:tc>
          <w:tcPr>
            <w:tcW w:w="154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402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r>
      <w:tr>
        <w:tblPrEx>
          <w:tblCellMar>
            <w:top w:w="0" w:type="dxa"/>
            <w:left w:w="108" w:type="dxa"/>
            <w:bottom w:w="0" w:type="dxa"/>
            <w:right w:w="108" w:type="dxa"/>
          </w:tblCellMar>
        </w:tblPrEx>
        <w:trPr>
          <w:trHeight w:val="488"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4</w:t>
            </w:r>
          </w:p>
        </w:tc>
        <w:tc>
          <w:tcPr>
            <w:tcW w:w="154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402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r>
      <w:tr>
        <w:tblPrEx>
          <w:tblCellMar>
            <w:top w:w="0" w:type="dxa"/>
            <w:left w:w="108" w:type="dxa"/>
            <w:bottom w:w="0" w:type="dxa"/>
            <w:right w:w="108" w:type="dxa"/>
          </w:tblCellMar>
        </w:tblPrEx>
        <w:trPr>
          <w:trHeight w:val="488"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5</w:t>
            </w:r>
          </w:p>
        </w:tc>
        <w:tc>
          <w:tcPr>
            <w:tcW w:w="154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402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r>
      <w:tr>
        <w:tblPrEx>
          <w:tblCellMar>
            <w:top w:w="0" w:type="dxa"/>
            <w:left w:w="108" w:type="dxa"/>
            <w:bottom w:w="0" w:type="dxa"/>
            <w:right w:w="108" w:type="dxa"/>
          </w:tblCellMar>
        </w:tblPrEx>
        <w:trPr>
          <w:trHeight w:val="488"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6</w:t>
            </w:r>
          </w:p>
        </w:tc>
        <w:tc>
          <w:tcPr>
            <w:tcW w:w="154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402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r>
      <w:tr>
        <w:tblPrEx>
          <w:tblCellMar>
            <w:top w:w="0" w:type="dxa"/>
            <w:left w:w="108" w:type="dxa"/>
            <w:bottom w:w="0" w:type="dxa"/>
            <w:right w:w="108" w:type="dxa"/>
          </w:tblCellMar>
        </w:tblPrEx>
        <w:trPr>
          <w:trHeight w:val="488"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7</w:t>
            </w:r>
          </w:p>
        </w:tc>
        <w:tc>
          <w:tcPr>
            <w:tcW w:w="154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402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r>
      <w:tr>
        <w:tblPrEx>
          <w:tblCellMar>
            <w:top w:w="0" w:type="dxa"/>
            <w:left w:w="108" w:type="dxa"/>
            <w:bottom w:w="0" w:type="dxa"/>
            <w:right w:w="108" w:type="dxa"/>
          </w:tblCellMar>
        </w:tblPrEx>
        <w:trPr>
          <w:trHeight w:val="488"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8</w:t>
            </w:r>
          </w:p>
        </w:tc>
        <w:tc>
          <w:tcPr>
            <w:tcW w:w="154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402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r>
      <w:tr>
        <w:tblPrEx>
          <w:tblCellMar>
            <w:top w:w="0" w:type="dxa"/>
            <w:left w:w="108" w:type="dxa"/>
            <w:bottom w:w="0" w:type="dxa"/>
            <w:right w:w="108" w:type="dxa"/>
          </w:tblCellMar>
        </w:tblPrEx>
        <w:trPr>
          <w:trHeight w:val="488"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9</w:t>
            </w:r>
          </w:p>
        </w:tc>
        <w:tc>
          <w:tcPr>
            <w:tcW w:w="154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402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r>
      <w:tr>
        <w:tblPrEx>
          <w:tblCellMar>
            <w:top w:w="0" w:type="dxa"/>
            <w:left w:w="108" w:type="dxa"/>
            <w:bottom w:w="0" w:type="dxa"/>
            <w:right w:w="108" w:type="dxa"/>
          </w:tblCellMar>
        </w:tblPrEx>
        <w:trPr>
          <w:trHeight w:val="488"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10</w:t>
            </w:r>
          </w:p>
        </w:tc>
        <w:tc>
          <w:tcPr>
            <w:tcW w:w="154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402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olor w:val="000000"/>
                <w:sz w:val="18"/>
                <w:szCs w:val="18"/>
              </w:rPr>
            </w:pPr>
          </w:p>
        </w:tc>
      </w:tr>
    </w:tbl>
    <w:p>
      <w:pPr>
        <w:spacing w:line="280" w:lineRule="exact"/>
        <w:ind w:firstLine="420" w:firstLineChars="200"/>
        <w:rPr>
          <w:szCs w:val="21"/>
        </w:rPr>
      </w:pPr>
      <w:r>
        <w:rPr>
          <w:rFonts w:hint="eastAsia"/>
          <w:szCs w:val="21"/>
        </w:rPr>
        <w:t>按照最新的展馆要求，所有施工单位必须提供进馆</w:t>
      </w:r>
      <w:r>
        <w:rPr>
          <w:rFonts w:hint="eastAsia"/>
          <w:b/>
          <w:color w:val="FF0000"/>
          <w:szCs w:val="21"/>
        </w:rPr>
        <w:t>所有施工人员的实名制信息</w:t>
      </w:r>
      <w:r>
        <w:rPr>
          <w:rFonts w:hint="eastAsia"/>
          <w:szCs w:val="21"/>
        </w:rPr>
        <w:t>及</w:t>
      </w:r>
      <w:r>
        <w:rPr>
          <w:rFonts w:hint="eastAsia"/>
          <w:b/>
          <w:color w:val="FF0000"/>
          <w:szCs w:val="21"/>
        </w:rPr>
        <w:t>身份证正反面复印件（盖章原件）</w:t>
      </w:r>
      <w:r>
        <w:rPr>
          <w:rFonts w:hint="eastAsia"/>
          <w:szCs w:val="21"/>
        </w:rPr>
        <w:t>给予展馆备案及审核，选用有持电工证的人员参加现场用电施工，承诺自觉遵守大会展馆关于消防、用电和安全等方面的规定和要求，积极配合大会落实各项筹展工作和要求，保证展会的筹备工作顺利进行。承诺布展、开展及撤展期间不发生任何问题，做好个人防护，佩戴口罩，杜绝带病工作。发现发热、干咳、乏力等疑似症状人员须第一时间上报。对所填资料的真实性负责，如有瞒报或虚报将由施工单位负一切责任。</w:t>
      </w:r>
    </w:p>
    <w:p>
      <w:pPr>
        <w:spacing w:line="280" w:lineRule="exact"/>
        <w:ind w:firstLine="5880" w:firstLineChars="2800"/>
        <w:rPr>
          <w:szCs w:val="21"/>
        </w:rPr>
      </w:pPr>
      <w:r>
        <w:rPr>
          <w:rFonts w:hint="eastAsia"/>
          <w:szCs w:val="21"/>
        </w:rPr>
        <w:t>负责人签名：</w:t>
      </w:r>
    </w:p>
    <w:p>
      <w:pPr>
        <w:spacing w:line="280" w:lineRule="exact"/>
        <w:ind w:firstLine="5880" w:firstLineChars="2800"/>
        <w:rPr>
          <w:szCs w:val="21"/>
        </w:rPr>
      </w:pPr>
      <w:r>
        <w:rPr>
          <w:rFonts w:hint="eastAsia"/>
          <w:szCs w:val="21"/>
        </w:rPr>
        <w:t>施工单位盖章：（公 章）</w:t>
      </w:r>
    </w:p>
    <w:p>
      <w:pPr>
        <w:spacing w:line="280" w:lineRule="exact"/>
        <w:ind w:firstLine="5750" w:firstLineChars="2300"/>
        <w:rPr>
          <w:szCs w:val="21"/>
        </w:rPr>
      </w:pPr>
      <w:r>
        <w:rPr>
          <w:rFonts w:hint="eastAsia"/>
          <w:spacing w:val="20"/>
          <w:szCs w:val="21"/>
        </w:rPr>
        <w:t>2023年</w:t>
      </w:r>
      <w:r>
        <w:rPr>
          <w:rFonts w:hint="eastAsia"/>
          <w:szCs w:val="21"/>
        </w:rPr>
        <w:t xml:space="preserve">    月     日</w:t>
      </w:r>
    </w:p>
    <w:p>
      <w:pPr>
        <w:pStyle w:val="2"/>
      </w:pPr>
    </w:p>
    <w:p>
      <w:pPr>
        <w:pStyle w:val="2"/>
      </w:pPr>
    </w:p>
    <w:p>
      <w:pPr>
        <w:outlineLvl w:val="1"/>
        <w:rPr>
          <w:rFonts w:ascii="方正小标宋简体" w:hAnsi="方正小标宋简体" w:eastAsia="方正小标宋简体" w:cs="方正小标宋简体"/>
          <w:b/>
          <w:sz w:val="32"/>
          <w:szCs w:val="32"/>
          <w14:shadow w14:blurRad="50800" w14:dist="38100" w14:dir="2700000" w14:sx="100000" w14:sy="100000" w14:kx="0" w14:ky="0" w14:algn="tl">
            <w14:srgbClr w14:val="000000">
              <w14:alpha w14:val="60000"/>
            </w14:srgbClr>
          </w14:shadow>
        </w:rPr>
      </w:pPr>
      <w:r>
        <w:rPr>
          <w:rFonts w:ascii="方正小标宋简体" w:hAnsi="方正小标宋简体" w:eastAsia="方正小标宋简体" w:cs="方正小标宋简体"/>
          <w:b/>
          <w:sz w:val="32"/>
          <w:szCs w:val="32"/>
          <w14:shadow w14:blurRad="50800" w14:dist="38100" w14:dir="2700000" w14:sx="100000" w14:sy="100000" w14:kx="0" w14:ky="0" w14:algn="tl">
            <w14:srgbClr w14:val="000000">
              <w14:alpha w14:val="60000"/>
            </w14:srgbClr>
          </w14:shadow>
        </w:rPr>
        <w:t>B11</w:t>
      </w:r>
      <w:r>
        <w:rPr>
          <w:rFonts w:hint="eastAsia" w:ascii="方正小标宋简体" w:hAnsi="方正小标宋简体" w:eastAsia="方正小标宋简体" w:cs="方正小标宋简体"/>
          <w:b/>
          <w:sz w:val="32"/>
          <w:szCs w:val="32"/>
          <w14:shadow w14:blurRad="50800" w14:dist="38100" w14:dir="2700000" w14:sx="100000" w14:sy="100000" w14:kx="0" w14:ky="0" w14:algn="tl">
            <w14:srgbClr w14:val="000000">
              <w14:alpha w14:val="60000"/>
            </w14:srgbClr>
          </w14:shadow>
        </w:rPr>
        <w:t>展会入场须知</w:t>
      </w:r>
    </w:p>
    <w:p>
      <w:pPr>
        <w:spacing w:line="380" w:lineRule="exact"/>
        <w:rPr>
          <w:rFonts w:hint="eastAsia" w:asciiTheme="minorEastAsia" w:hAnsiTheme="minorEastAsia" w:eastAsiaTheme="minorEastAsia"/>
          <w:b/>
          <w:sz w:val="24"/>
        </w:rPr>
      </w:pPr>
    </w:p>
    <w:p>
      <w:pPr>
        <w:spacing w:line="380" w:lineRule="exact"/>
        <w:rPr>
          <w:rFonts w:asciiTheme="minorEastAsia" w:hAnsiTheme="minorEastAsia" w:eastAsiaTheme="minorEastAsia"/>
          <w:b/>
          <w:sz w:val="24"/>
        </w:rPr>
      </w:pPr>
      <w:r>
        <w:rPr>
          <w:rFonts w:hint="eastAsia" w:asciiTheme="minorEastAsia" w:hAnsiTheme="minorEastAsia" w:eastAsiaTheme="minorEastAsia"/>
          <w:b/>
          <w:sz w:val="24"/>
        </w:rPr>
        <w:t>各布展单位：</w:t>
      </w:r>
    </w:p>
    <w:p>
      <w:pPr>
        <w:spacing w:after="240" w:afterLines="100" w:line="380" w:lineRule="exact"/>
        <w:ind w:firstLine="566" w:firstLineChars="235"/>
        <w:rPr>
          <w:rFonts w:asciiTheme="minorEastAsia" w:hAnsiTheme="minorEastAsia" w:eastAsiaTheme="minorEastAsia"/>
          <w:b/>
          <w:sz w:val="24"/>
        </w:rPr>
      </w:pPr>
      <w:r>
        <w:rPr>
          <w:rFonts w:hint="eastAsia" w:asciiTheme="minorEastAsia" w:hAnsiTheme="minorEastAsia" w:eastAsiaTheme="minorEastAsia"/>
          <w:b/>
          <w:sz w:val="24"/>
        </w:rPr>
        <w:t>为保障展会顺利进行，根据展馆相关规定要求，特制定本展会入场须知，请各布展单位配合并遵照执行：</w:t>
      </w:r>
    </w:p>
    <w:p>
      <w:pPr>
        <w:pStyle w:val="89"/>
        <w:numPr>
          <w:ilvl w:val="255"/>
          <w:numId w:val="0"/>
        </w:numPr>
        <w:tabs>
          <w:tab w:val="left" w:pos="1276"/>
        </w:tabs>
        <w:spacing w:after="120" w:afterLines="50" w:line="320" w:lineRule="exact"/>
        <w:ind w:left="454" w:leftChars="216"/>
        <w:rPr>
          <w:rFonts w:asciiTheme="minorEastAsia" w:hAnsiTheme="minorEastAsia" w:eastAsiaTheme="minorEastAsia"/>
          <w:sz w:val="24"/>
        </w:rPr>
      </w:pPr>
      <w:r>
        <w:rPr>
          <w:rFonts w:hint="eastAsia" w:asciiTheme="minorEastAsia" w:hAnsiTheme="minorEastAsia" w:eastAsiaTheme="minorEastAsia"/>
          <w:spacing w:val="-3"/>
          <w:w w:val="95"/>
          <w:sz w:val="24"/>
        </w:rPr>
        <w:t>一、各布展单位应指定</w:t>
      </w:r>
      <w:r>
        <w:rPr>
          <w:rFonts w:hint="eastAsia" w:asciiTheme="minorEastAsia" w:hAnsiTheme="minorEastAsia" w:eastAsiaTheme="minorEastAsia"/>
          <w:sz w:val="24"/>
        </w:rPr>
        <w:t>当前服务区域现场管理第一责任人</w:t>
      </w:r>
      <w:r>
        <w:rPr>
          <w:rFonts w:hint="eastAsia" w:asciiTheme="minorEastAsia" w:hAnsiTheme="minorEastAsia" w:eastAsiaTheme="minorEastAsia"/>
          <w:spacing w:val="-3"/>
          <w:w w:val="95"/>
          <w:sz w:val="24"/>
        </w:rPr>
        <w:t>。该负责人应由本单位现场主管领导担任，负责协助和配合展会做好各项安</w:t>
      </w:r>
      <w:r>
        <w:rPr>
          <w:rFonts w:hint="eastAsia" w:asciiTheme="minorEastAsia" w:hAnsiTheme="minorEastAsia" w:eastAsiaTheme="minorEastAsia"/>
          <w:spacing w:val="-3"/>
          <w:sz w:val="24"/>
        </w:rPr>
        <w:t>全工作。</w:t>
      </w:r>
    </w:p>
    <w:p>
      <w:pPr>
        <w:pStyle w:val="89"/>
        <w:numPr>
          <w:ilvl w:val="255"/>
          <w:numId w:val="0"/>
        </w:numPr>
        <w:tabs>
          <w:tab w:val="left" w:pos="1276"/>
          <w:tab w:val="left" w:pos="1440"/>
        </w:tabs>
        <w:spacing w:after="120" w:afterLines="50" w:line="320" w:lineRule="exact"/>
        <w:ind w:left="454" w:leftChars="216"/>
        <w:rPr>
          <w:rFonts w:asciiTheme="minorEastAsia" w:hAnsiTheme="minorEastAsia" w:eastAsiaTheme="minorEastAsia"/>
          <w:spacing w:val="-4"/>
          <w:w w:val="95"/>
          <w:sz w:val="24"/>
        </w:rPr>
      </w:pPr>
      <w:r>
        <w:rPr>
          <w:rFonts w:hint="eastAsia" w:asciiTheme="minorEastAsia" w:hAnsiTheme="minorEastAsia" w:eastAsiaTheme="minorEastAsia"/>
          <w:spacing w:val="-4"/>
          <w:w w:val="95"/>
          <w:sz w:val="24"/>
        </w:rPr>
        <w:t>二、各布展单位须在进场前对本单位人员进行</w:t>
      </w:r>
      <w:r>
        <w:rPr>
          <w:rFonts w:hint="eastAsia" w:asciiTheme="minorEastAsia" w:hAnsiTheme="minorEastAsia" w:eastAsiaTheme="minorEastAsia"/>
          <w:sz w:val="24"/>
        </w:rPr>
        <w:t>岗前各种安全培训教育</w:t>
      </w:r>
      <w:r>
        <w:rPr>
          <w:rFonts w:hint="eastAsia" w:asciiTheme="minorEastAsia" w:hAnsiTheme="minorEastAsia" w:eastAsiaTheme="minorEastAsia"/>
          <w:spacing w:val="-4"/>
          <w:sz w:val="24"/>
        </w:rPr>
        <w:t>。</w:t>
      </w:r>
    </w:p>
    <w:p>
      <w:pPr>
        <w:pStyle w:val="89"/>
        <w:numPr>
          <w:ilvl w:val="255"/>
          <w:numId w:val="0"/>
        </w:numPr>
        <w:tabs>
          <w:tab w:val="left" w:pos="1276"/>
          <w:tab w:val="left" w:pos="1440"/>
        </w:tabs>
        <w:spacing w:after="120" w:afterLines="50" w:line="320" w:lineRule="exact"/>
        <w:ind w:left="454" w:leftChars="216"/>
        <w:rPr>
          <w:rFonts w:asciiTheme="minorEastAsia" w:hAnsiTheme="minorEastAsia" w:eastAsiaTheme="minorEastAsia"/>
          <w:spacing w:val="-4"/>
          <w:w w:val="95"/>
          <w:sz w:val="24"/>
        </w:rPr>
      </w:pPr>
      <w:r>
        <w:rPr>
          <w:rFonts w:hint="eastAsia" w:asciiTheme="minorEastAsia" w:hAnsiTheme="minorEastAsia" w:eastAsiaTheme="minorEastAsia"/>
          <w:spacing w:val="-4"/>
          <w:w w:val="95"/>
          <w:sz w:val="24"/>
        </w:rPr>
        <w:t>三、规范工作人员在馆内的行动轨迹。合理规划工作区域、分工和流量，未经主办单位或主场综合服务机构同意严禁在本单位责任区域外随意走动。</w:t>
      </w:r>
    </w:p>
    <w:p>
      <w:pPr>
        <w:pStyle w:val="89"/>
        <w:numPr>
          <w:ilvl w:val="255"/>
          <w:numId w:val="0"/>
        </w:numPr>
        <w:tabs>
          <w:tab w:val="left" w:pos="1276"/>
          <w:tab w:val="left" w:pos="1440"/>
        </w:tabs>
        <w:spacing w:after="120" w:afterLines="50" w:line="320" w:lineRule="exact"/>
        <w:ind w:left="454" w:leftChars="216"/>
        <w:rPr>
          <w:rFonts w:asciiTheme="minorEastAsia" w:hAnsiTheme="minorEastAsia" w:eastAsiaTheme="minorEastAsia"/>
          <w:spacing w:val="-4"/>
          <w:w w:val="95"/>
          <w:sz w:val="24"/>
        </w:rPr>
      </w:pPr>
      <w:r>
        <w:rPr>
          <w:rFonts w:hint="eastAsia" w:asciiTheme="minorEastAsia" w:hAnsiTheme="minorEastAsia" w:eastAsiaTheme="minorEastAsia"/>
          <w:spacing w:val="-4"/>
          <w:w w:val="95"/>
          <w:sz w:val="24"/>
        </w:rPr>
        <w:t>四、各布展单位要对本单位雇请人员的</w:t>
      </w:r>
      <w:r>
        <w:rPr>
          <w:rFonts w:asciiTheme="minorEastAsia" w:hAnsiTheme="minorEastAsia" w:eastAsiaTheme="minorEastAsia"/>
          <w:spacing w:val="-4"/>
          <w:w w:val="95"/>
          <w:sz w:val="24"/>
        </w:rPr>
        <w:t>健康状况进行监测登记，如出现可疑状况，应及时暂停其入场</w:t>
      </w:r>
      <w:r>
        <w:rPr>
          <w:rFonts w:hint="eastAsia" w:asciiTheme="minorEastAsia" w:hAnsiTheme="minorEastAsia" w:eastAsiaTheme="minorEastAsia"/>
          <w:spacing w:val="-4"/>
          <w:w w:val="95"/>
          <w:sz w:val="24"/>
        </w:rPr>
        <w:t>，主场综合服务机构将会对其进行不定期核查。</w:t>
      </w:r>
    </w:p>
    <w:p>
      <w:pPr>
        <w:pStyle w:val="89"/>
        <w:numPr>
          <w:ilvl w:val="255"/>
          <w:numId w:val="0"/>
        </w:numPr>
        <w:tabs>
          <w:tab w:val="left" w:pos="1276"/>
          <w:tab w:val="left" w:pos="1440"/>
        </w:tabs>
        <w:spacing w:after="120" w:afterLines="50" w:line="320" w:lineRule="exact"/>
        <w:ind w:left="454" w:leftChars="216"/>
        <w:rPr>
          <w:rFonts w:asciiTheme="minorEastAsia" w:hAnsiTheme="minorEastAsia" w:eastAsiaTheme="minorEastAsia"/>
          <w:spacing w:val="-4"/>
          <w:w w:val="95"/>
          <w:sz w:val="24"/>
        </w:rPr>
      </w:pPr>
      <w:r>
        <w:rPr>
          <w:rFonts w:hint="eastAsia" w:asciiTheme="minorEastAsia" w:hAnsiTheme="minorEastAsia" w:eastAsiaTheme="minorEastAsia"/>
          <w:spacing w:val="-4"/>
          <w:w w:val="95"/>
          <w:sz w:val="24"/>
        </w:rPr>
        <w:t>五、有以下情况或症状者下不得参加展会：（一）未康复的新冠病毒感染确诊病例、无症状感染者；（二）核酸或抗原检测阳性人员；（三）体温异常人员，体温异常者（体温≥</w:t>
      </w:r>
      <w:r>
        <w:rPr>
          <w:rFonts w:asciiTheme="minorEastAsia" w:hAnsiTheme="minorEastAsia" w:eastAsiaTheme="minorEastAsia"/>
          <w:spacing w:val="-4"/>
          <w:w w:val="95"/>
          <w:sz w:val="24"/>
        </w:rPr>
        <w:t>37.3℃</w:t>
      </w:r>
      <w:r>
        <w:rPr>
          <w:rFonts w:hint="eastAsia" w:asciiTheme="minorEastAsia" w:hAnsiTheme="minorEastAsia" w:eastAsiaTheme="minorEastAsia"/>
          <w:spacing w:val="-4"/>
          <w:w w:val="95"/>
          <w:sz w:val="24"/>
        </w:rPr>
        <w:t>）不得入场；（四）有发热、干咳、乏力、咽痛、嗅（味）觉减退、鼻塞、流涕、结膜炎、肌痛和腹泻等症状者。</w:t>
      </w:r>
    </w:p>
    <w:p>
      <w:pPr>
        <w:pStyle w:val="89"/>
        <w:numPr>
          <w:ilvl w:val="255"/>
          <w:numId w:val="0"/>
        </w:numPr>
        <w:tabs>
          <w:tab w:val="left" w:pos="1276"/>
          <w:tab w:val="left" w:pos="1440"/>
        </w:tabs>
        <w:spacing w:after="120" w:afterLines="50" w:line="320" w:lineRule="exact"/>
        <w:ind w:left="454" w:leftChars="216"/>
        <w:rPr>
          <w:rFonts w:asciiTheme="minorEastAsia" w:hAnsiTheme="minorEastAsia" w:eastAsiaTheme="minorEastAsia"/>
          <w:spacing w:val="-4"/>
          <w:w w:val="95"/>
          <w:sz w:val="24"/>
        </w:rPr>
      </w:pPr>
      <w:r>
        <w:rPr>
          <w:rFonts w:hint="eastAsia" w:asciiTheme="minorEastAsia" w:hAnsiTheme="minorEastAsia" w:eastAsiaTheme="minorEastAsia"/>
          <w:spacing w:val="-4"/>
          <w:w w:val="95"/>
          <w:sz w:val="24"/>
        </w:rPr>
        <w:t>六、</w:t>
      </w:r>
      <w:r>
        <w:rPr>
          <w:rFonts w:asciiTheme="minorEastAsia" w:hAnsiTheme="minorEastAsia" w:eastAsiaTheme="minorEastAsia"/>
          <w:spacing w:val="-4"/>
          <w:w w:val="95"/>
          <w:sz w:val="24"/>
        </w:rPr>
        <w:t>所有参展参会人员必须全程规范佩戴好口罩，保持规范间距，减少人员聚集</w:t>
      </w:r>
      <w:r>
        <w:rPr>
          <w:rFonts w:hint="eastAsia" w:asciiTheme="minorEastAsia" w:hAnsiTheme="minorEastAsia" w:eastAsiaTheme="minorEastAsia"/>
          <w:spacing w:val="-4"/>
          <w:w w:val="95"/>
          <w:sz w:val="24"/>
        </w:rPr>
        <w:t>；杜绝工作人员带病工作，避免过度疲劳。</w:t>
      </w:r>
    </w:p>
    <w:p>
      <w:pPr>
        <w:pStyle w:val="89"/>
        <w:numPr>
          <w:ilvl w:val="255"/>
          <w:numId w:val="0"/>
        </w:numPr>
        <w:tabs>
          <w:tab w:val="left" w:pos="1276"/>
          <w:tab w:val="left" w:pos="1440"/>
        </w:tabs>
        <w:spacing w:after="120" w:afterLines="50" w:line="320" w:lineRule="exact"/>
        <w:ind w:left="454" w:leftChars="216"/>
        <w:rPr>
          <w:rFonts w:asciiTheme="minorEastAsia" w:hAnsiTheme="minorEastAsia" w:eastAsiaTheme="minorEastAsia"/>
          <w:spacing w:val="-4"/>
          <w:w w:val="95"/>
          <w:sz w:val="24"/>
        </w:rPr>
      </w:pPr>
      <w:r>
        <w:rPr>
          <w:rFonts w:hint="eastAsia" w:asciiTheme="minorEastAsia" w:hAnsiTheme="minorEastAsia" w:eastAsiaTheme="minorEastAsia"/>
          <w:spacing w:val="-4"/>
          <w:w w:val="95"/>
          <w:sz w:val="24"/>
        </w:rPr>
        <w:t>七、教育相关工作人员配合展馆、主办单位进行体温检测、实名验证、门禁管理、安全检查、秩序维护、巡视、督查等工作，服从展馆相关部门及主场综合服务机构的管理。</w:t>
      </w:r>
    </w:p>
    <w:p>
      <w:pPr>
        <w:pStyle w:val="89"/>
        <w:numPr>
          <w:ilvl w:val="255"/>
          <w:numId w:val="0"/>
        </w:numPr>
        <w:tabs>
          <w:tab w:val="left" w:pos="1276"/>
          <w:tab w:val="left" w:pos="1440"/>
        </w:tabs>
        <w:spacing w:after="120" w:afterLines="50" w:line="320" w:lineRule="exact"/>
        <w:ind w:left="454" w:leftChars="216"/>
        <w:rPr>
          <w:rFonts w:asciiTheme="minorEastAsia" w:hAnsiTheme="minorEastAsia" w:eastAsiaTheme="minorEastAsia"/>
          <w:spacing w:val="-4"/>
          <w:w w:val="95"/>
          <w:sz w:val="24"/>
        </w:rPr>
      </w:pPr>
      <w:r>
        <w:rPr>
          <w:rFonts w:hint="eastAsia" w:asciiTheme="minorEastAsia" w:hAnsiTheme="minorEastAsia" w:eastAsiaTheme="minorEastAsia"/>
          <w:spacing w:val="-4"/>
          <w:w w:val="95"/>
          <w:sz w:val="24"/>
        </w:rPr>
        <w:t>八、为本单位工作人员做好个人安全防护措施，在现场配备必要、足量的防疫物资及安全防范设备，严禁违规作业并做好应急处置预案。</w:t>
      </w:r>
    </w:p>
    <w:p>
      <w:pPr>
        <w:pStyle w:val="89"/>
        <w:numPr>
          <w:ilvl w:val="255"/>
          <w:numId w:val="0"/>
        </w:numPr>
        <w:tabs>
          <w:tab w:val="left" w:pos="1276"/>
          <w:tab w:val="left" w:pos="1440"/>
        </w:tabs>
        <w:spacing w:after="120" w:afterLines="50" w:line="320" w:lineRule="exact"/>
        <w:ind w:left="454" w:leftChars="216"/>
        <w:rPr>
          <w:rFonts w:asciiTheme="minorEastAsia" w:hAnsiTheme="minorEastAsia" w:eastAsiaTheme="minorEastAsia"/>
          <w:spacing w:val="-4"/>
          <w:w w:val="95"/>
          <w:sz w:val="28"/>
          <w:szCs w:val="28"/>
        </w:rPr>
      </w:pPr>
      <w:r>
        <w:rPr>
          <w:rFonts w:hint="eastAsia" w:asciiTheme="minorEastAsia" w:hAnsiTheme="minorEastAsia" w:eastAsiaTheme="minorEastAsia"/>
          <w:spacing w:val="-4"/>
          <w:w w:val="95"/>
          <w:sz w:val="24"/>
        </w:rPr>
        <w:t>九、所有进馆作业的工具、设备需提前进行安全检查，及时做好施工区域内垃圾板材，装搭废料等清理，保持作业环境整洁。</w:t>
      </w:r>
    </w:p>
    <w:p>
      <w:pPr>
        <w:pStyle w:val="89"/>
        <w:tabs>
          <w:tab w:val="left" w:pos="1276"/>
          <w:tab w:val="left" w:pos="1440"/>
        </w:tabs>
        <w:spacing w:before="240" w:beforeLines="100" w:line="380" w:lineRule="exact"/>
        <w:ind w:firstLine="0" w:firstLineChars="0"/>
        <w:rPr>
          <w:rFonts w:asciiTheme="minorEastAsia" w:hAnsiTheme="minorEastAsia" w:eastAsiaTheme="minorEastAsia"/>
          <w:b/>
          <w:spacing w:val="-4"/>
          <w:w w:val="95"/>
          <w:sz w:val="28"/>
          <w:szCs w:val="28"/>
        </w:rPr>
      </w:pPr>
      <w:r>
        <w:rPr>
          <w:rFonts w:hint="eastAsia" w:asciiTheme="minorEastAsia" w:hAnsiTheme="minorEastAsia" w:eastAsiaTheme="minorEastAsia"/>
          <w:b/>
          <w:spacing w:val="-4"/>
          <w:w w:val="95"/>
          <w:sz w:val="24"/>
        </w:rPr>
        <w:t>主场综合服务机构：广州广交会展览工程有限公司</w:t>
      </w:r>
    </w:p>
    <w:p>
      <w:pPr>
        <w:pStyle w:val="89"/>
        <w:tabs>
          <w:tab w:val="left" w:pos="1276"/>
          <w:tab w:val="left" w:pos="1440"/>
        </w:tabs>
        <w:spacing w:before="120" w:beforeLines="50" w:line="300" w:lineRule="exact"/>
        <w:ind w:left="607" w:firstLine="3338" w:firstLineChars="1200"/>
        <w:rPr>
          <w:rFonts w:asciiTheme="minorEastAsia" w:hAnsiTheme="minorEastAsia" w:eastAsiaTheme="minorEastAsia"/>
          <w:b/>
          <w:spacing w:val="-4"/>
          <w:w w:val="95"/>
          <w:sz w:val="30"/>
          <w:szCs w:val="30"/>
        </w:rPr>
      </w:pP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0"/>
        <w:gridCol w:w="6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10" w:type="dxa"/>
            <w:vAlign w:val="center"/>
          </w:tcPr>
          <w:p>
            <w:pPr>
              <w:pStyle w:val="89"/>
              <w:tabs>
                <w:tab w:val="left" w:pos="1440"/>
              </w:tabs>
              <w:spacing w:before="120" w:beforeLines="50" w:line="460" w:lineRule="exact"/>
              <w:ind w:firstLine="562"/>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布展单位承诺：</w:t>
            </w:r>
          </w:p>
        </w:tc>
        <w:tc>
          <w:tcPr>
            <w:tcW w:w="6203" w:type="dxa"/>
            <w:vAlign w:val="center"/>
          </w:tcPr>
          <w:p>
            <w:pPr>
              <w:pStyle w:val="89"/>
              <w:tabs>
                <w:tab w:val="left" w:pos="1440"/>
              </w:tabs>
              <w:spacing w:before="120" w:beforeLines="50" w:line="460" w:lineRule="exact"/>
              <w:ind w:firstLine="562"/>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我司承诺已对上述所有要求知悉！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13" w:type="dxa"/>
            <w:gridSpan w:val="2"/>
            <w:vAlign w:val="center"/>
          </w:tcPr>
          <w:p>
            <w:pPr>
              <w:pStyle w:val="89"/>
              <w:tabs>
                <w:tab w:val="left" w:pos="1440"/>
              </w:tabs>
              <w:spacing w:before="120" w:beforeLines="50" w:line="460" w:lineRule="exact"/>
              <w:ind w:firstLine="480"/>
              <w:rPr>
                <w:rFonts w:asciiTheme="minorEastAsia" w:hAnsiTheme="minorEastAsia" w:eastAsiaTheme="minorEastAsia"/>
                <w:bCs/>
                <w:sz w:val="24"/>
              </w:rPr>
            </w:pPr>
            <w:r>
              <w:rPr>
                <w:rFonts w:hint="eastAsia" w:asciiTheme="minorEastAsia" w:hAnsiTheme="minorEastAsia" w:eastAsiaTheme="minorEastAsia"/>
                <w:bCs/>
                <w:sz w:val="24"/>
              </w:rPr>
              <w:t>布展单位（盖章）：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3" w:type="dxa"/>
            <w:gridSpan w:val="2"/>
            <w:vAlign w:val="center"/>
          </w:tcPr>
          <w:p>
            <w:pPr>
              <w:pStyle w:val="89"/>
              <w:tabs>
                <w:tab w:val="left" w:pos="1440"/>
              </w:tabs>
              <w:spacing w:before="120" w:beforeLines="50" w:line="460" w:lineRule="exact"/>
              <w:ind w:firstLine="480"/>
              <w:rPr>
                <w:rFonts w:asciiTheme="minorEastAsia" w:hAnsiTheme="minorEastAsia" w:eastAsiaTheme="minorEastAsia"/>
                <w:bCs/>
                <w:sz w:val="24"/>
              </w:rPr>
            </w:pPr>
            <w:r>
              <w:rPr>
                <w:rFonts w:hint="eastAsia" w:asciiTheme="minorEastAsia" w:hAnsiTheme="minorEastAsia" w:eastAsiaTheme="minorEastAsia"/>
                <w:bCs/>
                <w:sz w:val="24"/>
              </w:rPr>
              <w:t>现场安全负责人及联系方式：</w:t>
            </w:r>
          </w:p>
        </w:tc>
      </w:tr>
    </w:tbl>
    <w:p>
      <w:pPr>
        <w:rPr>
          <w:rFonts w:ascii="方正小标宋简体" w:hAnsi="方正小标宋简体" w:eastAsia="方正小标宋简体" w:cs="方正小标宋简体"/>
          <w:bCs/>
          <w:sz w:val="32"/>
          <w:szCs w:val="32"/>
          <w14:shadow w14:blurRad="50800" w14:dist="38100" w14:dir="2700000" w14:sx="100000" w14:sy="100000" w14:kx="0" w14:ky="0" w14:algn="tl">
            <w14:srgbClr w14:val="000000">
              <w14:alpha w14:val="60000"/>
            </w14:srgbClr>
          </w14:shadow>
        </w:rPr>
      </w:pPr>
    </w:p>
    <w:p>
      <w:pPr>
        <w:rPr>
          <w:rFonts w:ascii="方正小标宋简体" w:hAnsi="方正小标宋简体" w:eastAsia="方正小标宋简体" w:cs="方正小标宋简体"/>
          <w:bCs/>
          <w:sz w:val="32"/>
          <w:szCs w:val="32"/>
          <w14:shadow w14:blurRad="50800" w14:dist="38100" w14:dir="2700000" w14:sx="100000" w14:sy="100000" w14:kx="0" w14:ky="0" w14:algn="tl">
            <w14:srgbClr w14:val="000000">
              <w14:alpha w14:val="60000"/>
            </w14:srgbClr>
          </w14:shadow>
        </w:rPr>
      </w:pPr>
    </w:p>
    <w:p>
      <w:pPr>
        <w:rPr>
          <w:rFonts w:ascii="方正小标宋简体" w:hAnsi="方正小标宋简体" w:eastAsia="方正小标宋简体" w:cs="方正小标宋简体"/>
          <w:bCs/>
          <w:sz w:val="32"/>
          <w:szCs w:val="32"/>
          <w14:shadow w14:blurRad="50800" w14:dist="38100" w14:dir="2700000" w14:sx="100000" w14:sy="100000" w14:kx="0" w14:ky="0" w14:algn="tl">
            <w14:srgbClr w14:val="000000">
              <w14:alpha w14:val="60000"/>
            </w14:srgbClr>
          </w14:shadow>
        </w:rPr>
      </w:pPr>
    </w:p>
    <w:p>
      <w:pPr>
        <w:rPr>
          <w:rFonts w:ascii="方正小标宋简体" w:hAnsi="方正小标宋简体" w:eastAsia="方正小标宋简体" w:cs="方正小标宋简体"/>
          <w:bCs/>
          <w:sz w:val="32"/>
          <w:szCs w:val="32"/>
          <w14:shadow w14:blurRad="50800" w14:dist="38100" w14:dir="2700000" w14:sx="100000" w14:sy="100000" w14:kx="0" w14:ky="0" w14:algn="tl">
            <w14:srgbClr w14:val="000000">
              <w14:alpha w14:val="60000"/>
            </w14:srgbClr>
          </w14:shadow>
        </w:rPr>
      </w:pPr>
    </w:p>
    <w:p>
      <w:pPr>
        <w:rPr>
          <w:rFonts w:ascii="方正小标宋简体" w:hAnsi="方正小标宋简体" w:eastAsia="方正小标宋简体" w:cs="方正小标宋简体"/>
          <w:bCs/>
          <w:sz w:val="32"/>
          <w:szCs w:val="32"/>
          <w14:shadow w14:blurRad="50800" w14:dist="38100" w14:dir="2700000" w14:sx="100000" w14:sy="100000" w14:kx="0" w14:ky="0" w14:algn="tl">
            <w14:srgbClr w14:val="000000">
              <w14:alpha w14:val="60000"/>
            </w14:srgbClr>
          </w14:shadow>
        </w:rPr>
      </w:pPr>
    </w:p>
    <w:p>
      <w:pPr>
        <w:rPr>
          <w:rFonts w:ascii="方正小标宋简体" w:hAnsi="方正小标宋简体" w:eastAsia="方正小标宋简体" w:cs="方正小标宋简体"/>
          <w:bCs/>
          <w:sz w:val="32"/>
          <w:szCs w:val="32"/>
          <w14:shadow w14:blurRad="50800" w14:dist="38100" w14:dir="2700000" w14:sx="100000" w14:sy="100000" w14:kx="0" w14:ky="0" w14:algn="tl">
            <w14:srgbClr w14:val="000000">
              <w14:alpha w14:val="60000"/>
            </w14:srgbClr>
          </w14:shadow>
        </w:rPr>
      </w:pPr>
      <w:r>
        <w:rPr>
          <w:rFonts w:ascii="方正小标宋简体" w:hAnsi="方正小标宋简体" w:eastAsia="方正小标宋简体" w:cs="方正小标宋简体"/>
          <w:bCs/>
          <w:sz w:val="32"/>
          <w:szCs w:val="32"/>
          <w14:shadow w14:blurRad="50800" w14:dist="38100" w14:dir="2700000" w14:sx="100000" w14:sy="100000" w14:kx="0" w14:ky="0" w14:algn="tl">
            <w14:srgbClr w14:val="000000">
              <w14:alpha w14:val="60000"/>
            </w14:srgbClr>
          </w14:shadow>
        </w:rPr>
        <w:t>B12购买保险要求</w:t>
      </w:r>
    </w:p>
    <w:p>
      <w:pPr>
        <w:spacing w:line="640" w:lineRule="exact"/>
        <w:jc w:val="center"/>
        <w:rPr>
          <w:rFonts w:ascii="宋体" w:hAnsi="宋体"/>
          <w:b/>
          <w:sz w:val="44"/>
          <w:szCs w:val="44"/>
        </w:rPr>
      </w:pPr>
    </w:p>
    <w:p>
      <w:pPr>
        <w:spacing w:line="360" w:lineRule="exact"/>
        <w:ind w:firstLine="420" w:firstLineChars="200"/>
        <w:outlineLvl w:val="1"/>
        <w:rPr>
          <w:rFonts w:ascii="宋体" w:hAnsi="宋体"/>
          <w:szCs w:val="21"/>
        </w:rPr>
      </w:pPr>
      <w:r>
        <w:rPr>
          <w:rFonts w:hint="eastAsia" w:ascii="宋体" w:hAnsi="宋体"/>
          <w:szCs w:val="21"/>
        </w:rPr>
        <w:t>所有特装、简装、展团展位的施工单位都要购买展览会责任险（或相类似险种），将火灾险列为附加险，展会不指定保险公司购买。其中人身伤亡赔付累计限额不低于10</w:t>
      </w:r>
      <w:r>
        <w:rPr>
          <w:rFonts w:ascii="宋体" w:hAnsi="宋体"/>
          <w:szCs w:val="21"/>
        </w:rPr>
        <w:t>0万元/人，每次事故人身伤亡累计赔付限额不低于</w:t>
      </w:r>
      <w:r>
        <w:rPr>
          <w:rFonts w:hint="eastAsia" w:ascii="宋体" w:hAnsi="宋体"/>
          <w:szCs w:val="21"/>
        </w:rPr>
        <w:t>30</w:t>
      </w:r>
      <w:r>
        <w:rPr>
          <w:rFonts w:ascii="宋体" w:hAnsi="宋体"/>
          <w:szCs w:val="21"/>
        </w:rPr>
        <w:t>0万元。被保险人须包括施工单位现场施工人员和参展商现场工作人员；被保范围须包括展位范围及其周围范围。</w:t>
      </w:r>
    </w:p>
    <w:p>
      <w:pPr>
        <w:spacing w:line="360" w:lineRule="exact"/>
        <w:ind w:firstLine="420" w:firstLineChars="200"/>
        <w:outlineLvl w:val="1"/>
        <w:rPr>
          <w:rFonts w:ascii="宋体" w:hAnsi="宋体"/>
          <w:szCs w:val="21"/>
        </w:rPr>
      </w:pPr>
      <w:r>
        <w:rPr>
          <w:rFonts w:hint="eastAsia" w:ascii="宋体" w:hAnsi="宋体"/>
          <w:szCs w:val="21"/>
        </w:rPr>
        <w:t>保险覆盖时间：6</w:t>
      </w:r>
      <w:r>
        <w:rPr>
          <w:rFonts w:ascii="宋体" w:hAnsi="宋体"/>
          <w:szCs w:val="21"/>
        </w:rPr>
        <w:t>月</w:t>
      </w:r>
      <w:r>
        <w:rPr>
          <w:rFonts w:hint="eastAsia" w:ascii="宋体" w:hAnsi="宋体"/>
          <w:szCs w:val="21"/>
        </w:rPr>
        <w:t>24</w:t>
      </w:r>
      <w:r>
        <w:rPr>
          <w:rFonts w:ascii="宋体" w:hAnsi="宋体"/>
          <w:szCs w:val="21"/>
        </w:rPr>
        <w:t>日-</w:t>
      </w:r>
      <w:r>
        <w:rPr>
          <w:rFonts w:hint="eastAsia" w:ascii="宋体" w:hAnsi="宋体"/>
          <w:szCs w:val="21"/>
        </w:rPr>
        <w:t>6</w:t>
      </w:r>
      <w:r>
        <w:rPr>
          <w:rFonts w:ascii="宋体" w:hAnsi="宋体"/>
          <w:szCs w:val="21"/>
        </w:rPr>
        <w:t>月</w:t>
      </w:r>
      <w:r>
        <w:rPr>
          <w:rFonts w:hint="eastAsia" w:ascii="宋体" w:hAnsi="宋体"/>
          <w:szCs w:val="21"/>
        </w:rPr>
        <w:t>30</w:t>
      </w:r>
      <w:r>
        <w:rPr>
          <w:rFonts w:ascii="宋体" w:hAnsi="宋体"/>
          <w:szCs w:val="21"/>
        </w:rPr>
        <w:t>日</w:t>
      </w:r>
      <w:r>
        <w:rPr>
          <w:rFonts w:hint="eastAsia" w:ascii="宋体" w:hAnsi="宋体"/>
          <w:szCs w:val="21"/>
        </w:rPr>
        <w:t>。</w:t>
      </w:r>
    </w:p>
    <w:p>
      <w:pPr>
        <w:spacing w:line="360" w:lineRule="exact"/>
        <w:ind w:firstLine="420" w:firstLineChars="200"/>
        <w:outlineLvl w:val="1"/>
        <w:rPr>
          <w:rFonts w:ascii="宋体" w:hAnsi="宋体"/>
          <w:szCs w:val="21"/>
        </w:rPr>
      </w:pPr>
      <w:r>
        <w:rPr>
          <w:rFonts w:hint="eastAsia" w:ascii="宋体" w:hAnsi="宋体"/>
          <w:szCs w:val="21"/>
        </w:rPr>
        <w:t>保险保单的展位信息必须按展区展馆展位号为准（例：A</w:t>
      </w:r>
      <w:r>
        <w:rPr>
          <w:rFonts w:ascii="宋体" w:hAnsi="宋体"/>
          <w:szCs w:val="21"/>
        </w:rPr>
        <w:t>区XXX馆XXX展位号）</w:t>
      </w:r>
      <w:r>
        <w:rPr>
          <w:rFonts w:hint="eastAsia" w:ascii="宋体" w:hAnsi="宋体"/>
          <w:szCs w:val="21"/>
        </w:rPr>
        <w:t>。</w:t>
      </w:r>
    </w:p>
    <w:p>
      <w:pPr>
        <w:spacing w:line="360" w:lineRule="exact"/>
        <w:ind w:firstLine="420" w:firstLineChars="200"/>
        <w:outlineLvl w:val="1"/>
        <w:rPr>
          <w:rFonts w:ascii="宋体" w:hAnsi="宋体"/>
          <w:szCs w:val="21"/>
        </w:rPr>
      </w:pPr>
      <w:r>
        <w:rPr>
          <w:rFonts w:hint="eastAsia" w:ascii="宋体" w:hAnsi="宋体"/>
          <w:szCs w:val="21"/>
        </w:rPr>
        <w:t>保险保单必须有保险公司的盖章。</w:t>
      </w:r>
    </w:p>
    <w:p>
      <w:pPr>
        <w:spacing w:line="360" w:lineRule="exact"/>
        <w:ind w:firstLine="420" w:firstLineChars="200"/>
        <w:outlineLvl w:val="1"/>
        <w:rPr>
          <w:rFonts w:ascii="宋体" w:hAnsi="宋体"/>
          <w:szCs w:val="21"/>
        </w:rPr>
      </w:pPr>
      <w:r>
        <w:rPr>
          <w:rFonts w:hint="eastAsia" w:ascii="宋体" w:hAnsi="宋体"/>
          <w:szCs w:val="21"/>
        </w:rPr>
        <w:t>如进场前未提交已购买保险保单，届时不得进场施工。</w:t>
      </w:r>
    </w:p>
    <w:p>
      <w:pPr>
        <w:rPr>
          <w:rFonts w:ascii="宋体" w:hAnsi="宋体"/>
          <w:szCs w:val="21"/>
        </w:rPr>
      </w:pPr>
      <w:r>
        <w:rPr>
          <w:rFonts w:hint="eastAsia" w:ascii="宋体" w:hAnsi="宋体"/>
          <w:szCs w:val="21"/>
        </w:rPr>
        <w:br w:type="page"/>
      </w:r>
    </w:p>
    <w:p>
      <w:pPr>
        <w:tabs>
          <w:tab w:val="left" w:pos="360"/>
        </w:tabs>
        <w:snapToGrid w:val="0"/>
        <w:spacing w:before="72" w:beforeLines="30" w:after="240" w:line="360" w:lineRule="auto"/>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B13监控安装承诺书</w:t>
      </w:r>
    </w:p>
    <w:p>
      <w:pPr>
        <w:tabs>
          <w:tab w:val="left" w:pos="360"/>
        </w:tabs>
        <w:snapToGrid w:val="0"/>
        <w:spacing w:before="72" w:beforeLines="30" w:after="240" w:line="360" w:lineRule="auto"/>
        <w:ind w:firstLine="6090" w:firstLineChars="2900"/>
        <w:rPr>
          <w:rFonts w:ascii="黑体" w:hAnsi="Times New Roman" w:eastAsia="黑体"/>
          <w:b/>
          <w:sz w:val="32"/>
          <w:szCs w:val="32"/>
        </w:rPr>
      </w:pPr>
      <w:r>
        <w:rPr>
          <w:rFonts w:hint="eastAsia" w:ascii="宋体" w:hAnsi="宋体" w:cs="宋体"/>
          <w:szCs w:val="21"/>
        </w:rPr>
        <w:t>展位号：</w:t>
      </w:r>
      <w:r>
        <w:rPr>
          <w:rFonts w:hint="eastAsia" w:ascii="宋体" w:hAnsi="宋体" w:cs="宋体"/>
          <w:szCs w:val="21"/>
          <w:u w:val="single"/>
        </w:rPr>
        <w:t xml:space="preserve">              </w:t>
      </w:r>
      <w:r>
        <w:rPr>
          <w:rFonts w:hint="eastAsia" w:ascii="宋体" w:hAnsi="宋体" w:cs="宋体"/>
          <w:szCs w:val="21"/>
        </w:rPr>
        <w:t xml:space="preserve"> </w:t>
      </w:r>
    </w:p>
    <w:p>
      <w:pPr>
        <w:tabs>
          <w:tab w:val="left" w:pos="720"/>
          <w:tab w:val="left" w:pos="5355"/>
        </w:tabs>
        <w:spacing w:line="320" w:lineRule="exact"/>
        <w:ind w:firstLine="420" w:firstLineChars="200"/>
        <w:rPr>
          <w:rFonts w:ascii="宋体" w:hAnsi="宋体"/>
          <w:szCs w:val="21"/>
        </w:rPr>
      </w:pPr>
      <w:r>
        <w:rPr>
          <w:rFonts w:hint="eastAsia" w:ascii="宋体" w:hAnsi="宋体"/>
          <w:szCs w:val="21"/>
        </w:rPr>
        <w:t>为保障展会的安全，维护展商与观众的权益，应海珠区治安大队最新要求，所有特装展位均须安装监控设备。针对本届大会监控设备安装做出以下规定：</w:t>
      </w:r>
    </w:p>
    <w:p>
      <w:pPr>
        <w:tabs>
          <w:tab w:val="left" w:pos="720"/>
          <w:tab w:val="left" w:pos="5355"/>
        </w:tabs>
        <w:spacing w:line="320" w:lineRule="exact"/>
        <w:jc w:val="left"/>
        <w:rPr>
          <w:rFonts w:ascii="宋体" w:hAnsi="宋体"/>
          <w:szCs w:val="21"/>
        </w:rPr>
      </w:pPr>
      <w:r>
        <w:rPr>
          <w:rFonts w:hint="eastAsia" w:ascii="宋体" w:hAnsi="宋体"/>
          <w:szCs w:val="21"/>
        </w:rPr>
        <w:t>　　一、搭建商必须在布展最后一天（</w:t>
      </w:r>
      <w:r>
        <w:rPr>
          <w:rFonts w:hint="eastAsia" w:ascii="宋体" w:hAnsi="宋体"/>
          <w:color w:val="FF0000"/>
          <w:szCs w:val="21"/>
        </w:rPr>
        <w:t>6月26日</w:t>
      </w:r>
      <w:r>
        <w:rPr>
          <w:rFonts w:hint="eastAsia" w:ascii="宋体" w:hAnsi="宋体"/>
          <w:szCs w:val="21"/>
        </w:rPr>
        <w:t>）下午15:00前，完成所搭建展位的监控设备的安装并完成调试正常运作。如发现搭建商超时未安装、超时未调试完成、未正常运作、未按规定安装监控设备的，每个展位扣除施工押金2500元。</w:t>
      </w:r>
    </w:p>
    <w:p>
      <w:pPr>
        <w:tabs>
          <w:tab w:val="left" w:pos="720"/>
          <w:tab w:val="left" w:pos="5355"/>
        </w:tabs>
        <w:spacing w:line="320" w:lineRule="exact"/>
        <w:ind w:firstLine="420"/>
        <w:jc w:val="left"/>
        <w:rPr>
          <w:rFonts w:ascii="宋体" w:hAnsi="宋体"/>
          <w:szCs w:val="21"/>
        </w:rPr>
      </w:pPr>
      <w:r>
        <w:rPr>
          <w:rFonts w:hint="eastAsia" w:ascii="宋体" w:hAnsi="宋体"/>
          <w:szCs w:val="21"/>
        </w:rPr>
        <w:t>二、监控视频的储存时间不得少于14天，且监控设备的图像及录像必须可以实时调看且回放72小时内。</w:t>
      </w:r>
    </w:p>
    <w:p>
      <w:pPr>
        <w:tabs>
          <w:tab w:val="left" w:pos="720"/>
          <w:tab w:val="left" w:pos="5355"/>
        </w:tabs>
        <w:spacing w:line="320" w:lineRule="exact"/>
        <w:ind w:firstLine="420"/>
        <w:jc w:val="left"/>
        <w:rPr>
          <w:rFonts w:ascii="宋体" w:hAnsi="宋体"/>
          <w:szCs w:val="21"/>
        </w:rPr>
      </w:pPr>
      <w:r>
        <w:rPr>
          <w:rFonts w:hint="eastAsia" w:ascii="宋体" w:hAnsi="宋体"/>
          <w:szCs w:val="21"/>
        </w:rPr>
        <w:t>三、任何人不得向个人或其他单位提供，不得擅自复制、查询、传播图像信息（公安机关要求的除外）。</w:t>
      </w:r>
    </w:p>
    <w:p>
      <w:pPr>
        <w:tabs>
          <w:tab w:val="left" w:pos="720"/>
          <w:tab w:val="left" w:pos="5355"/>
        </w:tabs>
        <w:spacing w:line="320" w:lineRule="exact"/>
        <w:ind w:firstLine="420"/>
        <w:jc w:val="left"/>
        <w:rPr>
          <w:rFonts w:ascii="宋体" w:hAnsi="宋体"/>
          <w:szCs w:val="21"/>
        </w:rPr>
      </w:pPr>
      <w:r>
        <w:rPr>
          <w:rFonts w:hint="eastAsia" w:ascii="宋体" w:hAnsi="宋体"/>
          <w:szCs w:val="21"/>
        </w:rPr>
        <w:t>四、任何人不得擅自删除、修改监控系统的运行程序和记录。</w:t>
      </w:r>
    </w:p>
    <w:p>
      <w:pPr>
        <w:tabs>
          <w:tab w:val="left" w:pos="720"/>
          <w:tab w:val="left" w:pos="5355"/>
        </w:tabs>
        <w:spacing w:line="320" w:lineRule="exact"/>
        <w:ind w:firstLine="420"/>
        <w:jc w:val="left"/>
        <w:rPr>
          <w:rFonts w:ascii="宋体" w:hAnsi="宋体"/>
          <w:szCs w:val="21"/>
        </w:rPr>
      </w:pPr>
      <w:r>
        <w:rPr>
          <w:rFonts w:hint="eastAsia" w:ascii="宋体" w:hAnsi="宋体"/>
          <w:szCs w:val="21"/>
        </w:rPr>
        <w:t>五、监控设备必须全面覆盖展位，不留监控死角。在特装展位区域应满足每个展位至少 1 套高清监控设备覆盖。</w:t>
      </w:r>
    </w:p>
    <w:p>
      <w:pPr>
        <w:tabs>
          <w:tab w:val="left" w:pos="720"/>
          <w:tab w:val="left" w:pos="5355"/>
        </w:tabs>
        <w:spacing w:line="320" w:lineRule="exact"/>
        <w:ind w:firstLine="420"/>
        <w:jc w:val="left"/>
        <w:rPr>
          <w:rFonts w:ascii="宋体" w:hAnsi="宋体"/>
          <w:szCs w:val="21"/>
        </w:rPr>
      </w:pPr>
      <w:r>
        <w:rPr>
          <w:rFonts w:hint="eastAsia" w:ascii="宋体" w:hAnsi="宋体"/>
          <w:szCs w:val="21"/>
        </w:rPr>
        <w:t>搭建商报图的图纸上必须标示出监控设备安装位置，并按图施工。</w:t>
      </w:r>
    </w:p>
    <w:p>
      <w:pPr>
        <w:tabs>
          <w:tab w:val="left" w:pos="720"/>
          <w:tab w:val="left" w:pos="5355"/>
        </w:tabs>
        <w:spacing w:line="440" w:lineRule="exact"/>
        <w:ind w:firstLine="420"/>
        <w:jc w:val="left"/>
        <w:rPr>
          <w:rFonts w:ascii="宋体" w:hAnsi="宋体"/>
          <w:b/>
          <w:color w:val="FF0000"/>
          <w:szCs w:val="21"/>
        </w:rPr>
      </w:pPr>
      <w:r>
        <w:rPr>
          <w:rFonts w:hint="eastAsia" w:ascii="宋体" w:hAnsi="宋体"/>
          <w:b/>
          <w:color w:val="FF0000"/>
          <w:szCs w:val="21"/>
        </w:rPr>
        <w:t>请将此承诺书填写完整，并将对应展位的</w:t>
      </w:r>
      <w:r>
        <w:rPr>
          <w:rFonts w:hint="eastAsia" w:ascii="宋体" w:hAnsi="宋体"/>
          <w:b/>
          <w:color w:val="FF0000"/>
          <w:szCs w:val="21"/>
          <w:u w:val="single"/>
        </w:rPr>
        <w:t>监控安装示意图</w:t>
      </w:r>
      <w:r>
        <w:rPr>
          <w:rFonts w:hint="eastAsia" w:ascii="宋体" w:hAnsi="宋体"/>
          <w:b/>
          <w:color w:val="FF0000"/>
          <w:szCs w:val="21"/>
        </w:rPr>
        <w:t>一并提交。</w:t>
      </w:r>
    </w:p>
    <w:p>
      <w:pPr>
        <w:ind w:firstLine="630" w:firstLineChars="300"/>
      </w:pPr>
      <w:r>
        <w:drawing>
          <wp:inline distT="0" distB="0" distL="0" distR="0">
            <wp:extent cx="4760595" cy="3443605"/>
            <wp:effectExtent l="0" t="0" r="1905" b="4445"/>
            <wp:docPr id="65" name="图片 65" descr="C:\Users\ADMINI~1\AppData\Local\Temp\16480200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ADMINI~1\AppData\Local\Temp\1648020048(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760595" cy="3443605"/>
                    </a:xfrm>
                    <a:prstGeom prst="rect">
                      <a:avLst/>
                    </a:prstGeom>
                    <a:noFill/>
                    <a:ln>
                      <a:noFill/>
                    </a:ln>
                  </pic:spPr>
                </pic:pic>
              </a:graphicData>
            </a:graphic>
          </wp:inline>
        </w:drawing>
      </w:r>
    </w:p>
    <w:p>
      <w:pPr>
        <w:tabs>
          <w:tab w:val="left" w:pos="360"/>
        </w:tabs>
        <w:snapToGrid w:val="0"/>
        <w:spacing w:before="72" w:beforeLines="30" w:line="360" w:lineRule="auto"/>
        <w:rPr>
          <w:rFonts w:ascii="宋体" w:hAnsi="宋体" w:cs="宋体"/>
          <w:b/>
          <w:szCs w:val="21"/>
        </w:rPr>
      </w:pPr>
    </w:p>
    <w:p>
      <w:pPr>
        <w:tabs>
          <w:tab w:val="left" w:pos="360"/>
        </w:tabs>
        <w:snapToGrid w:val="0"/>
        <w:spacing w:before="72" w:beforeLines="30" w:line="360" w:lineRule="auto"/>
        <w:rPr>
          <w:rFonts w:ascii="宋体" w:hAnsi="宋体" w:cs="宋体"/>
          <w:b/>
          <w:szCs w:val="21"/>
        </w:rPr>
      </w:pPr>
      <w:r>
        <w:rPr>
          <w:rFonts w:hint="eastAsia" w:ascii="宋体" w:hAnsi="宋体" w:cs="宋体"/>
          <w:b/>
          <w:szCs w:val="21"/>
        </w:rPr>
        <w:t>我司已阅读并承诺遵守上述规定，如有违反，自愿接受主办方和主场综合服务机构的处罚。</w:t>
      </w:r>
    </w:p>
    <w:p>
      <w:pPr>
        <w:tabs>
          <w:tab w:val="left" w:pos="360"/>
        </w:tabs>
        <w:snapToGrid w:val="0"/>
        <w:spacing w:before="72" w:beforeLines="30" w:line="360" w:lineRule="auto"/>
        <w:rPr>
          <w:rFonts w:ascii="宋体" w:hAnsi="宋体" w:cs="宋体"/>
          <w:szCs w:val="21"/>
        </w:rPr>
      </w:pPr>
      <w:r>
        <w:rPr>
          <w:rFonts w:hint="eastAsia" w:ascii="宋体" w:hAnsi="宋体" w:cs="宋体"/>
          <w:szCs w:val="21"/>
        </w:rPr>
        <w:t>搭建商名称并盖章：</w:t>
      </w:r>
      <w:r>
        <w:rPr>
          <w:rFonts w:hint="eastAsia" w:ascii="宋体" w:hAnsi="宋体" w:cs="宋体"/>
          <w:szCs w:val="21"/>
          <w:u w:val="single"/>
        </w:rPr>
        <w:t xml:space="preserve">                                                                   </w:t>
      </w:r>
      <w:r>
        <w:rPr>
          <w:rFonts w:hint="eastAsia" w:ascii="宋体" w:hAnsi="宋体" w:cs="宋体"/>
          <w:szCs w:val="21"/>
        </w:rPr>
        <w:t xml:space="preserve">  </w:t>
      </w:r>
    </w:p>
    <w:p>
      <w:pPr>
        <w:rPr>
          <w:rFonts w:ascii="宋体" w:hAnsi="宋体" w:cs="宋体"/>
          <w:szCs w:val="21"/>
          <w:u w:val="single"/>
        </w:rPr>
      </w:pPr>
      <w:r>
        <w:rPr>
          <w:rFonts w:hint="eastAsia" w:ascii="宋体" w:hAnsi="宋体" w:cs="宋体"/>
          <w:szCs w:val="21"/>
        </w:rPr>
        <w:t>现场联系人：</w:t>
      </w:r>
      <w:r>
        <w:rPr>
          <w:rFonts w:hint="eastAsia" w:ascii="宋体" w:hAnsi="宋体" w:cs="宋体"/>
          <w:szCs w:val="21"/>
          <w:u w:val="single"/>
        </w:rPr>
        <w:t xml:space="preserve">                 </w:t>
      </w:r>
      <w:r>
        <w:rPr>
          <w:rFonts w:hint="eastAsia" w:ascii="宋体" w:hAnsi="宋体" w:cs="宋体"/>
          <w:szCs w:val="21"/>
        </w:rPr>
        <w:t xml:space="preserve">    联系方式：</w:t>
      </w:r>
      <w:r>
        <w:rPr>
          <w:rFonts w:hint="eastAsia" w:ascii="宋体" w:hAnsi="宋体" w:cs="宋体"/>
          <w:szCs w:val="21"/>
          <w:u w:val="single"/>
        </w:rPr>
        <w:t xml:space="preserve">                 </w:t>
      </w:r>
      <w:r>
        <w:rPr>
          <w:rFonts w:hint="eastAsia" w:ascii="宋体" w:hAnsi="宋体" w:cs="宋体"/>
          <w:szCs w:val="21"/>
        </w:rPr>
        <w:t xml:space="preserve">   日期：</w:t>
      </w:r>
      <w:r>
        <w:rPr>
          <w:rFonts w:hint="eastAsia" w:ascii="宋体" w:hAnsi="宋体" w:cs="宋体"/>
          <w:szCs w:val="21"/>
          <w:u w:val="single"/>
        </w:rPr>
        <w:t xml:space="preserve">             </w:t>
      </w:r>
    </w:p>
    <w:p>
      <w:pPr>
        <w:jc w:val="left"/>
      </w:pPr>
      <w:r>
        <w:br w:type="page"/>
      </w:r>
    </w:p>
    <w:p>
      <w:pPr>
        <w:jc w:val="left"/>
      </w:pPr>
    </w:p>
    <w:p>
      <w:pPr>
        <w:jc w:val="left"/>
        <w:rPr>
          <w:rFonts w:ascii="黑体" w:hAnsi="Times New Roman" w:eastAsia="黑体"/>
          <w:bCs/>
          <w:sz w:val="32"/>
          <w:szCs w:val="32"/>
        </w:rPr>
      </w:pPr>
      <w:r>
        <w:rPr>
          <w:rFonts w:hint="eastAsia" w:ascii="方正小标宋简体" w:hAnsi="方正小标宋简体" w:eastAsia="方正小标宋简体" w:cs="方正小标宋简体"/>
          <w:bCs/>
          <w:sz w:val="32"/>
          <w:szCs w:val="32"/>
        </w:rPr>
        <w:t>B13-1监控租赁</w:t>
      </w:r>
    </w:p>
    <w:p>
      <w:pPr>
        <w:jc w:val="center"/>
      </w:pPr>
      <w:r>
        <w:drawing>
          <wp:inline distT="0" distB="0" distL="114300" distR="114300">
            <wp:extent cx="3829050" cy="286702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8"/>
                    <a:stretch>
                      <a:fillRect/>
                    </a:stretch>
                  </pic:blipFill>
                  <pic:spPr>
                    <a:xfrm>
                      <a:off x="0" y="0"/>
                      <a:ext cx="3829050" cy="2867025"/>
                    </a:xfrm>
                    <a:prstGeom prst="rect">
                      <a:avLst/>
                    </a:prstGeom>
                    <a:noFill/>
                    <a:ln>
                      <a:noFill/>
                    </a:ln>
                  </pic:spPr>
                </pic:pic>
              </a:graphicData>
            </a:graphic>
          </wp:inline>
        </w:drawing>
      </w:r>
    </w:p>
    <w:p>
      <w:pPr>
        <w:numPr>
          <w:ilvl w:val="0"/>
          <w:numId w:val="15"/>
        </w:numPr>
        <w:spacing w:line="360" w:lineRule="exact"/>
        <w:rPr>
          <w:rFonts w:ascii="宋体" w:hAnsi="宋体" w:cs="宋体"/>
          <w:szCs w:val="21"/>
        </w:rPr>
      </w:pPr>
      <w:r>
        <w:rPr>
          <w:rFonts w:hint="eastAsia" w:ascii="宋体" w:hAnsi="宋体" w:cs="宋体"/>
          <w:szCs w:val="21"/>
        </w:rPr>
        <w:t>监控租金每个</w:t>
      </w:r>
      <w:r>
        <w:rPr>
          <w:rFonts w:ascii="宋体" w:hAnsi="宋体" w:cs="宋体"/>
          <w:szCs w:val="21"/>
        </w:rPr>
        <w:t>200元/展期，</w:t>
      </w:r>
      <w:r>
        <w:rPr>
          <w:rFonts w:ascii="宋体" w:hAnsi="宋体" w:cs="宋体"/>
          <w:szCs w:val="21"/>
          <w:lang w:eastAsia="zh-TW"/>
        </w:rPr>
        <w:t>领取地点：</w:t>
      </w:r>
      <w:r>
        <w:rPr>
          <w:rFonts w:hint="eastAsia" w:ascii="宋体" w:hAnsi="宋体" w:cs="宋体"/>
          <w:szCs w:val="21"/>
        </w:rPr>
        <w:t>主场综合服务机构服务柜台；</w:t>
      </w:r>
    </w:p>
    <w:p>
      <w:pPr>
        <w:numPr>
          <w:ilvl w:val="0"/>
          <w:numId w:val="15"/>
        </w:numPr>
        <w:spacing w:line="360" w:lineRule="exact"/>
        <w:rPr>
          <w:rFonts w:ascii="宋体" w:hAnsi="宋体" w:cs="宋体"/>
          <w:szCs w:val="21"/>
        </w:rPr>
      </w:pPr>
      <w:r>
        <w:rPr>
          <w:rFonts w:ascii="宋体" w:hAnsi="宋体" w:cs="宋体"/>
          <w:szCs w:val="21"/>
          <w:lang w:eastAsia="zh-TW"/>
        </w:rPr>
        <w:t>监控押金每个500元</w:t>
      </w:r>
      <w:r>
        <w:rPr>
          <w:rFonts w:ascii="宋体" w:hAnsi="宋体" w:cs="宋体"/>
          <w:szCs w:val="21"/>
        </w:rPr>
        <w:t>/展期</w:t>
      </w:r>
      <w:r>
        <w:rPr>
          <w:rFonts w:ascii="宋体" w:hAnsi="宋体" w:cs="宋体"/>
          <w:szCs w:val="21"/>
          <w:lang w:eastAsia="zh-TW"/>
        </w:rPr>
        <w:t>，领取监控时</w:t>
      </w:r>
      <w:r>
        <w:rPr>
          <w:rFonts w:hint="eastAsia" w:ascii="宋体" w:hAnsi="宋体" w:cs="宋体"/>
          <w:szCs w:val="21"/>
        </w:rPr>
        <w:t>现场</w:t>
      </w:r>
      <w:r>
        <w:rPr>
          <w:rFonts w:ascii="宋体" w:hAnsi="宋体" w:cs="宋体"/>
          <w:szCs w:val="21"/>
          <w:lang w:eastAsia="zh-TW"/>
        </w:rPr>
        <w:t>缴纳，</w:t>
      </w:r>
      <w:r>
        <w:rPr>
          <w:rFonts w:hint="eastAsia" w:ascii="宋体" w:hAnsi="宋体" w:cs="宋体"/>
          <w:szCs w:val="21"/>
        </w:rPr>
        <w:t>押金需撤展交还并</w:t>
      </w:r>
      <w:r>
        <w:rPr>
          <w:rFonts w:ascii="宋体" w:hAnsi="宋体" w:cs="宋体"/>
          <w:szCs w:val="21"/>
          <w:lang w:eastAsia="zh-TW"/>
        </w:rPr>
        <w:t>验收无误后</w:t>
      </w:r>
      <w:r>
        <w:rPr>
          <w:rFonts w:hint="eastAsia" w:ascii="宋体" w:hAnsi="宋体" w:cs="宋体"/>
          <w:szCs w:val="21"/>
        </w:rPr>
        <w:t>当天</w:t>
      </w:r>
      <w:r>
        <w:rPr>
          <w:rFonts w:ascii="宋体" w:hAnsi="宋体" w:cs="宋体"/>
          <w:szCs w:val="21"/>
          <w:lang w:eastAsia="zh-TW"/>
        </w:rPr>
        <w:t>退还。</w:t>
      </w:r>
    </w:p>
    <w:p>
      <w:pPr>
        <w:numPr>
          <w:ilvl w:val="0"/>
          <w:numId w:val="15"/>
        </w:numPr>
        <w:spacing w:line="360" w:lineRule="exact"/>
        <w:rPr>
          <w:rFonts w:ascii="宋体" w:hAnsi="宋体" w:cs="宋体"/>
          <w:szCs w:val="21"/>
        </w:rPr>
      </w:pPr>
      <w:r>
        <w:rPr>
          <w:rFonts w:ascii="宋体" w:hAnsi="宋体" w:cs="宋体"/>
          <w:szCs w:val="21"/>
          <w:lang w:eastAsia="zh-TW"/>
        </w:rPr>
        <w:t>摄像头可以随时通过手机、电脑调取录像回放；</w:t>
      </w:r>
    </w:p>
    <w:p>
      <w:pPr>
        <w:numPr>
          <w:ilvl w:val="0"/>
          <w:numId w:val="15"/>
        </w:numPr>
        <w:spacing w:line="360" w:lineRule="exact"/>
        <w:rPr>
          <w:rFonts w:ascii="宋体" w:hAnsi="宋体" w:cs="宋体"/>
          <w:szCs w:val="21"/>
        </w:rPr>
      </w:pPr>
      <w:r>
        <w:rPr>
          <w:rFonts w:ascii="宋体" w:hAnsi="宋体" w:cs="宋体"/>
          <w:szCs w:val="21"/>
          <w:lang w:eastAsia="zh-TW"/>
        </w:rPr>
        <w:t>摄像头保留录像时间不低于14天；</w:t>
      </w:r>
    </w:p>
    <w:p>
      <w:pPr>
        <w:numPr>
          <w:ilvl w:val="0"/>
          <w:numId w:val="15"/>
        </w:numPr>
        <w:spacing w:line="360" w:lineRule="exact"/>
        <w:rPr>
          <w:rFonts w:ascii="宋体" w:hAnsi="宋体" w:cs="宋体"/>
          <w:szCs w:val="21"/>
        </w:rPr>
      </w:pPr>
      <w:r>
        <w:rPr>
          <w:rFonts w:ascii="宋体" w:hAnsi="宋体" w:cs="宋体"/>
          <w:szCs w:val="21"/>
          <w:lang w:eastAsia="zh-TW"/>
        </w:rPr>
        <w:t>每个特装展位至少安装一个，特装展位摄像头拍摄范围全覆盖。</w:t>
      </w:r>
    </w:p>
    <w:p>
      <w:pPr>
        <w:spacing w:line="360" w:lineRule="exact"/>
        <w:rPr>
          <w:rFonts w:ascii="宋体" w:hAnsi="宋体" w:cs="宋体"/>
          <w:b/>
          <w:szCs w:val="21"/>
        </w:rPr>
      </w:pPr>
    </w:p>
    <w:p>
      <w:pPr>
        <w:spacing w:line="360" w:lineRule="exact"/>
        <w:rPr>
          <w:rFonts w:ascii="宋体" w:hAnsi="宋体" w:cs="宋体"/>
          <w:szCs w:val="21"/>
        </w:rPr>
      </w:pPr>
      <w:r>
        <w:rPr>
          <w:rFonts w:ascii="宋体" w:hAnsi="宋体" w:cs="宋体"/>
          <w:b/>
          <w:szCs w:val="21"/>
        </w:rPr>
        <w:t xml:space="preserve">备注： </w:t>
      </w:r>
      <w:r>
        <w:rPr>
          <w:rFonts w:hint="eastAsia" w:ascii="宋体" w:hAnsi="宋体" w:cs="宋体"/>
          <w:b/>
          <w:szCs w:val="21"/>
          <w:lang w:eastAsia="zh-TW"/>
        </w:rPr>
        <w:t>以上费用按展期收取</w:t>
      </w:r>
      <w:r>
        <w:rPr>
          <w:rFonts w:hint="eastAsia" w:ascii="宋体" w:hAnsi="宋体" w:cs="宋体"/>
          <w:b/>
          <w:szCs w:val="21"/>
        </w:rPr>
        <w:t>。并于展会进场前</w:t>
      </w:r>
      <w:r>
        <w:rPr>
          <w:rFonts w:ascii="宋体" w:hAnsi="宋体" w:cs="宋体"/>
          <w:b/>
          <w:szCs w:val="21"/>
        </w:rPr>
        <w:t>5天将所有费用以汇款方式交齐；</w:t>
      </w:r>
      <w:r>
        <w:rPr>
          <w:rFonts w:hint="eastAsia" w:ascii="宋体" w:hAnsi="宋体" w:cs="宋体"/>
          <w:b/>
          <w:szCs w:val="21"/>
          <w:lang w:eastAsia="zh-TW"/>
        </w:rPr>
        <w:t>所订项目如未收到付款将不予提供。</w:t>
      </w:r>
    </w:p>
    <w:p>
      <w:pPr>
        <w:rPr>
          <w:rFonts w:hint="eastAsia" w:ascii="方正小标宋简体" w:hAnsi="方正小标宋简体" w:eastAsia="方正小标宋简体" w:cs="方正小标宋简体"/>
          <w:sz w:val="32"/>
          <w:szCs w:val="32"/>
        </w:rPr>
      </w:pPr>
      <w:r>
        <w:rPr>
          <w:b/>
        </w:rPr>
        <w:br w:type="page"/>
      </w:r>
    </w:p>
    <w:p>
      <w:pPr>
        <w:spacing w:line="36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第九章  第十八届中博会办证指引</w:t>
      </w:r>
    </w:p>
    <w:p>
      <w:pPr>
        <w:spacing w:line="360" w:lineRule="exact"/>
        <w:rPr>
          <w:rFonts w:ascii="宋体" w:hAnsi="宋体" w:cs="宋体"/>
          <w:szCs w:val="21"/>
        </w:rPr>
      </w:pPr>
    </w:p>
    <w:p>
      <w:pPr>
        <w:widowControl/>
        <w:shd w:val="clear"/>
        <w:spacing w:line="360" w:lineRule="exact"/>
        <w:ind w:firstLine="640"/>
        <w:jc w:val="left"/>
        <w:rPr>
          <w:rFonts w:ascii="宋体" w:hAnsi="宋体" w:cs="宋体"/>
          <w:color w:val="666666"/>
          <w:szCs w:val="21"/>
        </w:rPr>
      </w:pPr>
      <w:r>
        <w:rPr>
          <w:rFonts w:hint="eastAsia" w:ascii="宋体" w:hAnsi="宋体" w:cs="宋体"/>
          <w:color w:val="000000"/>
          <w:kern w:val="0"/>
          <w:szCs w:val="21"/>
          <w:shd w:val="clear" w:color="auto" w:fill="FFFFFF"/>
          <w:lang w:bidi="ar"/>
        </w:rPr>
        <w:t>中博会组委会为宾客提供多种证件类型和申办途径，包括代表团统一申办、承办机构统一申办、参展商在线申办、客商观众手机端申办和工作人员预约办证，正确及时的申请证件将给您的参会带来方便。为确保中博会安全有序地举办，展会现场将设置门禁，参展参会人员凭个人身份证识别入场。为方便各代表团和企业参展参会，现将证件申办的有关事项公告如下：</w:t>
      </w:r>
    </w:p>
    <w:p>
      <w:pPr>
        <w:widowControl/>
        <w:shd w:val="clear"/>
        <w:spacing w:line="360" w:lineRule="exact"/>
        <w:ind w:firstLine="422" w:firstLineChars="200"/>
        <w:jc w:val="left"/>
        <w:rPr>
          <w:rFonts w:ascii="宋体" w:hAnsi="宋体" w:cs="宋体"/>
          <w:b/>
          <w:bCs/>
          <w:color w:val="000000"/>
          <w:kern w:val="0"/>
          <w:szCs w:val="21"/>
          <w:shd w:val="clear" w:color="auto" w:fill="FFFFFF"/>
          <w:lang w:bidi="ar"/>
        </w:rPr>
      </w:pPr>
    </w:p>
    <w:p>
      <w:pPr>
        <w:widowControl/>
        <w:shd w:val="clear"/>
        <w:spacing w:line="360" w:lineRule="exact"/>
        <w:ind w:firstLine="422" w:firstLineChars="200"/>
        <w:jc w:val="left"/>
        <w:rPr>
          <w:rFonts w:ascii="宋体" w:hAnsi="宋体" w:cs="宋体"/>
          <w:b/>
          <w:bCs/>
          <w:color w:val="666666"/>
          <w:szCs w:val="21"/>
        </w:rPr>
      </w:pPr>
      <w:r>
        <w:rPr>
          <w:rFonts w:ascii="宋体" w:hAnsi="宋体" w:cs="宋体"/>
          <w:b/>
          <w:bCs/>
          <w:color w:val="000000"/>
          <w:kern w:val="0"/>
          <w:szCs w:val="21"/>
          <w:shd w:val="clear" w:color="auto" w:fill="FFFFFF"/>
          <w:lang w:bidi="ar"/>
        </w:rPr>
        <w:t>一、代表团证件申办</w:t>
      </w:r>
    </w:p>
    <w:p>
      <w:pPr>
        <w:widowControl/>
        <w:shd w:val="clear"/>
        <w:spacing w:line="360" w:lineRule="exact"/>
        <w:ind w:firstLine="420" w:firstLineChars="200"/>
        <w:jc w:val="left"/>
        <w:rPr>
          <w:rFonts w:ascii="宋体" w:hAnsi="宋体" w:cs="宋体"/>
          <w:color w:val="666666"/>
          <w:szCs w:val="21"/>
        </w:rPr>
      </w:pPr>
      <w:r>
        <w:rPr>
          <w:rFonts w:hint="eastAsia" w:ascii="宋体" w:hAnsi="宋体" w:cs="宋体"/>
          <w:color w:val="000000"/>
          <w:kern w:val="0"/>
          <w:szCs w:val="21"/>
          <w:shd w:val="clear" w:color="auto" w:fill="FFFFFF"/>
          <w:lang w:bidi="ar"/>
        </w:rPr>
        <w:t>（一）证件类型</w:t>
      </w:r>
    </w:p>
    <w:p>
      <w:pPr>
        <w:widowControl/>
        <w:shd w:val="clear"/>
        <w:spacing w:line="360" w:lineRule="exact"/>
        <w:ind w:firstLine="420" w:firstLineChars="200"/>
        <w:jc w:val="left"/>
        <w:rPr>
          <w:rFonts w:ascii="宋体" w:hAnsi="宋体" w:cs="宋体"/>
          <w:color w:val="666666"/>
          <w:szCs w:val="21"/>
        </w:rPr>
      </w:pPr>
      <w:r>
        <w:rPr>
          <w:rFonts w:hint="eastAsia" w:ascii="宋体" w:hAnsi="宋体" w:cs="宋体"/>
          <w:color w:val="000000"/>
          <w:kern w:val="0"/>
          <w:szCs w:val="21"/>
          <w:shd w:val="clear" w:color="auto" w:fill="FFFFFF"/>
          <w:lang w:bidi="ar"/>
        </w:rPr>
        <w:t>各代表团可申办的证件有贵宾证、重要嘉宾证、嘉宾证、秘书处工作证、记者证等五类。</w:t>
      </w:r>
    </w:p>
    <w:p>
      <w:pPr>
        <w:widowControl/>
        <w:shd w:val="clear"/>
        <w:spacing w:line="360" w:lineRule="exact"/>
        <w:jc w:val="left"/>
        <w:rPr>
          <w:rFonts w:ascii="宋体" w:hAnsi="宋体" w:cs="宋体"/>
          <w:color w:val="666666"/>
          <w:szCs w:val="21"/>
        </w:rPr>
      </w:pPr>
      <w:r>
        <w:rPr>
          <w:rFonts w:hint="eastAsia" w:ascii="宋体" w:hAnsi="宋体" w:cs="宋体"/>
          <w:color w:val="000000"/>
          <w:kern w:val="0"/>
          <w:szCs w:val="21"/>
          <w:shd w:val="clear" w:color="auto" w:fill="FFFFFF"/>
          <w:lang w:bidi="ar"/>
        </w:rPr>
        <w:t>　　</w:t>
      </w:r>
      <w:r>
        <w:rPr>
          <w:rFonts w:ascii="宋体" w:hAnsi="宋体" w:cs="宋体"/>
          <w:color w:val="000000"/>
          <w:kern w:val="0"/>
          <w:szCs w:val="21"/>
          <w:shd w:val="clear" w:color="auto" w:fill="FFFFFF"/>
          <w:lang w:bidi="ar"/>
        </w:rPr>
        <w:t>1.</w:t>
      </w:r>
      <w:r>
        <w:rPr>
          <w:rFonts w:hint="eastAsia" w:ascii="宋体" w:hAnsi="宋体" w:cs="宋体"/>
          <w:color w:val="000000"/>
          <w:kern w:val="0"/>
          <w:szCs w:val="21"/>
          <w:shd w:val="clear" w:color="auto" w:fill="FFFFFF"/>
          <w:lang w:bidi="ar"/>
        </w:rPr>
        <w:t>贵宾证：主要供副部（省）级及以上领导、相应级别领导嘉宾、境外官方代表团团长使用。</w:t>
      </w:r>
    </w:p>
    <w:p>
      <w:pPr>
        <w:widowControl/>
        <w:shd w:val="clear"/>
        <w:spacing w:line="360" w:lineRule="exact"/>
        <w:jc w:val="left"/>
        <w:rPr>
          <w:rFonts w:ascii="宋体" w:hAnsi="宋体" w:cs="宋体"/>
          <w:color w:val="666666"/>
          <w:szCs w:val="21"/>
        </w:rPr>
      </w:pPr>
      <w:r>
        <w:rPr>
          <w:rFonts w:hint="eastAsia" w:ascii="宋体" w:hAnsi="宋体" w:cs="宋体"/>
          <w:color w:val="000000"/>
          <w:kern w:val="0"/>
          <w:szCs w:val="21"/>
          <w:shd w:val="clear" w:color="auto" w:fill="FFFFFF"/>
          <w:lang w:bidi="ar"/>
        </w:rPr>
        <w:t>　　</w:t>
      </w:r>
      <w:r>
        <w:rPr>
          <w:rFonts w:ascii="宋体" w:hAnsi="宋体" w:cs="宋体"/>
          <w:color w:val="000000"/>
          <w:kern w:val="0"/>
          <w:szCs w:val="21"/>
          <w:shd w:val="clear" w:color="auto" w:fill="FFFFFF"/>
          <w:lang w:bidi="ar"/>
        </w:rPr>
        <w:t>2.</w:t>
      </w:r>
      <w:r>
        <w:rPr>
          <w:rFonts w:hint="eastAsia" w:ascii="宋体" w:hAnsi="宋体" w:cs="宋体"/>
          <w:color w:val="000000"/>
          <w:kern w:val="0"/>
          <w:szCs w:val="21"/>
          <w:shd w:val="clear" w:color="auto" w:fill="FFFFFF"/>
          <w:lang w:bidi="ar"/>
        </w:rPr>
        <w:t>重要嘉宾证：主要供副司（厅）级及以上领导、相应级别领导嘉宾使用。</w:t>
      </w:r>
    </w:p>
    <w:p>
      <w:pPr>
        <w:widowControl/>
        <w:shd w:val="clear"/>
        <w:spacing w:line="360" w:lineRule="exact"/>
        <w:jc w:val="left"/>
        <w:rPr>
          <w:rFonts w:ascii="宋体" w:hAnsi="宋体" w:cs="宋体"/>
          <w:color w:val="666666"/>
          <w:szCs w:val="21"/>
        </w:rPr>
      </w:pPr>
      <w:r>
        <w:rPr>
          <w:rFonts w:hint="eastAsia" w:ascii="宋体" w:hAnsi="宋体" w:cs="宋体"/>
          <w:color w:val="000000"/>
          <w:kern w:val="0"/>
          <w:szCs w:val="21"/>
          <w:shd w:val="clear" w:color="auto" w:fill="FFFFFF"/>
          <w:lang w:bidi="ar"/>
        </w:rPr>
        <w:t>　　</w:t>
      </w:r>
      <w:r>
        <w:rPr>
          <w:rFonts w:ascii="宋体" w:hAnsi="宋体" w:cs="宋体"/>
          <w:color w:val="000000"/>
          <w:kern w:val="0"/>
          <w:szCs w:val="21"/>
          <w:shd w:val="clear" w:color="auto" w:fill="FFFFFF"/>
          <w:lang w:bidi="ar"/>
        </w:rPr>
        <w:t>3.</w:t>
      </w:r>
      <w:r>
        <w:rPr>
          <w:rFonts w:hint="eastAsia" w:ascii="宋体" w:hAnsi="宋体" w:cs="宋体"/>
          <w:color w:val="000000"/>
          <w:kern w:val="0"/>
          <w:szCs w:val="21"/>
          <w:shd w:val="clear" w:color="auto" w:fill="FFFFFF"/>
          <w:lang w:bidi="ar"/>
        </w:rPr>
        <w:t>嘉宾证：主要供政府机构代表及随团展会嘉宾使用。</w:t>
      </w:r>
    </w:p>
    <w:p>
      <w:pPr>
        <w:widowControl/>
        <w:shd w:val="clear"/>
        <w:spacing w:line="360" w:lineRule="exact"/>
        <w:jc w:val="left"/>
        <w:rPr>
          <w:rFonts w:ascii="宋体" w:hAnsi="宋体" w:cs="宋体"/>
          <w:color w:val="666666"/>
          <w:szCs w:val="21"/>
        </w:rPr>
      </w:pPr>
      <w:r>
        <w:rPr>
          <w:rFonts w:hint="eastAsia" w:ascii="宋体" w:hAnsi="宋体" w:cs="宋体"/>
          <w:color w:val="000000"/>
          <w:kern w:val="0"/>
          <w:szCs w:val="21"/>
          <w:shd w:val="clear" w:color="auto" w:fill="FFFFFF"/>
          <w:lang w:bidi="ar"/>
        </w:rPr>
        <w:t>　　</w:t>
      </w:r>
      <w:r>
        <w:rPr>
          <w:rFonts w:ascii="宋体" w:hAnsi="宋体" w:cs="宋体"/>
          <w:color w:val="000000"/>
          <w:kern w:val="0"/>
          <w:szCs w:val="21"/>
          <w:shd w:val="clear" w:color="auto" w:fill="FFFFFF"/>
          <w:lang w:bidi="ar"/>
        </w:rPr>
        <w:t>4.</w:t>
      </w:r>
      <w:r>
        <w:rPr>
          <w:rFonts w:hint="eastAsia" w:ascii="宋体" w:hAnsi="宋体" w:cs="宋体"/>
          <w:color w:val="000000"/>
          <w:kern w:val="0"/>
          <w:szCs w:val="21"/>
          <w:shd w:val="clear" w:color="auto" w:fill="FFFFFF"/>
          <w:lang w:bidi="ar"/>
        </w:rPr>
        <w:t>秘书处工作证：主要供代表团联络员使用。</w:t>
      </w:r>
    </w:p>
    <w:p>
      <w:pPr>
        <w:widowControl/>
        <w:shd w:val="clear"/>
        <w:spacing w:line="360" w:lineRule="exact"/>
        <w:jc w:val="left"/>
        <w:rPr>
          <w:rFonts w:ascii="宋体" w:hAnsi="宋体" w:cs="宋体"/>
          <w:color w:val="666666"/>
          <w:szCs w:val="21"/>
        </w:rPr>
      </w:pPr>
      <w:r>
        <w:rPr>
          <w:rFonts w:hint="eastAsia" w:ascii="宋体" w:hAnsi="宋体" w:cs="宋体"/>
          <w:color w:val="000000"/>
          <w:kern w:val="0"/>
          <w:szCs w:val="21"/>
          <w:shd w:val="clear" w:color="auto" w:fill="FFFFFF"/>
          <w:lang w:bidi="ar"/>
        </w:rPr>
        <w:t>　　</w:t>
      </w:r>
      <w:r>
        <w:rPr>
          <w:rFonts w:ascii="宋体" w:hAnsi="宋体" w:cs="宋体"/>
          <w:color w:val="000000"/>
          <w:kern w:val="0"/>
          <w:szCs w:val="21"/>
          <w:shd w:val="clear" w:color="auto" w:fill="FFFFFF"/>
          <w:lang w:bidi="ar"/>
        </w:rPr>
        <w:t>5.</w:t>
      </w:r>
      <w:r>
        <w:rPr>
          <w:rFonts w:hint="eastAsia" w:ascii="宋体" w:hAnsi="宋体" w:cs="宋体"/>
          <w:color w:val="000000"/>
          <w:kern w:val="0"/>
          <w:szCs w:val="21"/>
          <w:shd w:val="clear" w:color="auto" w:fill="FFFFFF"/>
          <w:lang w:bidi="ar"/>
        </w:rPr>
        <w:t>记者证：主要供代表团随团记者使用。</w:t>
      </w:r>
    </w:p>
    <w:p>
      <w:pPr>
        <w:widowControl/>
        <w:shd w:val="clear"/>
        <w:spacing w:line="360" w:lineRule="exact"/>
        <w:ind w:firstLine="420" w:firstLineChars="200"/>
        <w:jc w:val="left"/>
        <w:rPr>
          <w:rFonts w:ascii="宋体" w:hAnsi="宋体" w:cs="宋体"/>
          <w:color w:val="666666"/>
          <w:szCs w:val="21"/>
        </w:rPr>
      </w:pPr>
      <w:r>
        <w:rPr>
          <w:rFonts w:hint="eastAsia" w:ascii="宋体" w:hAnsi="宋体" w:cs="宋体"/>
          <w:color w:val="000000"/>
          <w:kern w:val="0"/>
          <w:szCs w:val="21"/>
          <w:shd w:val="clear" w:color="auto" w:fill="FFFFFF"/>
          <w:lang w:bidi="ar"/>
        </w:rPr>
        <w:t>（二）申领方法</w:t>
      </w:r>
    </w:p>
    <w:p>
      <w:pPr>
        <w:widowControl/>
        <w:shd w:val="clear"/>
        <w:spacing w:line="360" w:lineRule="exact"/>
        <w:ind w:firstLine="420" w:firstLineChars="200"/>
        <w:jc w:val="left"/>
        <w:rPr>
          <w:rFonts w:ascii="宋体" w:hAnsi="宋体" w:cs="宋体"/>
          <w:color w:val="666666"/>
          <w:szCs w:val="21"/>
        </w:rPr>
      </w:pPr>
      <w:r>
        <w:rPr>
          <w:rFonts w:ascii="宋体" w:hAnsi="宋体" w:cs="宋体"/>
          <w:color w:val="000000"/>
          <w:kern w:val="0"/>
          <w:szCs w:val="21"/>
          <w:shd w:val="clear" w:color="auto" w:fill="FFFFFF"/>
          <w:lang w:bidi="ar"/>
        </w:rPr>
        <w:t>1.</w:t>
      </w:r>
      <w:r>
        <w:rPr>
          <w:rFonts w:hint="eastAsia" w:ascii="宋体" w:hAnsi="宋体" w:cs="宋体"/>
          <w:color w:val="000000"/>
          <w:kern w:val="0"/>
          <w:szCs w:val="21"/>
          <w:shd w:val="clear" w:color="auto" w:fill="FFFFFF"/>
          <w:lang w:bidi="ar"/>
        </w:rPr>
        <w:t>参加代表团的宾客，由组团单位联络员统一申办证件。组委会为各代表团联络员创建了网上中博会系统账号，联络员收集代表团成员办证信息后，登录网上中博会（</w:t>
      </w:r>
      <w:r>
        <w:rPr>
          <w:rFonts w:ascii="宋体" w:hAnsi="宋体" w:cs="宋体"/>
          <w:color w:val="000000"/>
          <w:kern w:val="0"/>
          <w:szCs w:val="21"/>
          <w:shd w:val="clear" w:color="auto" w:fill="FFFFFF"/>
          <w:lang w:bidi="ar"/>
        </w:rPr>
        <w:t>www.cismef.com</w:t>
      </w:r>
      <w:r>
        <w:rPr>
          <w:rFonts w:hint="eastAsia" w:ascii="宋体" w:hAnsi="宋体" w:cs="宋体"/>
          <w:color w:val="000000"/>
          <w:kern w:val="0"/>
          <w:szCs w:val="21"/>
          <w:shd w:val="clear" w:color="auto" w:fill="FFFFFF"/>
          <w:lang w:bidi="ar"/>
        </w:rPr>
        <w:t>）系统后台统一报名。</w:t>
      </w:r>
    </w:p>
    <w:p>
      <w:pPr>
        <w:widowControl/>
        <w:shd w:val="clear"/>
        <w:spacing w:line="360" w:lineRule="exact"/>
        <w:ind w:firstLine="420" w:firstLineChars="200"/>
        <w:jc w:val="left"/>
        <w:rPr>
          <w:rFonts w:ascii="宋体" w:hAnsi="宋体" w:cs="宋体"/>
          <w:color w:val="666666"/>
          <w:szCs w:val="21"/>
        </w:rPr>
      </w:pPr>
      <w:r>
        <w:rPr>
          <w:rFonts w:ascii="宋体" w:hAnsi="宋体" w:cs="宋体"/>
          <w:color w:val="000000"/>
          <w:kern w:val="0"/>
          <w:szCs w:val="21"/>
          <w:shd w:val="clear" w:color="auto" w:fill="FFFFFF"/>
          <w:lang w:bidi="ar"/>
        </w:rPr>
        <w:t>2.</w:t>
      </w:r>
      <w:r>
        <w:rPr>
          <w:rFonts w:hint="eastAsia" w:ascii="宋体" w:hAnsi="宋体" w:cs="宋体"/>
          <w:color w:val="000000"/>
          <w:kern w:val="0"/>
          <w:szCs w:val="21"/>
          <w:shd w:val="clear" w:color="auto" w:fill="FFFFFF"/>
          <w:lang w:bidi="ar"/>
        </w:rPr>
        <w:t>联络员可向代表团嘉宾发出中博会邀请函，嘉宾扫描邀请函上二维码进入中博会小程序，申请嘉宾证并按照指引完成实名认证。</w:t>
      </w:r>
    </w:p>
    <w:p>
      <w:pPr>
        <w:widowControl/>
        <w:shd w:val="clear"/>
        <w:spacing w:line="360" w:lineRule="exact"/>
        <w:ind w:firstLine="420" w:firstLineChars="200"/>
        <w:jc w:val="left"/>
        <w:rPr>
          <w:rFonts w:ascii="宋体" w:hAnsi="宋体" w:cs="宋体"/>
          <w:color w:val="666666"/>
          <w:szCs w:val="21"/>
        </w:rPr>
      </w:pPr>
      <w:r>
        <w:rPr>
          <w:rFonts w:ascii="宋体" w:hAnsi="宋体" w:cs="宋体"/>
          <w:color w:val="000000"/>
          <w:kern w:val="0"/>
          <w:szCs w:val="21"/>
          <w:shd w:val="clear" w:color="auto" w:fill="FFFFFF"/>
          <w:lang w:bidi="ar"/>
        </w:rPr>
        <w:t>3.</w:t>
      </w:r>
      <w:r>
        <w:rPr>
          <w:rFonts w:hint="eastAsia" w:ascii="宋体" w:hAnsi="宋体" w:cs="宋体"/>
          <w:color w:val="000000"/>
          <w:kern w:val="0"/>
          <w:szCs w:val="21"/>
          <w:shd w:val="clear" w:color="auto" w:fill="FFFFFF"/>
          <w:lang w:bidi="ar"/>
        </w:rPr>
        <w:t>实体证件在展前由组委会秘书处发放给各代表团联络员，代表团内自行分发。展会现场凭个人身份证原件识别入场。</w:t>
      </w:r>
    </w:p>
    <w:p>
      <w:pPr>
        <w:widowControl/>
        <w:shd w:val="clear"/>
        <w:spacing w:line="360" w:lineRule="exact"/>
        <w:ind w:firstLine="422" w:firstLineChars="200"/>
        <w:jc w:val="left"/>
        <w:rPr>
          <w:rFonts w:ascii="宋体" w:hAnsi="宋体" w:cs="宋体"/>
          <w:b/>
          <w:bCs/>
          <w:color w:val="000000"/>
          <w:kern w:val="0"/>
          <w:szCs w:val="21"/>
          <w:shd w:val="clear" w:color="auto" w:fill="FFFFFF"/>
          <w:lang w:bidi="ar"/>
        </w:rPr>
      </w:pPr>
    </w:p>
    <w:p>
      <w:pPr>
        <w:widowControl/>
        <w:shd w:val="clear"/>
        <w:spacing w:line="360" w:lineRule="exact"/>
        <w:ind w:firstLine="422" w:firstLineChars="200"/>
        <w:jc w:val="left"/>
        <w:rPr>
          <w:rFonts w:ascii="宋体" w:hAnsi="宋体" w:cs="宋体"/>
          <w:b/>
          <w:bCs/>
          <w:color w:val="666666"/>
          <w:szCs w:val="21"/>
        </w:rPr>
      </w:pPr>
      <w:r>
        <w:rPr>
          <w:rFonts w:hint="eastAsia" w:ascii="宋体" w:hAnsi="宋体" w:cs="宋体"/>
          <w:b/>
          <w:bCs/>
          <w:color w:val="000000"/>
          <w:kern w:val="0"/>
          <w:szCs w:val="21"/>
          <w:shd w:val="clear" w:color="auto" w:fill="FFFFFF"/>
          <w:lang w:bidi="ar"/>
        </w:rPr>
        <w:t>二、承办机构证件申办</w:t>
      </w:r>
    </w:p>
    <w:p>
      <w:pPr>
        <w:widowControl/>
        <w:shd w:val="clear"/>
        <w:spacing w:line="360" w:lineRule="exact"/>
        <w:ind w:firstLine="420" w:firstLineChars="200"/>
        <w:jc w:val="left"/>
        <w:rPr>
          <w:rFonts w:ascii="宋体" w:hAnsi="宋体" w:cs="宋体"/>
          <w:color w:val="666666"/>
          <w:szCs w:val="21"/>
        </w:rPr>
      </w:pPr>
      <w:r>
        <w:rPr>
          <w:rFonts w:hint="eastAsia" w:ascii="宋体" w:hAnsi="宋体" w:cs="宋体"/>
          <w:color w:val="000000"/>
          <w:kern w:val="0"/>
          <w:szCs w:val="21"/>
          <w:shd w:val="clear" w:color="auto" w:fill="FFFFFF"/>
          <w:lang w:bidi="ar"/>
        </w:rPr>
        <w:t>（一）证件类型</w:t>
      </w:r>
    </w:p>
    <w:p>
      <w:pPr>
        <w:widowControl/>
        <w:shd w:val="clear"/>
        <w:spacing w:line="360" w:lineRule="exact"/>
        <w:ind w:firstLine="420" w:firstLineChars="200"/>
        <w:jc w:val="left"/>
        <w:rPr>
          <w:rFonts w:ascii="宋体" w:hAnsi="宋体" w:cs="宋体"/>
          <w:color w:val="666666"/>
          <w:szCs w:val="21"/>
        </w:rPr>
      </w:pPr>
      <w:r>
        <w:rPr>
          <w:rFonts w:hint="eastAsia" w:ascii="宋体" w:hAnsi="宋体" w:cs="宋体"/>
          <w:color w:val="000000"/>
          <w:kern w:val="0"/>
          <w:szCs w:val="21"/>
          <w:shd w:val="clear" w:color="auto" w:fill="FFFFFF"/>
          <w:lang w:bidi="ar"/>
        </w:rPr>
        <w:t>承办机构指承接中博会专业展、论坛活动、洽谈对接等项目的单位或机构，可申办的证件有贵宾证、重要嘉宾证、嘉宾证、承办机构工作证、客商证等四类。</w:t>
      </w:r>
    </w:p>
    <w:p>
      <w:pPr>
        <w:widowControl/>
        <w:shd w:val="clear"/>
        <w:spacing w:line="360" w:lineRule="exact"/>
        <w:jc w:val="left"/>
        <w:rPr>
          <w:rFonts w:ascii="宋体" w:hAnsi="宋体" w:cs="宋体"/>
          <w:color w:val="666666"/>
          <w:szCs w:val="21"/>
        </w:rPr>
      </w:pPr>
      <w:r>
        <w:rPr>
          <w:rFonts w:hint="eastAsia" w:ascii="宋体" w:hAnsi="宋体" w:cs="宋体"/>
          <w:color w:val="000000"/>
          <w:kern w:val="0"/>
          <w:szCs w:val="21"/>
          <w:shd w:val="clear" w:color="auto" w:fill="FFFFFF"/>
          <w:lang w:bidi="ar"/>
        </w:rPr>
        <w:t>　　</w:t>
      </w:r>
      <w:r>
        <w:rPr>
          <w:rFonts w:ascii="宋体" w:hAnsi="宋体" w:cs="宋体"/>
          <w:color w:val="000000"/>
          <w:kern w:val="0"/>
          <w:szCs w:val="21"/>
          <w:shd w:val="clear" w:color="auto" w:fill="FFFFFF"/>
          <w:lang w:bidi="ar"/>
        </w:rPr>
        <w:t>1.</w:t>
      </w:r>
      <w:r>
        <w:rPr>
          <w:rFonts w:hint="eastAsia" w:ascii="宋体" w:hAnsi="宋体" w:cs="宋体"/>
          <w:color w:val="000000"/>
          <w:kern w:val="0"/>
          <w:szCs w:val="21"/>
          <w:shd w:val="clear" w:color="auto" w:fill="FFFFFF"/>
          <w:lang w:bidi="ar"/>
        </w:rPr>
        <w:t>贵宾证：主要供副部（省）级及以上领导、相应级别领导嘉宾使用。</w:t>
      </w:r>
    </w:p>
    <w:p>
      <w:pPr>
        <w:widowControl/>
        <w:shd w:val="clear"/>
        <w:spacing w:line="360" w:lineRule="exact"/>
        <w:jc w:val="left"/>
        <w:rPr>
          <w:rFonts w:ascii="宋体" w:hAnsi="宋体" w:cs="宋体"/>
          <w:color w:val="666666"/>
          <w:szCs w:val="21"/>
        </w:rPr>
      </w:pPr>
      <w:r>
        <w:rPr>
          <w:rFonts w:hint="eastAsia" w:ascii="宋体" w:hAnsi="宋体" w:cs="宋体"/>
          <w:color w:val="000000"/>
          <w:kern w:val="0"/>
          <w:szCs w:val="21"/>
          <w:shd w:val="clear" w:color="auto" w:fill="FFFFFF"/>
          <w:lang w:bidi="ar"/>
        </w:rPr>
        <w:t>　　</w:t>
      </w:r>
      <w:r>
        <w:rPr>
          <w:rFonts w:ascii="宋体" w:hAnsi="宋体" w:cs="宋体"/>
          <w:color w:val="000000"/>
          <w:kern w:val="0"/>
          <w:szCs w:val="21"/>
          <w:shd w:val="clear" w:color="auto" w:fill="FFFFFF"/>
          <w:lang w:bidi="ar"/>
        </w:rPr>
        <w:t>2.</w:t>
      </w:r>
      <w:r>
        <w:rPr>
          <w:rFonts w:hint="eastAsia" w:ascii="宋体" w:hAnsi="宋体" w:cs="宋体"/>
          <w:color w:val="000000"/>
          <w:kern w:val="0"/>
          <w:szCs w:val="21"/>
          <w:shd w:val="clear" w:color="auto" w:fill="FFFFFF"/>
          <w:lang w:bidi="ar"/>
        </w:rPr>
        <w:t>重要嘉宾证：主要供副司（厅）级及以上领导、相应级别领导嘉宾使用。</w:t>
      </w:r>
    </w:p>
    <w:p>
      <w:pPr>
        <w:widowControl/>
        <w:shd w:val="clear"/>
        <w:spacing w:line="360" w:lineRule="exact"/>
        <w:jc w:val="left"/>
        <w:rPr>
          <w:rFonts w:ascii="宋体" w:hAnsi="宋体" w:cs="宋体"/>
          <w:color w:val="666666"/>
          <w:szCs w:val="21"/>
        </w:rPr>
      </w:pPr>
      <w:r>
        <w:rPr>
          <w:rFonts w:hint="eastAsia" w:ascii="宋体" w:hAnsi="宋体" w:cs="宋体"/>
          <w:color w:val="000000"/>
          <w:kern w:val="0"/>
          <w:szCs w:val="21"/>
          <w:shd w:val="clear" w:color="auto" w:fill="FFFFFF"/>
          <w:lang w:bidi="ar"/>
        </w:rPr>
        <w:t>　　</w:t>
      </w:r>
      <w:r>
        <w:rPr>
          <w:rFonts w:ascii="宋体" w:hAnsi="宋体" w:cs="宋体"/>
          <w:color w:val="000000"/>
          <w:kern w:val="0"/>
          <w:szCs w:val="21"/>
          <w:shd w:val="clear" w:color="auto" w:fill="FFFFFF"/>
          <w:lang w:bidi="ar"/>
        </w:rPr>
        <w:t>3.</w:t>
      </w:r>
      <w:r>
        <w:rPr>
          <w:rFonts w:hint="eastAsia" w:ascii="宋体" w:hAnsi="宋体" w:cs="宋体"/>
          <w:color w:val="000000"/>
          <w:kern w:val="0"/>
          <w:szCs w:val="21"/>
          <w:shd w:val="clear" w:color="auto" w:fill="FFFFFF"/>
          <w:lang w:bidi="ar"/>
        </w:rPr>
        <w:t>嘉宾证：主要供展会活动邀请的嘉宾使用。</w:t>
      </w:r>
    </w:p>
    <w:p>
      <w:pPr>
        <w:widowControl/>
        <w:shd w:val="clear"/>
        <w:spacing w:line="360" w:lineRule="exact"/>
        <w:ind w:firstLine="420" w:firstLineChars="200"/>
        <w:jc w:val="left"/>
        <w:rPr>
          <w:rFonts w:ascii="宋体" w:hAnsi="宋体" w:cs="宋体"/>
          <w:color w:val="666666"/>
          <w:szCs w:val="21"/>
        </w:rPr>
      </w:pPr>
      <w:r>
        <w:rPr>
          <w:rFonts w:ascii="宋体" w:hAnsi="宋体" w:cs="宋体"/>
          <w:color w:val="000000"/>
          <w:kern w:val="0"/>
          <w:szCs w:val="21"/>
          <w:shd w:val="clear" w:color="auto" w:fill="FFFFFF"/>
          <w:lang w:bidi="ar"/>
        </w:rPr>
        <w:t>4.</w:t>
      </w:r>
      <w:r>
        <w:rPr>
          <w:rFonts w:hint="eastAsia" w:ascii="宋体" w:hAnsi="宋体" w:cs="宋体"/>
          <w:color w:val="000000"/>
          <w:kern w:val="0"/>
          <w:szCs w:val="21"/>
          <w:shd w:val="clear" w:color="auto" w:fill="FFFFFF"/>
          <w:lang w:bidi="ar"/>
        </w:rPr>
        <w:t>承办机构工作证：主要供承办机构工作人员使用。</w:t>
      </w:r>
    </w:p>
    <w:p>
      <w:pPr>
        <w:widowControl/>
        <w:shd w:val="clear"/>
        <w:spacing w:line="360" w:lineRule="exact"/>
        <w:ind w:firstLine="420" w:firstLineChars="200"/>
        <w:jc w:val="left"/>
        <w:rPr>
          <w:rFonts w:ascii="宋体" w:hAnsi="宋体" w:cs="宋体"/>
          <w:color w:val="666666"/>
          <w:szCs w:val="21"/>
        </w:rPr>
      </w:pPr>
      <w:r>
        <w:rPr>
          <w:rFonts w:ascii="宋体" w:hAnsi="宋体" w:cs="宋体"/>
          <w:color w:val="000000"/>
          <w:kern w:val="0"/>
          <w:szCs w:val="21"/>
          <w:shd w:val="clear" w:color="auto" w:fill="FFFFFF"/>
          <w:lang w:bidi="ar"/>
        </w:rPr>
        <w:t>5.</w:t>
      </w:r>
      <w:r>
        <w:rPr>
          <w:rFonts w:hint="eastAsia" w:ascii="宋体" w:hAnsi="宋体" w:cs="宋体"/>
          <w:color w:val="000000"/>
          <w:kern w:val="0"/>
          <w:szCs w:val="21"/>
          <w:shd w:val="clear" w:color="auto" w:fill="FFFFFF"/>
          <w:lang w:bidi="ar"/>
        </w:rPr>
        <w:t>客商证：供承办机构定向邀请的客商使用。</w:t>
      </w:r>
    </w:p>
    <w:p>
      <w:pPr>
        <w:widowControl/>
        <w:shd w:val="clear"/>
        <w:spacing w:line="360" w:lineRule="exact"/>
        <w:ind w:firstLine="420" w:firstLineChars="200"/>
        <w:jc w:val="left"/>
        <w:rPr>
          <w:rFonts w:ascii="宋体" w:hAnsi="宋体" w:cs="宋体"/>
          <w:color w:val="666666"/>
          <w:szCs w:val="21"/>
        </w:rPr>
      </w:pPr>
      <w:r>
        <w:rPr>
          <w:rFonts w:hint="eastAsia" w:ascii="宋体" w:hAnsi="宋体" w:cs="宋体"/>
          <w:color w:val="000000"/>
          <w:kern w:val="0"/>
          <w:szCs w:val="21"/>
          <w:shd w:val="clear" w:color="auto" w:fill="FFFFFF"/>
          <w:lang w:bidi="ar"/>
        </w:rPr>
        <w:t>（二）申领方法</w:t>
      </w:r>
    </w:p>
    <w:p>
      <w:pPr>
        <w:widowControl/>
        <w:shd w:val="clear"/>
        <w:spacing w:line="360" w:lineRule="exact"/>
        <w:ind w:firstLine="420" w:firstLineChars="200"/>
        <w:jc w:val="left"/>
        <w:rPr>
          <w:rFonts w:ascii="宋体" w:hAnsi="宋体" w:cs="宋体"/>
          <w:color w:val="666666"/>
          <w:szCs w:val="21"/>
        </w:rPr>
      </w:pPr>
      <w:r>
        <w:rPr>
          <w:rFonts w:ascii="宋体" w:hAnsi="宋体" w:cs="宋体"/>
          <w:color w:val="000000"/>
          <w:kern w:val="0"/>
          <w:szCs w:val="21"/>
          <w:shd w:val="clear" w:color="auto" w:fill="FFFFFF"/>
          <w:lang w:bidi="ar"/>
        </w:rPr>
        <w:t>1.</w:t>
      </w:r>
      <w:r>
        <w:rPr>
          <w:rFonts w:hint="eastAsia" w:ascii="宋体" w:hAnsi="宋体" w:cs="宋体"/>
          <w:color w:val="000000"/>
          <w:kern w:val="0"/>
          <w:szCs w:val="21"/>
          <w:shd w:val="clear" w:color="auto" w:fill="FFFFFF"/>
          <w:lang w:bidi="ar"/>
        </w:rPr>
        <w:t>组委会为各承办机构创建了网上中博会系统账号，承办机构工作人员收集办证信息后，登录网上中博会（</w:t>
      </w:r>
      <w:r>
        <w:rPr>
          <w:rFonts w:ascii="宋体" w:hAnsi="宋体" w:cs="宋体"/>
          <w:color w:val="000000"/>
          <w:kern w:val="0"/>
          <w:szCs w:val="21"/>
          <w:shd w:val="clear" w:color="auto" w:fill="FFFFFF"/>
          <w:lang w:bidi="ar"/>
        </w:rPr>
        <w:t>www.cismef.com</w:t>
      </w:r>
      <w:r>
        <w:rPr>
          <w:rFonts w:hint="eastAsia" w:ascii="宋体" w:hAnsi="宋体" w:cs="宋体"/>
          <w:color w:val="000000"/>
          <w:kern w:val="0"/>
          <w:szCs w:val="21"/>
          <w:shd w:val="clear" w:color="auto" w:fill="FFFFFF"/>
          <w:lang w:bidi="ar"/>
        </w:rPr>
        <w:t>）系统后台统一报名。</w:t>
      </w:r>
    </w:p>
    <w:p>
      <w:pPr>
        <w:widowControl/>
        <w:shd w:val="clear"/>
        <w:spacing w:line="360" w:lineRule="exact"/>
        <w:ind w:firstLine="420" w:firstLineChars="200"/>
        <w:jc w:val="left"/>
        <w:rPr>
          <w:rFonts w:ascii="宋体" w:hAnsi="宋体" w:cs="宋体"/>
          <w:color w:val="666666"/>
          <w:szCs w:val="21"/>
        </w:rPr>
      </w:pPr>
      <w:r>
        <w:rPr>
          <w:rFonts w:ascii="宋体" w:hAnsi="宋体" w:cs="宋体"/>
          <w:color w:val="000000"/>
          <w:kern w:val="0"/>
          <w:szCs w:val="21"/>
          <w:shd w:val="clear" w:color="auto" w:fill="FFFFFF"/>
          <w:lang w:bidi="ar"/>
        </w:rPr>
        <w:t>2.</w:t>
      </w:r>
      <w:r>
        <w:rPr>
          <w:rFonts w:hint="eastAsia" w:ascii="宋体" w:hAnsi="宋体" w:cs="宋体"/>
          <w:color w:val="000000"/>
          <w:kern w:val="0"/>
          <w:szCs w:val="21"/>
          <w:shd w:val="clear" w:color="auto" w:fill="FFFFFF"/>
          <w:lang w:bidi="ar"/>
        </w:rPr>
        <w:t>各承办机构可向嘉宾发出中博会邀请函，嘉宾扫描邀请函上二维码进入中博会小程序，申请嘉宾证并按照指引完成实名认证。</w:t>
      </w:r>
    </w:p>
    <w:p>
      <w:pPr>
        <w:widowControl/>
        <w:shd w:val="clear"/>
        <w:spacing w:line="360" w:lineRule="exact"/>
        <w:ind w:firstLine="420" w:firstLineChars="200"/>
        <w:jc w:val="left"/>
        <w:rPr>
          <w:rFonts w:ascii="宋体" w:hAnsi="宋体" w:cs="宋体"/>
          <w:color w:val="666666"/>
          <w:szCs w:val="21"/>
        </w:rPr>
      </w:pPr>
      <w:r>
        <w:rPr>
          <w:rFonts w:ascii="宋体" w:hAnsi="宋体" w:cs="宋体"/>
          <w:color w:val="000000"/>
          <w:kern w:val="0"/>
          <w:szCs w:val="21"/>
          <w:shd w:val="clear" w:color="auto" w:fill="FFFFFF"/>
          <w:lang w:bidi="ar"/>
        </w:rPr>
        <w:t>3.</w:t>
      </w:r>
      <w:r>
        <w:rPr>
          <w:rFonts w:hint="eastAsia" w:ascii="宋体" w:hAnsi="宋体" w:cs="宋体"/>
          <w:color w:val="000000"/>
          <w:kern w:val="0"/>
          <w:szCs w:val="21"/>
          <w:shd w:val="clear" w:color="auto" w:fill="FFFFFF"/>
          <w:lang w:bidi="ar"/>
        </w:rPr>
        <w:t>实体证件在展前由组委会秘书处发放给各承办机构。展会现场凭个人身份证原件识别入场。</w:t>
      </w:r>
    </w:p>
    <w:p>
      <w:pPr>
        <w:widowControl/>
        <w:shd w:val="clear"/>
        <w:spacing w:line="360" w:lineRule="exact"/>
        <w:ind w:firstLine="422" w:firstLineChars="200"/>
        <w:jc w:val="left"/>
        <w:rPr>
          <w:rFonts w:ascii="宋体" w:hAnsi="宋体" w:cs="宋体"/>
          <w:b/>
          <w:bCs/>
          <w:color w:val="000000"/>
          <w:kern w:val="0"/>
          <w:szCs w:val="21"/>
          <w:shd w:val="clear" w:color="auto" w:fill="FFFFFF"/>
          <w:lang w:bidi="ar"/>
        </w:rPr>
      </w:pPr>
    </w:p>
    <w:p>
      <w:pPr>
        <w:widowControl/>
        <w:shd w:val="clear"/>
        <w:spacing w:line="360" w:lineRule="exact"/>
        <w:ind w:firstLine="422" w:firstLineChars="200"/>
        <w:jc w:val="left"/>
        <w:rPr>
          <w:rFonts w:ascii="宋体" w:hAnsi="宋体" w:cs="宋体"/>
          <w:b/>
          <w:bCs/>
          <w:color w:val="666666"/>
          <w:szCs w:val="21"/>
        </w:rPr>
      </w:pPr>
      <w:r>
        <w:rPr>
          <w:rFonts w:hint="eastAsia" w:ascii="宋体" w:hAnsi="宋体" w:cs="宋体"/>
          <w:b/>
          <w:bCs/>
          <w:color w:val="000000"/>
          <w:kern w:val="0"/>
          <w:szCs w:val="21"/>
          <w:shd w:val="clear" w:color="auto" w:fill="FFFFFF"/>
          <w:lang w:bidi="ar"/>
        </w:rPr>
        <w:t>三、参展商证件申办</w:t>
      </w:r>
    </w:p>
    <w:p>
      <w:pPr>
        <w:widowControl/>
        <w:shd w:val="clear"/>
        <w:spacing w:line="360" w:lineRule="exact"/>
        <w:ind w:firstLine="420" w:firstLineChars="200"/>
        <w:jc w:val="left"/>
        <w:rPr>
          <w:rFonts w:ascii="宋体" w:hAnsi="宋体" w:cs="宋体"/>
          <w:color w:val="666666"/>
          <w:szCs w:val="21"/>
        </w:rPr>
      </w:pPr>
      <w:r>
        <w:rPr>
          <w:rFonts w:hint="eastAsia" w:ascii="宋体" w:hAnsi="宋体" w:cs="宋体"/>
          <w:color w:val="000000"/>
          <w:kern w:val="0"/>
          <w:szCs w:val="21"/>
          <w:shd w:val="clear" w:color="auto" w:fill="FFFFFF"/>
          <w:lang w:bidi="ar"/>
        </w:rPr>
        <w:t>（一）申办类型及数量</w:t>
      </w:r>
    </w:p>
    <w:p>
      <w:pPr>
        <w:widowControl/>
        <w:shd w:val="clear"/>
        <w:spacing w:line="360" w:lineRule="exact"/>
        <w:jc w:val="left"/>
        <w:rPr>
          <w:rFonts w:ascii="宋体" w:hAnsi="宋体" w:cs="宋体"/>
          <w:color w:val="666666"/>
          <w:szCs w:val="21"/>
        </w:rPr>
      </w:pPr>
      <w:r>
        <w:rPr>
          <w:rFonts w:hint="eastAsia" w:ascii="宋体" w:hAnsi="宋体" w:cs="宋体"/>
          <w:color w:val="000000"/>
          <w:kern w:val="0"/>
          <w:szCs w:val="21"/>
          <w:shd w:val="clear" w:color="auto" w:fill="FFFFFF"/>
          <w:lang w:bidi="ar"/>
        </w:rPr>
        <w:t>　　中博会参展企业申办的证件类型为参展商证，每一位进入展馆的参展人员都要办理证件。每家参展企业可办理</w:t>
      </w:r>
      <w:r>
        <w:rPr>
          <w:rFonts w:ascii="宋体" w:hAnsi="宋体" w:cs="宋体"/>
          <w:color w:val="000000"/>
          <w:kern w:val="0"/>
          <w:szCs w:val="21"/>
          <w:shd w:val="clear" w:color="auto" w:fill="FFFFFF"/>
          <w:lang w:bidi="ar"/>
        </w:rPr>
        <w:t>3</w:t>
      </w:r>
      <w:r>
        <w:rPr>
          <w:rFonts w:hint="eastAsia" w:ascii="宋体" w:hAnsi="宋体" w:cs="宋体"/>
          <w:color w:val="000000"/>
          <w:kern w:val="0"/>
          <w:szCs w:val="21"/>
          <w:shd w:val="clear" w:color="auto" w:fill="FFFFFF"/>
          <w:lang w:bidi="ar"/>
        </w:rPr>
        <w:t>张参展商证，若使用多个展位，则最多可办理展位数</w:t>
      </w:r>
      <w:r>
        <w:rPr>
          <w:rFonts w:ascii="宋体" w:hAnsi="宋体" w:cs="宋体"/>
          <w:color w:val="000000"/>
          <w:kern w:val="0"/>
          <w:szCs w:val="21"/>
          <w:shd w:val="clear" w:color="auto" w:fill="FFFFFF"/>
          <w:lang w:bidi="ar"/>
        </w:rPr>
        <w:t>2</w:t>
      </w:r>
      <w:r>
        <w:rPr>
          <w:rFonts w:hint="eastAsia" w:ascii="宋体" w:hAnsi="宋体" w:cs="宋体"/>
          <w:color w:val="000000"/>
          <w:kern w:val="0"/>
          <w:szCs w:val="21"/>
          <w:shd w:val="clear" w:color="auto" w:fill="FFFFFF"/>
          <w:lang w:bidi="ar"/>
        </w:rPr>
        <w:t>倍的参展商证。</w:t>
      </w:r>
    </w:p>
    <w:p>
      <w:pPr>
        <w:widowControl/>
        <w:shd w:val="clear"/>
        <w:spacing w:line="360" w:lineRule="exact"/>
        <w:ind w:firstLine="420" w:firstLineChars="200"/>
        <w:jc w:val="left"/>
        <w:rPr>
          <w:rFonts w:ascii="宋体" w:hAnsi="宋体" w:cs="宋体"/>
          <w:color w:val="666666"/>
          <w:szCs w:val="21"/>
        </w:rPr>
      </w:pPr>
      <w:r>
        <w:rPr>
          <w:rFonts w:hint="eastAsia" w:ascii="宋体" w:hAnsi="宋体" w:cs="宋体"/>
          <w:color w:val="000000"/>
          <w:kern w:val="0"/>
          <w:szCs w:val="21"/>
          <w:shd w:val="clear" w:color="auto" w:fill="FFFFFF"/>
          <w:lang w:bidi="ar"/>
        </w:rPr>
        <w:t>（二）申领方法</w:t>
      </w:r>
    </w:p>
    <w:p>
      <w:pPr>
        <w:widowControl/>
        <w:shd w:val="clear"/>
        <w:spacing w:line="360" w:lineRule="exact"/>
        <w:ind w:firstLine="420" w:firstLineChars="200"/>
        <w:jc w:val="left"/>
        <w:rPr>
          <w:rFonts w:ascii="宋体" w:hAnsi="宋体" w:cs="宋体"/>
          <w:color w:val="666666"/>
          <w:szCs w:val="21"/>
        </w:rPr>
      </w:pPr>
      <w:r>
        <w:rPr>
          <w:rFonts w:ascii="宋体" w:hAnsi="宋体" w:cs="宋体"/>
          <w:color w:val="000000"/>
          <w:kern w:val="0"/>
          <w:szCs w:val="21"/>
          <w:shd w:val="clear" w:color="auto" w:fill="FFFFFF"/>
          <w:lang w:bidi="ar"/>
        </w:rPr>
        <w:t>1.</w:t>
      </w:r>
      <w:r>
        <w:rPr>
          <w:rFonts w:hint="eastAsia" w:ascii="宋体" w:hAnsi="宋体" w:cs="宋体"/>
          <w:color w:val="000000"/>
          <w:kern w:val="0"/>
          <w:szCs w:val="21"/>
          <w:shd w:val="clear" w:color="auto" w:fill="FFFFFF"/>
          <w:lang w:bidi="ar"/>
        </w:rPr>
        <w:t>网上中博会参展商账号可由参展企业自行申请注册或由展团联络员代为创建。参展商凭账号密码登录网上中博会系统，在</w:t>
      </w:r>
      <w:r>
        <w:rPr>
          <w:rFonts w:ascii="宋体" w:hAnsi="宋体" w:cs="宋体"/>
          <w:color w:val="000000"/>
          <w:kern w:val="0"/>
          <w:szCs w:val="21"/>
          <w:shd w:val="clear" w:color="auto" w:fill="FFFFFF"/>
          <w:lang w:bidi="ar"/>
        </w:rPr>
        <w:t>“</w:t>
      </w:r>
      <w:r>
        <w:rPr>
          <w:rFonts w:hint="eastAsia" w:ascii="宋体" w:hAnsi="宋体" w:cs="宋体"/>
          <w:color w:val="000000"/>
          <w:kern w:val="0"/>
          <w:szCs w:val="21"/>
          <w:shd w:val="clear" w:color="auto" w:fill="FFFFFF"/>
          <w:lang w:bidi="ar"/>
        </w:rPr>
        <w:t>证件申请</w:t>
      </w:r>
      <w:r>
        <w:rPr>
          <w:rFonts w:ascii="宋体" w:hAnsi="宋体" w:cs="宋体"/>
          <w:color w:val="000000"/>
          <w:kern w:val="0"/>
          <w:szCs w:val="21"/>
          <w:shd w:val="clear" w:color="auto" w:fill="FFFFFF"/>
          <w:lang w:bidi="ar"/>
        </w:rPr>
        <w:t>”</w:t>
      </w:r>
      <w:r>
        <w:rPr>
          <w:rFonts w:hint="eastAsia" w:ascii="宋体" w:hAnsi="宋体" w:cs="宋体"/>
          <w:color w:val="000000"/>
          <w:kern w:val="0"/>
          <w:szCs w:val="21"/>
          <w:shd w:val="clear" w:color="auto" w:fill="FFFFFF"/>
          <w:lang w:bidi="ar"/>
        </w:rPr>
        <w:t>处按照指引提交填写参展人员办证信息。参展人员收到系统发送的认证激活短信后，通过实名认证完成证件审核。</w:t>
      </w:r>
    </w:p>
    <w:p>
      <w:pPr>
        <w:widowControl/>
        <w:shd w:val="clear"/>
        <w:spacing w:line="360" w:lineRule="exact"/>
        <w:ind w:firstLine="420" w:firstLineChars="200"/>
        <w:jc w:val="left"/>
        <w:rPr>
          <w:rFonts w:ascii="宋体" w:hAnsi="宋体" w:cs="宋体"/>
          <w:color w:val="666666"/>
          <w:szCs w:val="21"/>
        </w:rPr>
      </w:pPr>
      <w:r>
        <w:rPr>
          <w:rFonts w:ascii="宋体" w:hAnsi="宋体" w:cs="宋体"/>
          <w:color w:val="000000"/>
          <w:kern w:val="0"/>
          <w:szCs w:val="21"/>
          <w:shd w:val="clear" w:color="auto" w:fill="FFFFFF"/>
          <w:lang w:bidi="ar"/>
        </w:rPr>
        <w:t>2.</w:t>
      </w:r>
      <w:r>
        <w:rPr>
          <w:rFonts w:hint="eastAsia" w:ascii="宋体" w:hAnsi="宋体" w:cs="宋体"/>
          <w:color w:val="000000"/>
          <w:kern w:val="0"/>
          <w:szCs w:val="21"/>
          <w:shd w:val="clear" w:color="auto" w:fill="FFFFFF"/>
          <w:lang w:bidi="ar"/>
        </w:rPr>
        <w:t>参展商证申请成功后，参展人员可在中博会小程序</w:t>
      </w:r>
      <w:r>
        <w:rPr>
          <w:rFonts w:ascii="宋体" w:hAnsi="宋体" w:cs="宋体"/>
          <w:color w:val="000000"/>
          <w:kern w:val="0"/>
          <w:szCs w:val="21"/>
          <w:shd w:val="clear" w:color="auto" w:fill="FFFFFF"/>
          <w:lang w:bidi="ar"/>
        </w:rPr>
        <w:t>“</w:t>
      </w:r>
      <w:r>
        <w:rPr>
          <w:rFonts w:hint="eastAsia" w:ascii="宋体" w:hAnsi="宋体" w:cs="宋体"/>
          <w:color w:val="000000"/>
          <w:kern w:val="0"/>
          <w:szCs w:val="21"/>
          <w:shd w:val="clear" w:color="auto" w:fill="FFFFFF"/>
          <w:lang w:bidi="ar"/>
        </w:rPr>
        <w:t>参会码</w:t>
      </w:r>
      <w:r>
        <w:rPr>
          <w:rFonts w:ascii="宋体" w:hAnsi="宋体" w:cs="宋体"/>
          <w:color w:val="000000"/>
          <w:kern w:val="0"/>
          <w:szCs w:val="21"/>
          <w:shd w:val="clear" w:color="auto" w:fill="FFFFFF"/>
          <w:lang w:bidi="ar"/>
        </w:rPr>
        <w:t>”</w:t>
      </w:r>
      <w:r>
        <w:rPr>
          <w:rFonts w:hint="eastAsia" w:ascii="宋体" w:hAnsi="宋体" w:cs="宋体"/>
          <w:color w:val="000000"/>
          <w:kern w:val="0"/>
          <w:szCs w:val="21"/>
          <w:shd w:val="clear" w:color="auto" w:fill="FFFFFF"/>
          <w:lang w:bidi="ar"/>
        </w:rPr>
        <w:t>中打开电子证件。实体证件在展前由组委会秘书处发放给各展团，由展团分发给参展商。展会现场凭个人身份证原件识别入场。</w:t>
      </w:r>
    </w:p>
    <w:p>
      <w:pPr>
        <w:widowControl/>
        <w:shd w:val="clear"/>
        <w:spacing w:line="360" w:lineRule="exact"/>
        <w:jc w:val="left"/>
        <w:rPr>
          <w:rFonts w:ascii="宋体" w:hAnsi="宋体" w:cs="宋体"/>
          <w:color w:val="000000"/>
          <w:kern w:val="0"/>
          <w:szCs w:val="21"/>
          <w:shd w:val="clear" w:color="auto" w:fill="FFFFFF"/>
          <w:lang w:bidi="ar"/>
        </w:rPr>
      </w:pPr>
    </w:p>
    <w:p>
      <w:pPr>
        <w:widowControl/>
        <w:shd w:val="clear"/>
        <w:spacing w:line="360" w:lineRule="exact"/>
        <w:ind w:firstLine="422" w:firstLineChars="200"/>
        <w:jc w:val="left"/>
        <w:rPr>
          <w:rFonts w:ascii="宋体" w:hAnsi="宋体" w:cs="宋体"/>
          <w:b/>
          <w:bCs/>
          <w:color w:val="666666"/>
          <w:szCs w:val="21"/>
        </w:rPr>
      </w:pPr>
      <w:r>
        <w:rPr>
          <w:rFonts w:hint="eastAsia" w:ascii="宋体" w:hAnsi="宋体" w:cs="宋体"/>
          <w:b/>
          <w:bCs/>
          <w:color w:val="000000"/>
          <w:kern w:val="0"/>
          <w:szCs w:val="21"/>
          <w:shd w:val="clear" w:color="auto" w:fill="FFFFFF"/>
          <w:lang w:bidi="ar"/>
        </w:rPr>
        <w:t>四、客商证件申办</w:t>
      </w:r>
    </w:p>
    <w:p>
      <w:pPr>
        <w:widowControl/>
        <w:shd w:val="clear"/>
        <w:spacing w:line="360" w:lineRule="exact"/>
        <w:ind w:firstLine="420" w:firstLineChars="200"/>
        <w:jc w:val="left"/>
        <w:rPr>
          <w:rFonts w:ascii="宋体" w:hAnsi="宋体" w:cs="宋体"/>
          <w:color w:val="666666"/>
          <w:szCs w:val="21"/>
        </w:rPr>
      </w:pPr>
      <w:r>
        <w:rPr>
          <w:rFonts w:hint="eastAsia" w:ascii="宋体" w:hAnsi="宋体" w:cs="宋体"/>
          <w:color w:val="000000"/>
          <w:kern w:val="0"/>
          <w:szCs w:val="21"/>
          <w:shd w:val="clear" w:color="auto" w:fill="FFFFFF"/>
          <w:lang w:bidi="ar"/>
        </w:rPr>
        <w:t>（一）申办类型</w:t>
      </w:r>
    </w:p>
    <w:p>
      <w:pPr>
        <w:widowControl/>
        <w:shd w:val="clear"/>
        <w:spacing w:line="360" w:lineRule="exact"/>
        <w:ind w:firstLine="420" w:firstLineChars="200"/>
        <w:jc w:val="left"/>
        <w:rPr>
          <w:rFonts w:ascii="宋体" w:hAnsi="宋体" w:cs="宋体"/>
          <w:color w:val="666666"/>
          <w:szCs w:val="21"/>
        </w:rPr>
      </w:pPr>
      <w:r>
        <w:rPr>
          <w:rFonts w:hint="eastAsia" w:ascii="宋体" w:hAnsi="宋体" w:cs="宋体"/>
          <w:color w:val="000000"/>
          <w:kern w:val="0"/>
          <w:szCs w:val="21"/>
          <w:shd w:val="clear" w:color="auto" w:fill="FFFFFF"/>
          <w:lang w:bidi="ar"/>
        </w:rPr>
        <w:t>客商主要指洽谈对接、专业采购、交流合作等具有需求意向的企业、机构人员，可申办客商证。</w:t>
      </w:r>
    </w:p>
    <w:p>
      <w:pPr>
        <w:widowControl/>
        <w:shd w:val="clear"/>
        <w:spacing w:line="360" w:lineRule="exact"/>
        <w:ind w:firstLine="420" w:firstLineChars="200"/>
        <w:jc w:val="left"/>
        <w:rPr>
          <w:rFonts w:ascii="宋体" w:hAnsi="宋体" w:cs="宋体"/>
          <w:color w:val="666666"/>
          <w:szCs w:val="21"/>
        </w:rPr>
      </w:pPr>
      <w:r>
        <w:rPr>
          <w:rFonts w:hint="eastAsia" w:ascii="宋体" w:hAnsi="宋体" w:cs="宋体"/>
          <w:color w:val="000000"/>
          <w:kern w:val="0"/>
          <w:szCs w:val="21"/>
          <w:shd w:val="clear" w:color="auto" w:fill="FFFFFF"/>
          <w:lang w:bidi="ar"/>
        </w:rPr>
        <w:t>（二）申领方法</w:t>
      </w:r>
    </w:p>
    <w:p>
      <w:pPr>
        <w:widowControl/>
        <w:shd w:val="clear"/>
        <w:spacing w:line="360" w:lineRule="exact"/>
        <w:ind w:firstLine="420" w:firstLineChars="200"/>
        <w:jc w:val="left"/>
        <w:rPr>
          <w:rFonts w:ascii="宋体" w:hAnsi="宋体" w:cs="宋体"/>
          <w:color w:val="666666"/>
          <w:szCs w:val="21"/>
        </w:rPr>
      </w:pPr>
      <w:r>
        <w:rPr>
          <w:rFonts w:ascii="宋体" w:hAnsi="宋体" w:cs="宋体"/>
          <w:color w:val="000000"/>
          <w:kern w:val="0"/>
          <w:szCs w:val="21"/>
          <w:shd w:val="clear" w:color="auto" w:fill="FFFFFF"/>
          <w:lang w:bidi="ar"/>
        </w:rPr>
        <w:t>1.</w:t>
      </w:r>
      <w:r>
        <w:rPr>
          <w:rFonts w:hint="eastAsia" w:ascii="宋体" w:hAnsi="宋体" w:cs="宋体"/>
          <w:color w:val="000000"/>
          <w:kern w:val="0"/>
          <w:szCs w:val="21"/>
          <w:shd w:val="clear" w:color="auto" w:fill="FFFFFF"/>
          <w:lang w:bidi="ar"/>
        </w:rPr>
        <w:t>客商收到中博会邀请函后，扫描邀请函上二维码进入中博会小程序，申请客商证并按照指引完成实名认证。</w:t>
      </w:r>
    </w:p>
    <w:p>
      <w:pPr>
        <w:widowControl/>
        <w:shd w:val="clear"/>
        <w:spacing w:line="360" w:lineRule="exact"/>
        <w:ind w:firstLine="420" w:firstLineChars="200"/>
        <w:jc w:val="left"/>
        <w:rPr>
          <w:rFonts w:ascii="宋体" w:hAnsi="宋体" w:cs="宋体"/>
          <w:color w:val="666666"/>
          <w:szCs w:val="21"/>
        </w:rPr>
      </w:pPr>
      <w:r>
        <w:rPr>
          <w:rFonts w:ascii="宋体" w:hAnsi="宋体" w:cs="宋体"/>
          <w:color w:val="000000"/>
          <w:kern w:val="0"/>
          <w:szCs w:val="21"/>
          <w:shd w:val="clear" w:color="auto" w:fill="FFFFFF"/>
          <w:lang w:bidi="ar"/>
        </w:rPr>
        <w:t>2.</w:t>
      </w:r>
      <w:r>
        <w:rPr>
          <w:rFonts w:hint="eastAsia" w:ascii="宋体" w:hAnsi="宋体" w:cs="宋体"/>
          <w:color w:val="000000"/>
          <w:kern w:val="0"/>
          <w:szCs w:val="21"/>
          <w:shd w:val="clear" w:color="auto" w:fill="FFFFFF"/>
          <w:lang w:bidi="ar"/>
        </w:rPr>
        <w:t>客商直接进入中博会小程序的</w:t>
      </w:r>
      <w:r>
        <w:rPr>
          <w:rFonts w:ascii="宋体" w:hAnsi="宋体" w:cs="宋体"/>
          <w:color w:val="000000"/>
          <w:kern w:val="0"/>
          <w:szCs w:val="21"/>
          <w:shd w:val="clear" w:color="auto" w:fill="FFFFFF"/>
          <w:lang w:bidi="ar"/>
        </w:rPr>
        <w:t>“</w:t>
      </w:r>
      <w:r>
        <w:rPr>
          <w:rFonts w:hint="eastAsia" w:ascii="宋体" w:hAnsi="宋体" w:cs="宋体"/>
          <w:color w:val="000000"/>
          <w:kern w:val="0"/>
          <w:szCs w:val="21"/>
          <w:shd w:val="clear" w:color="auto" w:fill="FFFFFF"/>
          <w:lang w:bidi="ar"/>
        </w:rPr>
        <w:t>证件申请</w:t>
      </w:r>
      <w:r>
        <w:rPr>
          <w:rFonts w:ascii="宋体" w:hAnsi="宋体" w:cs="宋体"/>
          <w:color w:val="000000"/>
          <w:kern w:val="0"/>
          <w:szCs w:val="21"/>
          <w:shd w:val="clear" w:color="auto" w:fill="FFFFFF"/>
          <w:lang w:bidi="ar"/>
        </w:rPr>
        <w:t>”</w:t>
      </w:r>
      <w:r>
        <w:rPr>
          <w:rFonts w:hint="eastAsia" w:ascii="宋体" w:hAnsi="宋体" w:cs="宋体"/>
          <w:color w:val="000000"/>
          <w:kern w:val="0"/>
          <w:szCs w:val="21"/>
          <w:shd w:val="clear" w:color="auto" w:fill="FFFFFF"/>
          <w:lang w:bidi="ar"/>
        </w:rPr>
        <w:t>，点击</w:t>
      </w:r>
      <w:r>
        <w:rPr>
          <w:rFonts w:ascii="宋体" w:hAnsi="宋体" w:cs="宋体"/>
          <w:color w:val="000000"/>
          <w:kern w:val="0"/>
          <w:szCs w:val="21"/>
          <w:shd w:val="clear" w:color="auto" w:fill="FFFFFF"/>
          <w:lang w:bidi="ar"/>
        </w:rPr>
        <w:t>“</w:t>
      </w:r>
      <w:r>
        <w:rPr>
          <w:rFonts w:hint="eastAsia" w:ascii="宋体" w:hAnsi="宋体" w:cs="宋体"/>
          <w:color w:val="000000"/>
          <w:kern w:val="0"/>
          <w:szCs w:val="21"/>
          <w:shd w:val="clear" w:color="auto" w:fill="FFFFFF"/>
          <w:lang w:bidi="ar"/>
        </w:rPr>
        <w:t>客商证</w:t>
      </w:r>
      <w:r>
        <w:rPr>
          <w:rFonts w:ascii="宋体" w:hAnsi="宋体" w:cs="宋体"/>
          <w:color w:val="000000"/>
          <w:kern w:val="0"/>
          <w:szCs w:val="21"/>
          <w:shd w:val="clear" w:color="auto" w:fill="FFFFFF"/>
          <w:lang w:bidi="ar"/>
        </w:rPr>
        <w:t>”</w:t>
      </w:r>
      <w:r>
        <w:rPr>
          <w:rFonts w:hint="eastAsia" w:ascii="宋体" w:hAnsi="宋体" w:cs="宋体"/>
          <w:color w:val="000000"/>
          <w:kern w:val="0"/>
          <w:szCs w:val="21"/>
          <w:shd w:val="clear" w:color="auto" w:fill="FFFFFF"/>
          <w:lang w:bidi="ar"/>
        </w:rPr>
        <w:t>并按照指引完成实名证件申请。</w:t>
      </w:r>
    </w:p>
    <w:p>
      <w:pPr>
        <w:widowControl/>
        <w:shd w:val="clear"/>
        <w:spacing w:line="360" w:lineRule="exact"/>
        <w:ind w:firstLine="420" w:firstLineChars="200"/>
        <w:jc w:val="left"/>
        <w:rPr>
          <w:rFonts w:ascii="宋体" w:hAnsi="宋体" w:cs="宋体"/>
          <w:color w:val="666666"/>
          <w:szCs w:val="21"/>
        </w:rPr>
      </w:pPr>
      <w:r>
        <w:rPr>
          <w:rFonts w:ascii="宋体" w:hAnsi="宋体" w:cs="宋体"/>
          <w:color w:val="000000"/>
          <w:kern w:val="0"/>
          <w:szCs w:val="21"/>
          <w:shd w:val="clear" w:color="auto" w:fill="FFFFFF"/>
          <w:lang w:bidi="ar"/>
        </w:rPr>
        <w:t>3.</w:t>
      </w:r>
      <w:r>
        <w:rPr>
          <w:rFonts w:hint="eastAsia" w:ascii="宋体" w:hAnsi="宋体" w:cs="宋体"/>
          <w:color w:val="000000"/>
          <w:kern w:val="0"/>
          <w:szCs w:val="21"/>
          <w:shd w:val="clear" w:color="auto" w:fill="FFFFFF"/>
          <w:lang w:bidi="ar"/>
        </w:rPr>
        <w:t>客商证采用电子证件，可在中博会小程序</w:t>
      </w:r>
      <w:r>
        <w:rPr>
          <w:rFonts w:ascii="宋体" w:hAnsi="宋体" w:cs="宋体"/>
          <w:color w:val="000000"/>
          <w:kern w:val="0"/>
          <w:szCs w:val="21"/>
          <w:shd w:val="clear" w:color="auto" w:fill="FFFFFF"/>
          <w:lang w:bidi="ar"/>
        </w:rPr>
        <w:t>“</w:t>
      </w:r>
      <w:r>
        <w:rPr>
          <w:rFonts w:hint="eastAsia" w:ascii="宋体" w:hAnsi="宋体" w:cs="宋体"/>
          <w:color w:val="000000"/>
          <w:kern w:val="0"/>
          <w:szCs w:val="21"/>
          <w:shd w:val="clear" w:color="auto" w:fill="FFFFFF"/>
          <w:lang w:bidi="ar"/>
        </w:rPr>
        <w:t>参会码</w:t>
      </w:r>
      <w:r>
        <w:rPr>
          <w:rFonts w:ascii="宋体" w:hAnsi="宋体" w:cs="宋体"/>
          <w:color w:val="000000"/>
          <w:kern w:val="0"/>
          <w:szCs w:val="21"/>
          <w:shd w:val="clear" w:color="auto" w:fill="FFFFFF"/>
          <w:lang w:bidi="ar"/>
        </w:rPr>
        <w:t>”</w:t>
      </w:r>
      <w:r>
        <w:rPr>
          <w:rFonts w:hint="eastAsia" w:ascii="宋体" w:hAnsi="宋体" w:cs="宋体"/>
          <w:color w:val="000000"/>
          <w:kern w:val="0"/>
          <w:szCs w:val="21"/>
          <w:shd w:val="clear" w:color="auto" w:fill="FFFFFF"/>
          <w:lang w:bidi="ar"/>
        </w:rPr>
        <w:t>中打开。展会现场凭个人身份证原件识别入场。</w:t>
      </w:r>
    </w:p>
    <w:p>
      <w:pPr>
        <w:widowControl/>
        <w:shd w:val="clear"/>
        <w:spacing w:line="360" w:lineRule="exact"/>
        <w:ind w:firstLine="420" w:firstLineChars="200"/>
        <w:jc w:val="left"/>
        <w:rPr>
          <w:rFonts w:ascii="宋体" w:hAnsi="宋体" w:cs="宋体"/>
          <w:color w:val="000000"/>
          <w:kern w:val="0"/>
          <w:szCs w:val="21"/>
          <w:shd w:val="clear" w:color="auto" w:fill="FFFFFF"/>
          <w:lang w:bidi="ar"/>
        </w:rPr>
      </w:pPr>
    </w:p>
    <w:p>
      <w:pPr>
        <w:widowControl/>
        <w:shd w:val="clear"/>
        <w:spacing w:line="360" w:lineRule="exact"/>
        <w:ind w:firstLine="422" w:firstLineChars="200"/>
        <w:jc w:val="left"/>
        <w:rPr>
          <w:rFonts w:ascii="宋体" w:hAnsi="宋体" w:cs="宋体"/>
          <w:b/>
          <w:bCs/>
          <w:color w:val="666666"/>
          <w:szCs w:val="21"/>
        </w:rPr>
      </w:pPr>
      <w:r>
        <w:rPr>
          <w:rFonts w:hint="eastAsia" w:ascii="宋体" w:hAnsi="宋体" w:cs="宋体"/>
          <w:b/>
          <w:bCs/>
          <w:color w:val="000000"/>
          <w:kern w:val="0"/>
          <w:szCs w:val="21"/>
          <w:shd w:val="clear" w:color="auto" w:fill="FFFFFF"/>
          <w:lang w:bidi="ar"/>
        </w:rPr>
        <w:t>五、观众证件办证</w:t>
      </w:r>
    </w:p>
    <w:p>
      <w:pPr>
        <w:widowControl/>
        <w:shd w:val="clear"/>
        <w:spacing w:line="360" w:lineRule="exact"/>
        <w:ind w:firstLine="420" w:firstLineChars="200"/>
        <w:jc w:val="left"/>
        <w:rPr>
          <w:rFonts w:ascii="宋体" w:hAnsi="宋体" w:cs="宋体"/>
          <w:color w:val="666666"/>
          <w:szCs w:val="21"/>
        </w:rPr>
      </w:pPr>
      <w:r>
        <w:rPr>
          <w:rFonts w:hint="eastAsia" w:ascii="宋体" w:hAnsi="宋体" w:cs="宋体"/>
          <w:color w:val="000000"/>
          <w:kern w:val="0"/>
          <w:szCs w:val="21"/>
          <w:shd w:val="clear" w:color="auto" w:fill="FFFFFF"/>
          <w:lang w:bidi="ar"/>
        </w:rPr>
        <w:t>（一）申办类型</w:t>
      </w:r>
    </w:p>
    <w:p>
      <w:pPr>
        <w:widowControl/>
        <w:shd w:val="clear"/>
        <w:spacing w:line="360" w:lineRule="exact"/>
        <w:jc w:val="left"/>
        <w:rPr>
          <w:rFonts w:ascii="宋体" w:hAnsi="宋体" w:cs="宋体"/>
          <w:color w:val="666666"/>
          <w:szCs w:val="21"/>
        </w:rPr>
      </w:pPr>
      <w:r>
        <w:rPr>
          <w:rFonts w:hint="eastAsia" w:ascii="宋体" w:hAnsi="宋体" w:cs="宋体"/>
          <w:color w:val="000000"/>
          <w:kern w:val="0"/>
          <w:szCs w:val="21"/>
          <w:shd w:val="clear" w:color="auto" w:fill="FFFFFF"/>
          <w:lang w:bidi="ar"/>
        </w:rPr>
        <w:t>　　前往中博会展览现场参观的个人观众可申办的证件类型为参观证，参观证和观众的身份信息绑定。</w:t>
      </w:r>
    </w:p>
    <w:p>
      <w:pPr>
        <w:widowControl/>
        <w:shd w:val="clear"/>
        <w:spacing w:line="360" w:lineRule="exact"/>
        <w:ind w:firstLine="420" w:firstLineChars="200"/>
        <w:jc w:val="left"/>
        <w:rPr>
          <w:rFonts w:ascii="宋体" w:hAnsi="宋体" w:cs="宋体"/>
          <w:color w:val="666666"/>
          <w:szCs w:val="21"/>
        </w:rPr>
      </w:pPr>
      <w:r>
        <w:rPr>
          <w:rFonts w:hint="eastAsia" w:ascii="宋体" w:hAnsi="宋体" w:cs="宋体"/>
          <w:color w:val="000000"/>
          <w:kern w:val="0"/>
          <w:szCs w:val="21"/>
          <w:shd w:val="clear" w:color="auto" w:fill="FFFFFF"/>
          <w:lang w:bidi="ar"/>
        </w:rPr>
        <w:t>（二）申领方法</w:t>
      </w:r>
    </w:p>
    <w:p>
      <w:pPr>
        <w:widowControl/>
        <w:shd w:val="clear"/>
        <w:spacing w:line="360" w:lineRule="exact"/>
        <w:ind w:firstLine="420" w:firstLineChars="200"/>
        <w:jc w:val="left"/>
        <w:rPr>
          <w:rFonts w:ascii="宋体" w:hAnsi="宋体" w:cs="宋体"/>
          <w:color w:val="666666"/>
          <w:szCs w:val="21"/>
        </w:rPr>
      </w:pPr>
      <w:r>
        <w:rPr>
          <w:rFonts w:ascii="宋体" w:hAnsi="宋体" w:cs="宋体"/>
          <w:color w:val="000000"/>
          <w:kern w:val="0"/>
          <w:szCs w:val="21"/>
          <w:shd w:val="clear" w:color="auto" w:fill="FFFFFF"/>
          <w:lang w:bidi="ar"/>
        </w:rPr>
        <w:t>1.</w:t>
      </w:r>
      <w:r>
        <w:rPr>
          <w:rFonts w:hint="eastAsia" w:ascii="宋体" w:hAnsi="宋体" w:cs="宋体"/>
          <w:color w:val="000000"/>
          <w:kern w:val="0"/>
          <w:szCs w:val="21"/>
          <w:shd w:val="clear" w:color="auto" w:fill="FFFFFF"/>
          <w:lang w:bidi="ar"/>
        </w:rPr>
        <w:t>观众进入中博会小程序的</w:t>
      </w:r>
      <w:r>
        <w:rPr>
          <w:rFonts w:ascii="宋体" w:hAnsi="宋体" w:cs="宋体"/>
          <w:color w:val="000000"/>
          <w:kern w:val="0"/>
          <w:szCs w:val="21"/>
          <w:shd w:val="clear" w:color="auto" w:fill="FFFFFF"/>
          <w:lang w:bidi="ar"/>
        </w:rPr>
        <w:t>“</w:t>
      </w:r>
      <w:r>
        <w:rPr>
          <w:rFonts w:hint="eastAsia" w:ascii="宋体" w:hAnsi="宋体" w:cs="宋体"/>
          <w:color w:val="000000"/>
          <w:kern w:val="0"/>
          <w:szCs w:val="21"/>
          <w:shd w:val="clear" w:color="auto" w:fill="FFFFFF"/>
          <w:lang w:bidi="ar"/>
        </w:rPr>
        <w:t>证件申请</w:t>
      </w:r>
      <w:r>
        <w:rPr>
          <w:rFonts w:ascii="宋体" w:hAnsi="宋体" w:cs="宋体"/>
          <w:color w:val="000000"/>
          <w:kern w:val="0"/>
          <w:szCs w:val="21"/>
          <w:shd w:val="clear" w:color="auto" w:fill="FFFFFF"/>
          <w:lang w:bidi="ar"/>
        </w:rPr>
        <w:t>”</w:t>
      </w:r>
      <w:r>
        <w:rPr>
          <w:rFonts w:hint="eastAsia" w:ascii="宋体" w:hAnsi="宋体" w:cs="宋体"/>
          <w:color w:val="000000"/>
          <w:kern w:val="0"/>
          <w:szCs w:val="21"/>
          <w:shd w:val="clear" w:color="auto" w:fill="FFFFFF"/>
          <w:lang w:bidi="ar"/>
        </w:rPr>
        <w:t>，点击</w:t>
      </w:r>
      <w:r>
        <w:rPr>
          <w:rFonts w:ascii="宋体" w:hAnsi="宋体" w:cs="宋体"/>
          <w:color w:val="000000"/>
          <w:kern w:val="0"/>
          <w:szCs w:val="21"/>
          <w:shd w:val="clear" w:color="auto" w:fill="FFFFFF"/>
          <w:lang w:bidi="ar"/>
        </w:rPr>
        <w:t>“</w:t>
      </w:r>
      <w:r>
        <w:rPr>
          <w:rFonts w:hint="eastAsia" w:ascii="宋体" w:hAnsi="宋体" w:cs="宋体"/>
          <w:color w:val="000000"/>
          <w:kern w:val="0"/>
          <w:szCs w:val="21"/>
          <w:shd w:val="clear" w:color="auto" w:fill="FFFFFF"/>
          <w:lang w:bidi="ar"/>
        </w:rPr>
        <w:t>参观证</w:t>
      </w:r>
      <w:r>
        <w:rPr>
          <w:rFonts w:ascii="宋体" w:hAnsi="宋体" w:cs="宋体"/>
          <w:color w:val="000000"/>
          <w:kern w:val="0"/>
          <w:szCs w:val="21"/>
          <w:shd w:val="clear" w:color="auto" w:fill="FFFFFF"/>
          <w:lang w:bidi="ar"/>
        </w:rPr>
        <w:t>”</w:t>
      </w:r>
      <w:r>
        <w:rPr>
          <w:rFonts w:hint="eastAsia" w:ascii="宋体" w:hAnsi="宋体" w:cs="宋体"/>
          <w:color w:val="000000"/>
          <w:kern w:val="0"/>
          <w:szCs w:val="21"/>
          <w:shd w:val="clear" w:color="auto" w:fill="FFFFFF"/>
          <w:lang w:bidi="ar"/>
        </w:rPr>
        <w:t>并通过实名认证申请证件。</w:t>
      </w:r>
    </w:p>
    <w:p>
      <w:pPr>
        <w:widowControl/>
        <w:shd w:val="clear"/>
        <w:spacing w:line="360" w:lineRule="exact"/>
        <w:ind w:firstLine="420" w:firstLineChars="200"/>
        <w:jc w:val="left"/>
        <w:rPr>
          <w:rFonts w:hint="eastAsia" w:ascii="宋体" w:hAnsi="宋体" w:cs="宋体"/>
          <w:color w:val="666666"/>
          <w:szCs w:val="21"/>
        </w:rPr>
      </w:pPr>
      <w:r>
        <w:rPr>
          <w:rFonts w:ascii="宋体" w:hAnsi="宋体" w:cs="宋体"/>
          <w:color w:val="000000"/>
          <w:kern w:val="0"/>
          <w:szCs w:val="21"/>
          <w:shd w:val="clear" w:color="auto" w:fill="FFFFFF"/>
          <w:lang w:bidi="ar"/>
        </w:rPr>
        <w:t>2.</w:t>
      </w:r>
      <w:r>
        <w:rPr>
          <w:rFonts w:hint="eastAsia" w:ascii="宋体" w:hAnsi="宋体" w:cs="宋体"/>
          <w:color w:val="000000"/>
          <w:kern w:val="0"/>
          <w:szCs w:val="21"/>
          <w:shd w:val="clear" w:color="auto" w:fill="FFFFFF"/>
          <w:lang w:bidi="ar"/>
        </w:rPr>
        <w:t>参观证采用电子证件，可以在中博会小程序</w:t>
      </w:r>
      <w:r>
        <w:rPr>
          <w:rFonts w:ascii="宋体" w:hAnsi="宋体" w:cs="宋体"/>
          <w:color w:val="000000"/>
          <w:kern w:val="0"/>
          <w:szCs w:val="21"/>
          <w:shd w:val="clear" w:color="auto" w:fill="FFFFFF"/>
          <w:lang w:bidi="ar"/>
        </w:rPr>
        <w:t>“</w:t>
      </w:r>
      <w:r>
        <w:rPr>
          <w:rFonts w:hint="eastAsia" w:ascii="宋体" w:hAnsi="宋体" w:cs="宋体"/>
          <w:color w:val="000000"/>
          <w:kern w:val="0"/>
          <w:szCs w:val="21"/>
          <w:shd w:val="clear" w:color="auto" w:fill="FFFFFF"/>
          <w:lang w:bidi="ar"/>
        </w:rPr>
        <w:t>参会码</w:t>
      </w:r>
      <w:r>
        <w:rPr>
          <w:rFonts w:ascii="宋体" w:hAnsi="宋体" w:cs="宋体"/>
          <w:color w:val="000000"/>
          <w:kern w:val="0"/>
          <w:szCs w:val="21"/>
          <w:shd w:val="clear" w:color="auto" w:fill="FFFFFF"/>
          <w:lang w:bidi="ar"/>
        </w:rPr>
        <w:t>”</w:t>
      </w:r>
      <w:r>
        <w:rPr>
          <w:rFonts w:hint="eastAsia" w:ascii="宋体" w:hAnsi="宋体" w:cs="宋体"/>
          <w:color w:val="000000"/>
          <w:kern w:val="0"/>
          <w:szCs w:val="21"/>
          <w:shd w:val="clear" w:color="auto" w:fill="FFFFFF"/>
          <w:lang w:bidi="ar"/>
        </w:rPr>
        <w:t>中打开。展会现场凭个人身份证原件识别入场。</w:t>
      </w:r>
    </w:p>
    <w:p>
      <w:pPr>
        <w:widowControl/>
        <w:shd w:val="clear"/>
        <w:spacing w:line="360" w:lineRule="exact"/>
        <w:ind w:firstLine="422" w:firstLineChars="200"/>
        <w:jc w:val="left"/>
        <w:rPr>
          <w:rFonts w:ascii="宋体" w:hAnsi="宋体" w:cs="宋体"/>
          <w:b/>
          <w:bCs/>
          <w:color w:val="666666"/>
          <w:szCs w:val="21"/>
        </w:rPr>
      </w:pPr>
      <w:r>
        <w:rPr>
          <w:rFonts w:hint="eastAsia" w:ascii="宋体" w:hAnsi="宋体" w:cs="宋体"/>
          <w:b/>
          <w:bCs/>
          <w:color w:val="000000"/>
          <w:kern w:val="0"/>
          <w:szCs w:val="21"/>
          <w:shd w:val="clear" w:color="auto" w:fill="FFFFFF"/>
          <w:lang w:bidi="ar"/>
        </w:rPr>
        <w:t>六、工作人员预约办证</w:t>
      </w:r>
    </w:p>
    <w:p>
      <w:pPr>
        <w:widowControl/>
        <w:shd w:val="clear"/>
        <w:spacing w:line="360" w:lineRule="exact"/>
        <w:ind w:firstLine="420" w:firstLineChars="200"/>
        <w:jc w:val="left"/>
        <w:rPr>
          <w:rFonts w:ascii="宋体" w:hAnsi="宋体" w:cs="宋体"/>
          <w:color w:val="666666"/>
          <w:szCs w:val="21"/>
        </w:rPr>
      </w:pPr>
      <w:r>
        <w:rPr>
          <w:rFonts w:hint="eastAsia" w:ascii="宋体" w:hAnsi="宋体" w:cs="宋体"/>
          <w:color w:val="000000"/>
          <w:kern w:val="0"/>
          <w:szCs w:val="21"/>
          <w:shd w:val="clear" w:color="auto" w:fill="FFFFFF"/>
          <w:lang w:bidi="ar"/>
        </w:rPr>
        <w:t>（一）申办类型</w:t>
      </w:r>
    </w:p>
    <w:p>
      <w:pPr>
        <w:widowControl/>
        <w:shd w:val="clear"/>
        <w:spacing w:line="360" w:lineRule="exact"/>
        <w:ind w:firstLine="420" w:firstLineChars="200"/>
        <w:jc w:val="left"/>
        <w:rPr>
          <w:rFonts w:ascii="宋体" w:hAnsi="宋体" w:cs="宋体"/>
          <w:color w:val="666666"/>
          <w:szCs w:val="21"/>
        </w:rPr>
      </w:pPr>
      <w:r>
        <w:rPr>
          <w:rFonts w:hint="eastAsia" w:ascii="宋体" w:hAnsi="宋体" w:cs="宋体"/>
          <w:color w:val="000000"/>
          <w:kern w:val="0"/>
          <w:szCs w:val="21"/>
          <w:shd w:val="clear" w:color="auto" w:fill="FFFFFF"/>
          <w:lang w:bidi="ar"/>
        </w:rPr>
        <w:t>工作人员申办的证件有记者证、翻译证、安保证、服务人员工作证。</w:t>
      </w:r>
    </w:p>
    <w:p>
      <w:pPr>
        <w:widowControl/>
        <w:shd w:val="clear"/>
        <w:spacing w:line="360" w:lineRule="exact"/>
        <w:jc w:val="left"/>
        <w:rPr>
          <w:rFonts w:ascii="宋体" w:hAnsi="宋体" w:cs="宋体"/>
          <w:color w:val="666666"/>
          <w:szCs w:val="21"/>
        </w:rPr>
      </w:pPr>
      <w:r>
        <w:rPr>
          <w:rFonts w:hint="eastAsia" w:ascii="宋体" w:hAnsi="宋体" w:cs="宋体"/>
          <w:color w:val="000000"/>
          <w:kern w:val="0"/>
          <w:szCs w:val="21"/>
          <w:shd w:val="clear" w:color="auto" w:fill="FFFFFF"/>
          <w:lang w:bidi="ar"/>
        </w:rPr>
        <w:t>　　</w:t>
      </w:r>
      <w:r>
        <w:rPr>
          <w:rFonts w:ascii="宋体" w:hAnsi="宋体" w:cs="宋体"/>
          <w:color w:val="000000"/>
          <w:kern w:val="0"/>
          <w:szCs w:val="21"/>
          <w:shd w:val="clear" w:color="auto" w:fill="FFFFFF"/>
          <w:lang w:bidi="ar"/>
        </w:rPr>
        <w:t>1.</w:t>
      </w:r>
      <w:r>
        <w:rPr>
          <w:rFonts w:hint="eastAsia" w:ascii="宋体" w:hAnsi="宋体" w:cs="宋体"/>
          <w:color w:val="000000"/>
          <w:kern w:val="0"/>
          <w:szCs w:val="21"/>
          <w:shd w:val="clear" w:color="auto" w:fill="FFFFFF"/>
          <w:lang w:bidi="ar"/>
        </w:rPr>
        <w:t>记者证：主要供为采访报道大会活动的境内外新闻媒体记者及相关工作人员使用（不属于代表团随团记者）。</w:t>
      </w:r>
    </w:p>
    <w:p>
      <w:pPr>
        <w:widowControl/>
        <w:shd w:val="clear"/>
        <w:spacing w:line="360" w:lineRule="exact"/>
        <w:jc w:val="left"/>
        <w:rPr>
          <w:rFonts w:ascii="宋体" w:hAnsi="宋体" w:cs="宋体"/>
          <w:color w:val="666666"/>
          <w:szCs w:val="21"/>
        </w:rPr>
      </w:pPr>
      <w:r>
        <w:rPr>
          <w:rFonts w:hint="eastAsia" w:ascii="宋体" w:hAnsi="宋体" w:cs="宋体"/>
          <w:color w:val="000000"/>
          <w:kern w:val="0"/>
          <w:szCs w:val="21"/>
          <w:shd w:val="clear" w:color="auto" w:fill="FFFFFF"/>
          <w:lang w:bidi="ar"/>
        </w:rPr>
        <w:t>　　</w:t>
      </w:r>
      <w:r>
        <w:rPr>
          <w:rFonts w:ascii="宋体" w:hAnsi="宋体" w:cs="宋体"/>
          <w:color w:val="000000"/>
          <w:kern w:val="0"/>
          <w:szCs w:val="21"/>
          <w:shd w:val="clear" w:color="auto" w:fill="FFFFFF"/>
          <w:lang w:bidi="ar"/>
        </w:rPr>
        <w:t>2.</w:t>
      </w:r>
      <w:r>
        <w:rPr>
          <w:rFonts w:hint="eastAsia" w:ascii="宋体" w:hAnsi="宋体" w:cs="宋体"/>
          <w:color w:val="000000"/>
          <w:kern w:val="0"/>
          <w:szCs w:val="21"/>
          <w:shd w:val="clear" w:color="auto" w:fill="FFFFFF"/>
          <w:lang w:bidi="ar"/>
        </w:rPr>
        <w:t>翻译证：主要供翻译人员使用。</w:t>
      </w:r>
    </w:p>
    <w:p>
      <w:pPr>
        <w:widowControl/>
        <w:shd w:val="clear"/>
        <w:spacing w:line="360" w:lineRule="exact"/>
        <w:jc w:val="left"/>
        <w:rPr>
          <w:rFonts w:ascii="宋体" w:hAnsi="宋体" w:cs="宋体"/>
          <w:color w:val="666666"/>
          <w:szCs w:val="21"/>
        </w:rPr>
      </w:pPr>
      <w:r>
        <w:rPr>
          <w:rFonts w:hint="eastAsia" w:ascii="宋体" w:hAnsi="宋体" w:cs="宋体"/>
          <w:color w:val="000000"/>
          <w:kern w:val="0"/>
          <w:szCs w:val="21"/>
          <w:shd w:val="clear" w:color="auto" w:fill="FFFFFF"/>
          <w:lang w:bidi="ar"/>
        </w:rPr>
        <w:t>　　</w:t>
      </w:r>
      <w:r>
        <w:rPr>
          <w:rFonts w:ascii="宋体" w:hAnsi="宋体" w:cs="宋体"/>
          <w:color w:val="000000"/>
          <w:kern w:val="0"/>
          <w:szCs w:val="21"/>
          <w:shd w:val="clear" w:color="auto" w:fill="FFFFFF"/>
          <w:lang w:bidi="ar"/>
        </w:rPr>
        <w:t>3.</w:t>
      </w:r>
      <w:r>
        <w:rPr>
          <w:rFonts w:hint="eastAsia" w:ascii="宋体" w:hAnsi="宋体" w:cs="宋体"/>
          <w:color w:val="000000"/>
          <w:kern w:val="0"/>
          <w:szCs w:val="21"/>
          <w:shd w:val="clear" w:color="auto" w:fill="FFFFFF"/>
          <w:lang w:bidi="ar"/>
        </w:rPr>
        <w:t>安保证：主要供为展览现场、会议活动现场及展馆周边负责安全保卫的工作人员使用。</w:t>
      </w:r>
    </w:p>
    <w:p>
      <w:pPr>
        <w:widowControl/>
        <w:shd w:val="clear"/>
        <w:spacing w:line="360" w:lineRule="exact"/>
        <w:jc w:val="left"/>
        <w:rPr>
          <w:rFonts w:ascii="宋体" w:hAnsi="宋体" w:cs="宋体"/>
          <w:color w:val="666666"/>
          <w:szCs w:val="21"/>
        </w:rPr>
      </w:pPr>
      <w:r>
        <w:rPr>
          <w:rFonts w:hint="eastAsia" w:ascii="宋体" w:hAnsi="宋体" w:cs="宋体"/>
          <w:color w:val="000000"/>
          <w:kern w:val="0"/>
          <w:szCs w:val="21"/>
          <w:shd w:val="clear" w:color="auto" w:fill="FFFFFF"/>
          <w:lang w:bidi="ar"/>
        </w:rPr>
        <w:t>　　</w:t>
      </w:r>
      <w:r>
        <w:rPr>
          <w:rFonts w:ascii="宋体" w:hAnsi="宋体" w:cs="宋体"/>
          <w:color w:val="000000"/>
          <w:kern w:val="0"/>
          <w:szCs w:val="21"/>
          <w:shd w:val="clear" w:color="auto" w:fill="FFFFFF"/>
          <w:lang w:bidi="ar"/>
        </w:rPr>
        <w:t>4.</w:t>
      </w:r>
      <w:r>
        <w:rPr>
          <w:rFonts w:hint="eastAsia" w:ascii="宋体" w:hAnsi="宋体" w:cs="宋体"/>
          <w:color w:val="000000"/>
          <w:kern w:val="0"/>
          <w:szCs w:val="21"/>
          <w:shd w:val="clear" w:color="auto" w:fill="FFFFFF"/>
          <w:lang w:bidi="ar"/>
        </w:rPr>
        <w:t>服务人员工作证：主要供为展馆现场提供各类服务的工作人员使用，包括临时医疗、志愿者、摄影摄像、门禁服务等。</w:t>
      </w:r>
    </w:p>
    <w:p>
      <w:pPr>
        <w:widowControl/>
        <w:shd w:val="clear"/>
        <w:spacing w:line="360" w:lineRule="exact"/>
        <w:ind w:firstLine="420" w:firstLineChars="200"/>
        <w:jc w:val="left"/>
        <w:rPr>
          <w:rFonts w:ascii="宋体" w:hAnsi="宋体" w:cs="宋体"/>
          <w:color w:val="666666"/>
          <w:szCs w:val="21"/>
        </w:rPr>
      </w:pPr>
      <w:r>
        <w:rPr>
          <w:rFonts w:hint="eastAsia" w:ascii="宋体" w:hAnsi="宋体" w:cs="宋体"/>
          <w:color w:val="000000"/>
          <w:kern w:val="0"/>
          <w:szCs w:val="21"/>
          <w:shd w:val="clear" w:color="auto" w:fill="FFFFFF"/>
          <w:lang w:bidi="ar"/>
        </w:rPr>
        <w:t>（二）申领方法</w:t>
      </w:r>
    </w:p>
    <w:p>
      <w:pPr>
        <w:widowControl/>
        <w:shd w:val="clear"/>
        <w:spacing w:line="360" w:lineRule="exact"/>
        <w:ind w:firstLine="420" w:firstLineChars="200"/>
        <w:jc w:val="left"/>
        <w:rPr>
          <w:rFonts w:ascii="宋体" w:hAnsi="宋体" w:cs="宋体"/>
          <w:color w:val="666666"/>
          <w:szCs w:val="21"/>
        </w:rPr>
      </w:pPr>
      <w:r>
        <w:rPr>
          <w:rFonts w:ascii="宋体" w:hAnsi="宋体" w:cs="宋体"/>
          <w:color w:val="000000"/>
          <w:kern w:val="0"/>
          <w:szCs w:val="21"/>
          <w:shd w:val="clear" w:color="auto" w:fill="FFFFFF"/>
          <w:lang w:bidi="ar"/>
        </w:rPr>
        <w:t>1.</w:t>
      </w:r>
      <w:r>
        <w:rPr>
          <w:rFonts w:hint="eastAsia" w:ascii="宋体" w:hAnsi="宋体" w:cs="宋体"/>
          <w:color w:val="000000"/>
          <w:kern w:val="0"/>
          <w:szCs w:val="21"/>
          <w:shd w:val="clear" w:color="auto" w:fill="FFFFFF"/>
          <w:lang w:bidi="ar"/>
        </w:rPr>
        <w:t>记者证有两种办理方式，一是进入中博会小程序的</w:t>
      </w:r>
      <w:r>
        <w:rPr>
          <w:rFonts w:ascii="宋体" w:hAnsi="宋体" w:cs="宋体"/>
          <w:color w:val="000000"/>
          <w:kern w:val="0"/>
          <w:szCs w:val="21"/>
          <w:shd w:val="clear" w:color="auto" w:fill="FFFFFF"/>
          <w:lang w:bidi="ar"/>
        </w:rPr>
        <w:t>“</w:t>
      </w:r>
      <w:r>
        <w:rPr>
          <w:rFonts w:hint="eastAsia" w:ascii="宋体" w:hAnsi="宋体" w:cs="宋体"/>
          <w:color w:val="000000"/>
          <w:kern w:val="0"/>
          <w:szCs w:val="21"/>
          <w:shd w:val="clear" w:color="auto" w:fill="FFFFFF"/>
          <w:lang w:bidi="ar"/>
        </w:rPr>
        <w:t>证件申请</w:t>
      </w:r>
      <w:r>
        <w:rPr>
          <w:rFonts w:ascii="宋体" w:hAnsi="宋体" w:cs="宋体"/>
          <w:color w:val="000000"/>
          <w:kern w:val="0"/>
          <w:szCs w:val="21"/>
          <w:shd w:val="clear" w:color="auto" w:fill="FFFFFF"/>
          <w:lang w:bidi="ar"/>
        </w:rPr>
        <w:t>”</w:t>
      </w:r>
      <w:r>
        <w:rPr>
          <w:rFonts w:hint="eastAsia" w:ascii="宋体" w:hAnsi="宋体" w:cs="宋体"/>
          <w:color w:val="000000"/>
          <w:kern w:val="0"/>
          <w:szCs w:val="21"/>
          <w:shd w:val="clear" w:color="auto" w:fill="FFFFFF"/>
          <w:lang w:bidi="ar"/>
        </w:rPr>
        <w:t>，点击</w:t>
      </w:r>
      <w:r>
        <w:rPr>
          <w:rFonts w:ascii="宋体" w:hAnsi="宋体" w:cs="宋体"/>
          <w:color w:val="000000"/>
          <w:kern w:val="0"/>
          <w:szCs w:val="21"/>
          <w:shd w:val="clear" w:color="auto" w:fill="FFFFFF"/>
          <w:lang w:bidi="ar"/>
        </w:rPr>
        <w:t>“</w:t>
      </w:r>
      <w:r>
        <w:rPr>
          <w:rFonts w:hint="eastAsia" w:ascii="宋体" w:hAnsi="宋体" w:cs="宋体"/>
          <w:color w:val="000000"/>
          <w:kern w:val="0"/>
          <w:szCs w:val="21"/>
          <w:shd w:val="clear" w:color="auto" w:fill="FFFFFF"/>
          <w:lang w:bidi="ar"/>
        </w:rPr>
        <w:t>记者证</w:t>
      </w:r>
      <w:r>
        <w:rPr>
          <w:rFonts w:ascii="宋体" w:hAnsi="宋体" w:cs="宋体"/>
          <w:color w:val="000000"/>
          <w:kern w:val="0"/>
          <w:szCs w:val="21"/>
          <w:shd w:val="clear" w:color="auto" w:fill="FFFFFF"/>
          <w:lang w:bidi="ar"/>
        </w:rPr>
        <w:t>”</w:t>
      </w:r>
      <w:r>
        <w:rPr>
          <w:rFonts w:hint="eastAsia" w:ascii="宋体" w:hAnsi="宋体" w:cs="宋体"/>
          <w:color w:val="000000"/>
          <w:kern w:val="0"/>
          <w:szCs w:val="21"/>
          <w:shd w:val="clear" w:color="auto" w:fill="FFFFFF"/>
          <w:lang w:bidi="ar"/>
        </w:rPr>
        <w:t>并通过实名认证申请证件，需要上传实体记者证照片；二是将办证信息报给组委会秘书处办理。</w:t>
      </w:r>
    </w:p>
    <w:p>
      <w:pPr>
        <w:widowControl/>
        <w:shd w:val="clear"/>
        <w:spacing w:line="360" w:lineRule="exact"/>
        <w:ind w:firstLine="420" w:firstLineChars="200"/>
        <w:jc w:val="left"/>
        <w:rPr>
          <w:rFonts w:ascii="宋体" w:hAnsi="宋体" w:cs="宋体"/>
          <w:color w:val="666666"/>
          <w:szCs w:val="21"/>
        </w:rPr>
      </w:pPr>
      <w:r>
        <w:rPr>
          <w:rFonts w:ascii="宋体" w:hAnsi="宋体" w:cs="宋体"/>
          <w:color w:val="000000"/>
          <w:kern w:val="0"/>
          <w:szCs w:val="21"/>
          <w:shd w:val="clear" w:color="auto" w:fill="FFFFFF"/>
          <w:lang w:bidi="ar"/>
        </w:rPr>
        <w:t>2.</w:t>
      </w:r>
      <w:r>
        <w:rPr>
          <w:rFonts w:hint="eastAsia" w:ascii="宋体" w:hAnsi="宋体" w:cs="宋体"/>
          <w:color w:val="000000"/>
          <w:kern w:val="0"/>
          <w:szCs w:val="21"/>
          <w:shd w:val="clear" w:color="auto" w:fill="FFFFFF"/>
          <w:lang w:bidi="ar"/>
        </w:rPr>
        <w:t>翻译证、安保证及服务人员工作证，由相应承接机构收集办证信息后报给组委会秘书处办理。</w:t>
      </w:r>
    </w:p>
    <w:p>
      <w:pPr>
        <w:widowControl/>
        <w:shd w:val="clear"/>
        <w:spacing w:line="360" w:lineRule="exact"/>
        <w:ind w:firstLine="420" w:firstLineChars="200"/>
        <w:jc w:val="left"/>
        <w:rPr>
          <w:rFonts w:ascii="宋体" w:hAnsi="宋体" w:cs="宋体"/>
          <w:color w:val="666666"/>
          <w:szCs w:val="21"/>
        </w:rPr>
      </w:pPr>
      <w:r>
        <w:rPr>
          <w:rFonts w:ascii="宋体" w:hAnsi="宋体" w:cs="宋体"/>
          <w:color w:val="000000"/>
          <w:kern w:val="0"/>
          <w:szCs w:val="21"/>
          <w:shd w:val="clear" w:color="auto" w:fill="FFFFFF"/>
          <w:lang w:bidi="ar"/>
        </w:rPr>
        <w:t>3.</w:t>
      </w:r>
      <w:r>
        <w:rPr>
          <w:rFonts w:hint="eastAsia" w:ascii="宋体" w:hAnsi="宋体" w:cs="宋体"/>
          <w:color w:val="000000"/>
          <w:kern w:val="0"/>
          <w:szCs w:val="21"/>
          <w:shd w:val="clear" w:color="auto" w:fill="FFFFFF"/>
          <w:lang w:bidi="ar"/>
        </w:rPr>
        <w:t>上述证件采用实体证，在展前由组委会秘书处分发给对接人。展会现场凭个人身份证原件识别入场。</w:t>
      </w:r>
    </w:p>
    <w:p>
      <w:pPr>
        <w:spacing w:line="340" w:lineRule="exact"/>
        <w:rPr>
          <w:rFonts w:hint="eastAsia" w:asciiTheme="minorEastAsia" w:hAnsiTheme="minorEastAsia" w:eastAsiaTheme="minorEastAsia" w:cstheme="minorEastAsia"/>
          <w:szCs w:val="21"/>
        </w:rPr>
      </w:pPr>
    </w:p>
    <w:p>
      <w:pPr>
        <w:pStyle w:val="6"/>
        <w:tabs>
          <w:tab w:val="left" w:pos="360"/>
        </w:tabs>
        <w:adjustRightInd w:val="0"/>
        <w:spacing w:line="560" w:lineRule="exact"/>
        <w:rPr>
          <w:rFonts w:ascii="方正小标宋简体" w:hAnsi="方正小标宋简体" w:eastAsia="方正小标宋简体" w:cs="方正小标宋简体"/>
          <w:color w:val="000000"/>
          <w:sz w:val="24"/>
          <w:szCs w:val="24"/>
        </w:rPr>
      </w:pPr>
      <w:r>
        <w:rPr>
          <w:rFonts w:hint="eastAsia"/>
        </w:rPr>
        <w:t>第十章 中博会展位使用、参展展品、施工及防火安全管理规定</w:t>
      </w:r>
    </w:p>
    <w:p>
      <w:pPr>
        <w:pStyle w:val="32"/>
        <w:tabs>
          <w:tab w:val="left" w:pos="360"/>
          <w:tab w:val="clear" w:pos="720"/>
          <w:tab w:val="clear" w:pos="1080"/>
          <w:tab w:val="clear" w:pos="6360"/>
        </w:tabs>
        <w:adjustRightInd w:val="0"/>
        <w:spacing w:line="560" w:lineRule="exact"/>
        <w:ind w:left="0" w:firstLine="0"/>
        <w:jc w:val="center"/>
        <w:rPr>
          <w:rFonts w:ascii="方正小标宋简体" w:hAnsi="方正小标宋简体" w:eastAsia="方正小标宋简体" w:cs="方正小标宋简体"/>
          <w:bCs/>
          <w:color w:val="000000"/>
          <w:sz w:val="24"/>
          <w:szCs w:val="24"/>
          <w:lang w:eastAsia="zh-CN"/>
        </w:rPr>
      </w:pPr>
      <w:r>
        <w:rPr>
          <w:rFonts w:hint="eastAsia" w:ascii="方正小标宋简体" w:hAnsi="方正小标宋简体" w:eastAsia="方正小标宋简体" w:cs="方正小标宋简体"/>
          <w:bCs/>
          <w:color w:val="000000"/>
          <w:sz w:val="24"/>
          <w:szCs w:val="24"/>
          <w:lang w:eastAsia="zh-CN"/>
        </w:rPr>
        <w:t>一、中国国际中小企业博览会展位使用</w:t>
      </w:r>
      <w:r>
        <w:rPr>
          <w:rFonts w:hint="eastAsia" w:ascii="方正小标宋简体" w:hAnsi="方正小标宋简体" w:eastAsia="方正小标宋简体" w:cs="方正小标宋简体"/>
          <w:bCs/>
          <w:color w:val="000000"/>
          <w:sz w:val="24"/>
          <w:szCs w:val="24"/>
        </w:rPr>
        <w:t>管理</w:t>
      </w:r>
      <w:r>
        <w:rPr>
          <w:rFonts w:hint="eastAsia" w:ascii="方正小标宋简体" w:hAnsi="方正小标宋简体" w:eastAsia="方正小标宋简体" w:cs="方正小标宋简体"/>
          <w:bCs/>
          <w:color w:val="000000"/>
          <w:sz w:val="24"/>
          <w:szCs w:val="24"/>
          <w:lang w:eastAsia="zh-CN"/>
        </w:rPr>
        <w:t>规定</w:t>
      </w:r>
    </w:p>
    <w:p>
      <w:pPr>
        <w:spacing w:line="440" w:lineRule="exact"/>
        <w:ind w:firstLine="6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为加强中国国际中小企业博览会（以下称“中博会”）展位使用管理，规范展览秩序，特制定本规定。</w:t>
      </w:r>
    </w:p>
    <w:p>
      <w:pPr>
        <w:pStyle w:val="32"/>
        <w:tabs>
          <w:tab w:val="left" w:pos="360"/>
          <w:tab w:val="clear" w:pos="720"/>
          <w:tab w:val="clear" w:pos="1080"/>
          <w:tab w:val="clear" w:pos="6360"/>
        </w:tabs>
        <w:adjustRightInd w:val="0"/>
        <w:spacing w:line="440" w:lineRule="exact"/>
        <w:ind w:left="0" w:firstLine="0"/>
        <w:jc w:val="center"/>
        <w:rPr>
          <w:rFonts w:ascii="黑体" w:hAnsi="黑体" w:eastAsia="黑体"/>
          <w:color w:val="000000"/>
          <w:sz w:val="24"/>
          <w:szCs w:val="24"/>
          <w:lang w:eastAsia="zh-CN"/>
        </w:rPr>
      </w:pPr>
      <w:r>
        <w:rPr>
          <w:rFonts w:hint="eastAsia" w:ascii="黑体" w:hAnsi="黑体" w:eastAsia="黑体"/>
          <w:color w:val="000000"/>
          <w:sz w:val="24"/>
          <w:szCs w:val="24"/>
          <w:lang w:eastAsia="zh-CN"/>
        </w:rPr>
        <w:t>第一章 展位使用的要求</w:t>
      </w:r>
    </w:p>
    <w:p>
      <w:pPr>
        <w:spacing w:line="440" w:lineRule="exact"/>
        <w:rPr>
          <w:rFonts w:hint="eastAsia" w:asciiTheme="minorEastAsia" w:hAnsiTheme="minorEastAsia" w:eastAsiaTheme="minorEastAsia" w:cstheme="minorEastAsia"/>
          <w:sz w:val="21"/>
          <w:szCs w:val="21"/>
        </w:rPr>
      </w:pPr>
      <w:r>
        <w:rPr>
          <w:rFonts w:hint="eastAsia" w:ascii="仿宋_GB2312" w:hAnsi="仿宋_GB2312" w:eastAsia="仿宋_GB2312" w:cs="仿宋_GB2312"/>
          <w:sz w:val="24"/>
        </w:rPr>
        <w:t xml:space="preserve">   </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b/>
          <w:bCs/>
          <w:sz w:val="21"/>
          <w:szCs w:val="21"/>
        </w:rPr>
        <w:t>第一条</w:t>
      </w:r>
      <w:r>
        <w:rPr>
          <w:rFonts w:hint="eastAsia" w:asciiTheme="minorEastAsia" w:hAnsiTheme="minorEastAsia" w:eastAsiaTheme="minorEastAsia" w:cstheme="minorEastAsia"/>
          <w:sz w:val="21"/>
          <w:szCs w:val="21"/>
        </w:rPr>
        <w:t xml:space="preserve"> 本规定适用于中博会主题展和专业展展位。其中，主题展包括主宾方展区、国际展区、港澳台展区、省区市展区等。主宾方展区、国际展区、港澳台展区展位是指由各国（地区）商贸促进机构、中小企业主管部门、商协会以及国际组织等组展单位组织的展位；省区市展区展位是指由各省、自治区、直辖市及计划单列市和新疆生产建设兵团以及广东省内各地市等组展单位组织的展位。专业展展位是指由各专业展承办单位组织的展位。</w:t>
      </w:r>
    </w:p>
    <w:p>
      <w:pPr>
        <w:spacing w:line="440" w:lineRule="exact"/>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第二条</w:t>
      </w:r>
      <w:r>
        <w:rPr>
          <w:rFonts w:hint="eastAsia" w:asciiTheme="minorEastAsia" w:hAnsiTheme="minorEastAsia" w:eastAsiaTheme="minorEastAsia" w:cstheme="minorEastAsia"/>
          <w:sz w:val="21"/>
          <w:szCs w:val="21"/>
        </w:rPr>
        <w:t xml:space="preserve"> 参展企业</w:t>
      </w:r>
      <w:r>
        <w:rPr>
          <w:rFonts w:hint="eastAsia" w:asciiTheme="minorEastAsia" w:hAnsiTheme="minorEastAsia" w:eastAsiaTheme="minorEastAsia" w:cstheme="minorEastAsia"/>
          <w:color w:val="231F20"/>
          <w:sz w:val="21"/>
          <w:szCs w:val="21"/>
          <w:lang w:bidi="ar"/>
        </w:rPr>
        <w:t>须在</w:t>
      </w:r>
      <w:r>
        <w:rPr>
          <w:rFonts w:hint="eastAsia" w:asciiTheme="minorEastAsia" w:hAnsiTheme="minorEastAsia" w:eastAsiaTheme="minorEastAsia" w:cstheme="minorEastAsia"/>
          <w:sz w:val="21"/>
          <w:szCs w:val="21"/>
          <w:lang w:bidi="ar"/>
        </w:rPr>
        <w:t>网上中博会</w:t>
      </w:r>
      <w:r>
        <w:rPr>
          <w:rFonts w:hint="eastAsia" w:asciiTheme="minorEastAsia" w:hAnsiTheme="minorEastAsia" w:eastAsiaTheme="minorEastAsia" w:cstheme="minorEastAsia"/>
          <w:color w:val="231F20"/>
          <w:sz w:val="21"/>
          <w:szCs w:val="21"/>
          <w:lang w:bidi="ar"/>
        </w:rPr>
        <w:t>系统进行实名</w:t>
      </w:r>
      <w:r>
        <w:rPr>
          <w:rFonts w:hint="eastAsia" w:asciiTheme="minorEastAsia" w:hAnsiTheme="minorEastAsia" w:eastAsiaTheme="minorEastAsia" w:cstheme="minorEastAsia"/>
          <w:sz w:val="21"/>
          <w:szCs w:val="21"/>
          <w:lang w:bidi="ar"/>
        </w:rPr>
        <w:t>注册</w:t>
      </w:r>
      <w:r>
        <w:rPr>
          <w:rFonts w:hint="eastAsia" w:asciiTheme="minorEastAsia" w:hAnsiTheme="minorEastAsia" w:eastAsiaTheme="minorEastAsia" w:cstheme="minorEastAsia"/>
          <w:color w:val="231F20"/>
          <w:sz w:val="21"/>
          <w:szCs w:val="21"/>
          <w:lang w:bidi="ar"/>
        </w:rPr>
        <w:t>登记，并承担相应的责任。</w:t>
      </w:r>
    </w:p>
    <w:p>
      <w:pPr>
        <w:spacing w:line="440" w:lineRule="exact"/>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第三条</w:t>
      </w:r>
      <w:r>
        <w:rPr>
          <w:rFonts w:hint="eastAsia" w:asciiTheme="minorEastAsia" w:hAnsiTheme="minorEastAsia" w:eastAsiaTheme="minorEastAsia" w:cstheme="minorEastAsia"/>
          <w:sz w:val="21"/>
          <w:szCs w:val="21"/>
        </w:rPr>
        <w:t xml:space="preserve"> 严禁主题展组展单位、专业展承办单位和参展企业违规转让或转租（卖）展位。展位实际使用者须与展位楣板标明的参展企业一致。如以任何形式转让或转租（卖）展位的，需承担由此引起的一切后果和责任。</w:t>
      </w:r>
    </w:p>
    <w:p>
      <w:pPr>
        <w:spacing w:line="440" w:lineRule="exact"/>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第四条</w:t>
      </w:r>
      <w:r>
        <w:rPr>
          <w:rFonts w:hint="eastAsia" w:asciiTheme="minorEastAsia" w:hAnsiTheme="minorEastAsia" w:eastAsiaTheme="minorEastAsia" w:cstheme="minorEastAsia"/>
          <w:sz w:val="21"/>
          <w:szCs w:val="21"/>
        </w:rPr>
        <w:t xml:space="preserve"> 严禁参展企业在展览期间提前撤展。如确有特殊情况需提前撤展的，须向中博会组委会秘书处提前申报，获得批准后，方可提前撤展。</w:t>
      </w:r>
    </w:p>
    <w:p>
      <w:pPr>
        <w:spacing w:line="440" w:lineRule="exact"/>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第五条</w:t>
      </w:r>
      <w:r>
        <w:rPr>
          <w:rFonts w:hint="eastAsia" w:asciiTheme="minorEastAsia" w:hAnsiTheme="minorEastAsia" w:eastAsiaTheme="minorEastAsia" w:cstheme="minorEastAsia"/>
          <w:sz w:val="21"/>
          <w:szCs w:val="21"/>
        </w:rPr>
        <w:t xml:space="preserve"> 中博会组委会秘书处将对参展企业的展位使用情况进行现场随机检查，参展企业须积极配合。对违规转让或转租（卖）展位的，中博会组委会秘书处将协调安保及其他有关部门人员进行清理，并对违规转让或转租（卖）的参展企业进行相应处罚。</w:t>
      </w:r>
    </w:p>
    <w:p>
      <w:pPr>
        <w:pStyle w:val="32"/>
        <w:tabs>
          <w:tab w:val="left" w:pos="360"/>
          <w:tab w:val="clear" w:pos="720"/>
          <w:tab w:val="clear" w:pos="1080"/>
          <w:tab w:val="clear" w:pos="6360"/>
        </w:tabs>
        <w:adjustRightInd w:val="0"/>
        <w:spacing w:line="440" w:lineRule="exact"/>
        <w:ind w:left="0" w:firstLine="0"/>
        <w:jc w:val="center"/>
        <w:rPr>
          <w:rFonts w:ascii="黑体" w:hAnsi="黑体" w:eastAsia="黑体"/>
          <w:color w:val="000000"/>
          <w:sz w:val="24"/>
          <w:szCs w:val="24"/>
          <w:lang w:eastAsia="zh-CN"/>
        </w:rPr>
      </w:pPr>
      <w:r>
        <w:rPr>
          <w:rFonts w:hint="eastAsia" w:ascii="黑体" w:hAnsi="黑体" w:eastAsia="黑体"/>
          <w:color w:val="000000"/>
          <w:sz w:val="24"/>
          <w:szCs w:val="24"/>
          <w:lang w:eastAsia="zh-CN"/>
        </w:rPr>
        <w:t>第二章  违规使用展位的认定</w:t>
      </w:r>
    </w:p>
    <w:p>
      <w:pPr>
        <w:spacing w:line="440" w:lineRule="exact"/>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第六条</w:t>
      </w:r>
      <w:r>
        <w:rPr>
          <w:rFonts w:hint="eastAsia" w:asciiTheme="minorEastAsia" w:hAnsiTheme="minorEastAsia" w:eastAsiaTheme="minorEastAsia" w:cstheme="minorEastAsia"/>
          <w:sz w:val="21"/>
          <w:szCs w:val="21"/>
        </w:rPr>
        <w:t xml:space="preserve"> 参展企业存在以下情况的，视为违规使用展位的行为：</w:t>
      </w:r>
    </w:p>
    <w:p>
      <w:pPr>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1.以非参展企业的名义对外签约。</w:t>
      </w:r>
    </w:p>
    <w:p>
      <w:pPr>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2.在展位内派发或展示非参展企业名称的名片、宣传资料。</w:t>
      </w:r>
    </w:p>
    <w:p>
      <w:pPr>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3.参展人员无有效参展证明，或参展证明所属企业与展位楣板标明的参展企业名称不一致。</w:t>
      </w:r>
    </w:p>
    <w:p>
      <w:pPr>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4.参展企业无法提供与中博会备案登记企业信息资料相符的参展证明或其他证明材料。</w:t>
      </w:r>
    </w:p>
    <w:p>
      <w:pPr>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5.参展展品不符合《中国国际中小企业博览会参展展品管理规定》。</w:t>
      </w:r>
    </w:p>
    <w:p>
      <w:pPr>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6.以任何方式转让、转租（卖）展位。</w:t>
      </w:r>
    </w:p>
    <w:p>
      <w:pPr>
        <w:tabs>
          <w:tab w:val="left" w:pos="1050"/>
        </w:tabs>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7.经中博会组委会秘书处认定的其他违规转让或转租（卖）展位的行为。</w:t>
      </w:r>
    </w:p>
    <w:p>
      <w:pPr>
        <w:pStyle w:val="32"/>
        <w:tabs>
          <w:tab w:val="left" w:pos="360"/>
          <w:tab w:val="clear" w:pos="720"/>
          <w:tab w:val="clear" w:pos="1080"/>
          <w:tab w:val="clear" w:pos="6360"/>
        </w:tabs>
        <w:adjustRightInd w:val="0"/>
        <w:spacing w:line="440" w:lineRule="exact"/>
        <w:ind w:left="0" w:firstLine="0"/>
        <w:jc w:val="center"/>
        <w:rPr>
          <w:rFonts w:ascii="黑体" w:hAnsi="黑体" w:eastAsia="黑体"/>
          <w:color w:val="000000"/>
          <w:sz w:val="24"/>
          <w:szCs w:val="24"/>
          <w:lang w:eastAsia="zh-CN"/>
        </w:rPr>
      </w:pPr>
      <w:r>
        <w:rPr>
          <w:rFonts w:hint="eastAsia" w:ascii="黑体" w:hAnsi="黑体" w:eastAsia="黑体"/>
          <w:color w:val="000000"/>
          <w:sz w:val="24"/>
          <w:szCs w:val="24"/>
          <w:lang w:eastAsia="zh-CN"/>
        </w:rPr>
        <w:t>第三章 违规使用展位的处理</w:t>
      </w:r>
    </w:p>
    <w:p>
      <w:pPr>
        <w:spacing w:line="440" w:lineRule="exact"/>
        <w:ind w:firstLine="420" w:firstLineChars="20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经中博会组委会秘书处认定为违规使用展位的行为，由中博会组委会秘书处协调安保及其他有关部门人员进行处理。</w:t>
      </w:r>
    </w:p>
    <w:p>
      <w:pPr>
        <w:spacing w:line="440" w:lineRule="exact"/>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第七条</w:t>
      </w:r>
      <w:r>
        <w:rPr>
          <w:rFonts w:hint="eastAsia" w:asciiTheme="minorEastAsia" w:hAnsiTheme="minorEastAsia" w:eastAsiaTheme="minorEastAsia" w:cstheme="minorEastAsia"/>
          <w:sz w:val="21"/>
          <w:szCs w:val="21"/>
        </w:rPr>
        <w:t xml:space="preserve"> 对倒卖展位的处理：</w:t>
      </w:r>
    </w:p>
    <w:p>
      <w:pPr>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1.没收参展证件。</w:t>
      </w:r>
    </w:p>
    <w:p>
      <w:pPr>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2.围蔽展位，禁止继续使用。</w:t>
      </w:r>
    </w:p>
    <w:p>
      <w:pPr>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3.参展企业自行将展位内展品清除出展馆，不自行清除的由中博会组委会秘书处协调展馆、安保及其他有关部门人员强行清除出展馆。</w:t>
      </w:r>
    </w:p>
    <w:p>
      <w:pPr>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对违规倒卖展位的参展企业，取消其自下届中博会起连续两届的参展资格，列入违规黑名单，并将处罚结果通知其所属展区的主题展组展单位或专业展承办单位。对累计两次违规倒卖展位的参展企业，永久取消其参展中博会资格，并将处罚结果通知其所属展区的主题展组展单位或专业展承办单位。</w:t>
      </w:r>
    </w:p>
    <w:p>
      <w:pPr>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对出现倒卖展位行为所属的展区主题展组展单位或专业展承办单位，取消参选中博会组委会秘书处组织的当届评优资格；对连续参展两届中博会都出现倒卖展位行为所属展区的主题展组展单位或专业展承办单位，组委会秘书处将视情况进行调整。</w:t>
      </w:r>
    </w:p>
    <w:p>
      <w:pPr>
        <w:pStyle w:val="32"/>
        <w:tabs>
          <w:tab w:val="left" w:pos="360"/>
          <w:tab w:val="clear" w:pos="720"/>
          <w:tab w:val="clear" w:pos="1080"/>
          <w:tab w:val="clear" w:pos="6360"/>
        </w:tabs>
        <w:adjustRightInd w:val="0"/>
        <w:spacing w:line="440" w:lineRule="exact"/>
        <w:ind w:left="0" w:firstLine="0"/>
        <w:jc w:val="center"/>
        <w:rPr>
          <w:rFonts w:ascii="黑体" w:hAnsi="黑体" w:eastAsia="黑体"/>
          <w:color w:val="000000"/>
          <w:sz w:val="24"/>
          <w:szCs w:val="24"/>
          <w:lang w:eastAsia="zh-CN"/>
        </w:rPr>
      </w:pPr>
      <w:r>
        <w:rPr>
          <w:rFonts w:hint="eastAsia" w:ascii="黑体" w:hAnsi="黑体" w:eastAsia="黑体"/>
          <w:color w:val="000000"/>
          <w:sz w:val="24"/>
          <w:szCs w:val="24"/>
          <w:lang w:eastAsia="zh-CN"/>
        </w:rPr>
        <w:t>第四章 加强参展源头管理，建立监控机制</w:t>
      </w:r>
    </w:p>
    <w:p>
      <w:pPr>
        <w:spacing w:line="440" w:lineRule="exact"/>
        <w:ind w:firstLine="6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第八条</w:t>
      </w:r>
      <w:r>
        <w:rPr>
          <w:rFonts w:hint="eastAsia" w:asciiTheme="minorEastAsia" w:hAnsiTheme="minorEastAsia" w:eastAsiaTheme="minorEastAsia" w:cstheme="minorEastAsia"/>
          <w:sz w:val="21"/>
          <w:szCs w:val="21"/>
        </w:rPr>
        <w:t xml:space="preserve"> 中博会组委会秘书处应加强与主宾方展区、国际展区、港澳台展区、省区市展区等主题展组展单位和专业展承办单位的沟通协调，明确组展工作要求，共同做好展位合规使用和参展秩序维护。</w:t>
      </w:r>
    </w:p>
    <w:p>
      <w:pPr>
        <w:spacing w:line="440" w:lineRule="exact"/>
        <w:ind w:firstLine="6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第九条</w:t>
      </w:r>
      <w:r>
        <w:rPr>
          <w:rFonts w:hint="eastAsia" w:asciiTheme="minorEastAsia" w:hAnsiTheme="minorEastAsia" w:eastAsiaTheme="minorEastAsia" w:cstheme="minorEastAsia"/>
          <w:sz w:val="21"/>
          <w:szCs w:val="21"/>
        </w:rPr>
        <w:t xml:space="preserve"> 主宾方展区、国际展区、港澳台展区、省区市展区等主题展组展单位和专业展承办单位应按中博会组委会秘书处要求做好参展企业的组织邀请工作，做好企业参展资格审核认定，组织符合要求的优质企业参展，并做好参展企业规范使用展位的监督管理工作；对所组织企业有违规使用展位的情况，应配合中博会组委会秘书处做好及时处理并承担相应的责任。</w:t>
      </w:r>
    </w:p>
    <w:p>
      <w:pPr>
        <w:spacing w:line="440" w:lineRule="exact"/>
        <w:ind w:firstLine="6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第十条</w:t>
      </w:r>
      <w:r>
        <w:rPr>
          <w:rFonts w:hint="eastAsia" w:asciiTheme="minorEastAsia" w:hAnsiTheme="minorEastAsia" w:eastAsiaTheme="minorEastAsia" w:cstheme="minorEastAsia"/>
          <w:sz w:val="21"/>
          <w:szCs w:val="21"/>
        </w:rPr>
        <w:t xml:space="preserve"> 参展企业应自行做好所使用展位的管理，指定专人驻守展位，使用当届中博会有效参展证明，并积极配合中博会组委会秘书处的查验。</w:t>
      </w:r>
    </w:p>
    <w:p>
      <w:pPr>
        <w:spacing w:line="440" w:lineRule="exact"/>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第十一条</w:t>
      </w:r>
      <w:r>
        <w:rPr>
          <w:rFonts w:hint="eastAsia" w:asciiTheme="minorEastAsia" w:hAnsiTheme="minorEastAsia" w:eastAsiaTheme="minorEastAsia" w:cstheme="minorEastAsia"/>
          <w:sz w:val="21"/>
          <w:szCs w:val="21"/>
        </w:rPr>
        <w:t xml:space="preserve"> 本规定由中国国际中小企业博览会事务局负责解释。</w:t>
      </w:r>
    </w:p>
    <w:p>
      <w:pPr>
        <w:widowControl/>
        <w:spacing w:line="560" w:lineRule="exact"/>
        <w:ind w:firstLine="422"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第十二条</w:t>
      </w:r>
      <w:r>
        <w:rPr>
          <w:rFonts w:hint="eastAsia" w:asciiTheme="minorEastAsia" w:hAnsiTheme="minorEastAsia" w:eastAsiaTheme="minorEastAsia" w:cstheme="minorEastAsia"/>
          <w:sz w:val="21"/>
          <w:szCs w:val="21"/>
        </w:rPr>
        <w:t xml:space="preserve"> 本规定自公布之日起执行。</w:t>
      </w:r>
    </w:p>
    <w:p>
      <w:pPr>
        <w:jc w:val="left"/>
        <w:rPr>
          <w:rFonts w:hint="eastAsia" w:asciiTheme="minorEastAsia" w:hAnsiTheme="minorEastAsia" w:eastAsiaTheme="minorEastAsia" w:cstheme="minorEastAsia"/>
          <w:sz w:val="21"/>
          <w:szCs w:val="21"/>
        </w:rPr>
      </w:pPr>
    </w:p>
    <w:p>
      <w:pPr>
        <w:widowControl/>
        <w:spacing w:line="560" w:lineRule="exact"/>
        <w:jc w:val="center"/>
        <w:rPr>
          <w:rFonts w:ascii="Times New Roman" w:hAnsi="Times New Roman" w:eastAsia="方正小标宋简体"/>
          <w:sz w:val="24"/>
        </w:rPr>
      </w:pPr>
      <w:r>
        <w:rPr>
          <w:rFonts w:hint="eastAsia" w:ascii="Times New Roman" w:hAnsi="Times New Roman" w:eastAsia="方正小标宋简体"/>
          <w:sz w:val="24"/>
        </w:rPr>
        <w:t>二、中国国际中小企业博览会</w:t>
      </w:r>
      <w:r>
        <w:rPr>
          <w:rFonts w:ascii="Times New Roman" w:hAnsi="Times New Roman" w:eastAsia="方正小标宋简体"/>
          <w:sz w:val="24"/>
        </w:rPr>
        <w:t>参展展品管理规定</w:t>
      </w:r>
    </w:p>
    <w:p>
      <w:pPr>
        <w:widowControl/>
        <w:spacing w:line="440" w:lineRule="exact"/>
        <w:jc w:val="left"/>
        <w:rPr>
          <w:rFonts w:hint="eastAsia" w:asciiTheme="minorEastAsia" w:hAnsiTheme="minorEastAsia" w:eastAsiaTheme="minorEastAsia" w:cstheme="minorEastAsia"/>
          <w:sz w:val="21"/>
          <w:szCs w:val="21"/>
        </w:rPr>
      </w:pPr>
      <w:r>
        <w:rPr>
          <w:rFonts w:hint="eastAsia" w:ascii="仿宋_GB2312" w:hAnsi="仿宋_GB2312" w:eastAsia="仿宋_GB2312" w:cs="仿宋_GB2312"/>
          <w:sz w:val="24"/>
        </w:rPr>
        <w:t xml:space="preserve">   </w:t>
      </w:r>
      <w:r>
        <w:rPr>
          <w:rFonts w:hint="eastAsia" w:asciiTheme="minorEastAsia" w:hAnsiTheme="minorEastAsia" w:eastAsiaTheme="minorEastAsia" w:cstheme="minorEastAsia"/>
          <w:sz w:val="21"/>
          <w:szCs w:val="21"/>
        </w:rPr>
        <w:t xml:space="preserve"> 为进一步做好中国国际中小企业博览会（以下简称中博会）参展展品管理相关事宜，规范展会秩序，制定本规定。</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一、参展展品要求</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中博会展品（包括展位内摆放的产品及张贴的宣传图片、发放的资料，下同）须符合以下要求：</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（一）展品应按所属展区展位规范摆放，不得摆放于展位净展览面积之外。</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（二）凡涉及商标、专利、版权、质量认证的展品，参展企业须取得合法权利证书或使用许可合同（以下统称“权利证书”）。</w:t>
      </w:r>
    </w:p>
    <w:p>
      <w:pPr>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（三）珠宝类展品必须符合中国国家标准《珠宝玉石鉴定》（GB/T 16553-2017）要求。</w:t>
      </w:r>
    </w:p>
    <w:p>
      <w:pPr>
        <w:widowControl/>
        <w:spacing w:line="440" w:lineRule="exact"/>
        <w:ind w:firstLine="420" w:firstLineChars="200"/>
        <w:jc w:val="left"/>
        <w:rPr>
          <w:rFonts w:hint="eastAsia" w:asciiTheme="minorEastAsia" w:hAnsiTheme="minorEastAsia" w:eastAsiaTheme="minorEastAsia" w:cstheme="minorEastAsia"/>
          <w:color w:val="000000"/>
          <w:sz w:val="21"/>
          <w:szCs w:val="21"/>
          <w:lang w:bidi="ar"/>
        </w:rPr>
      </w:pPr>
      <w:r>
        <w:rPr>
          <w:rFonts w:hint="eastAsia" w:asciiTheme="minorEastAsia" w:hAnsiTheme="minorEastAsia" w:eastAsiaTheme="minorEastAsia" w:cstheme="minorEastAsia"/>
          <w:sz w:val="21"/>
          <w:szCs w:val="21"/>
        </w:rPr>
        <w:t>（四）境外参展展品</w:t>
      </w:r>
      <w:r>
        <w:rPr>
          <w:rFonts w:hint="eastAsia" w:asciiTheme="minorEastAsia" w:hAnsiTheme="minorEastAsia" w:eastAsiaTheme="minorEastAsia" w:cstheme="minorEastAsia"/>
          <w:color w:val="000000"/>
          <w:sz w:val="21"/>
          <w:szCs w:val="21"/>
          <w:lang w:bidi="ar"/>
        </w:rPr>
        <w:t>应</w:t>
      </w:r>
      <w:r>
        <w:rPr>
          <w:rFonts w:hint="eastAsia" w:asciiTheme="minorEastAsia" w:hAnsiTheme="minorEastAsia" w:eastAsiaTheme="minorEastAsia" w:cstheme="minorEastAsia"/>
          <w:sz w:val="21"/>
          <w:szCs w:val="21"/>
          <w:lang w:bidi="ar"/>
        </w:rPr>
        <w:t>遵守中国海关与检验检疫相关法规规定</w:t>
      </w:r>
      <w:r>
        <w:rPr>
          <w:rFonts w:hint="eastAsia" w:asciiTheme="minorEastAsia" w:hAnsiTheme="minorEastAsia" w:eastAsiaTheme="minorEastAsia" w:cstheme="minorEastAsia"/>
          <w:color w:val="000000"/>
          <w:sz w:val="21"/>
          <w:szCs w:val="21"/>
          <w:lang w:bidi="ar"/>
        </w:rPr>
        <w:t>，并</w:t>
      </w:r>
      <w:r>
        <w:rPr>
          <w:rFonts w:hint="eastAsia" w:asciiTheme="minorEastAsia" w:hAnsiTheme="minorEastAsia" w:eastAsiaTheme="minorEastAsia" w:cstheme="minorEastAsia"/>
          <w:sz w:val="21"/>
          <w:szCs w:val="21"/>
          <w:lang w:bidi="ar"/>
        </w:rPr>
        <w:t>办理相关通关手续</w:t>
      </w:r>
      <w:r>
        <w:rPr>
          <w:rFonts w:hint="eastAsia" w:asciiTheme="minorEastAsia" w:hAnsiTheme="minorEastAsia" w:eastAsiaTheme="minorEastAsia" w:cstheme="minorEastAsia"/>
          <w:color w:val="000000"/>
          <w:sz w:val="21"/>
          <w:szCs w:val="21"/>
          <w:lang w:bidi="ar"/>
        </w:rPr>
        <w:t>。如因涉及进口禁止清单或限制清单中的相关品类而导致展品无法入境或参展的，参展</w:t>
      </w:r>
      <w:r>
        <w:rPr>
          <w:rFonts w:hint="eastAsia" w:asciiTheme="minorEastAsia" w:hAnsiTheme="minorEastAsia" w:eastAsiaTheme="minorEastAsia" w:cstheme="minorEastAsia"/>
          <w:sz w:val="21"/>
          <w:szCs w:val="21"/>
          <w:lang w:bidi="ar"/>
        </w:rPr>
        <w:t>企业</w:t>
      </w:r>
      <w:r>
        <w:rPr>
          <w:rFonts w:hint="eastAsia" w:asciiTheme="minorEastAsia" w:hAnsiTheme="minorEastAsia" w:eastAsiaTheme="minorEastAsia" w:cstheme="minorEastAsia"/>
          <w:color w:val="000000"/>
          <w:sz w:val="21"/>
          <w:szCs w:val="21"/>
          <w:lang w:bidi="ar"/>
        </w:rPr>
        <w:t>应自行承担责任。</w:t>
      </w:r>
    </w:p>
    <w:p>
      <w:pPr>
        <w:widowControl/>
        <w:spacing w:line="440" w:lineRule="exact"/>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lang w:bidi="ar"/>
        </w:rPr>
        <w:t>（五）境外参展企业未经中国海关同意，不得擅自将未完税的展品带出展览场地。因擅自处置展品而导致违反海关、检验检疫等相关法规规定或相关行政主管部门管理规定所产生的的一切后果均由参展</w:t>
      </w:r>
      <w:r>
        <w:rPr>
          <w:rFonts w:hint="eastAsia" w:asciiTheme="minorEastAsia" w:hAnsiTheme="minorEastAsia" w:eastAsiaTheme="minorEastAsia" w:cstheme="minorEastAsia"/>
          <w:sz w:val="21"/>
          <w:szCs w:val="21"/>
          <w:lang w:bidi="ar"/>
        </w:rPr>
        <w:t>企业</w:t>
      </w:r>
      <w:r>
        <w:rPr>
          <w:rFonts w:hint="eastAsia" w:asciiTheme="minorEastAsia" w:hAnsiTheme="minorEastAsia" w:eastAsiaTheme="minorEastAsia" w:cstheme="minorEastAsia"/>
          <w:color w:val="000000"/>
          <w:sz w:val="21"/>
          <w:szCs w:val="21"/>
          <w:lang w:bidi="ar"/>
        </w:rPr>
        <w:t>承担。因此给</w:t>
      </w:r>
      <w:r>
        <w:rPr>
          <w:rFonts w:hint="eastAsia" w:asciiTheme="minorEastAsia" w:hAnsiTheme="minorEastAsia" w:eastAsiaTheme="minorEastAsia" w:cstheme="minorEastAsia"/>
          <w:sz w:val="21"/>
          <w:szCs w:val="21"/>
          <w:lang w:bidi="ar"/>
        </w:rPr>
        <w:t>中博会带来的</w:t>
      </w:r>
      <w:r>
        <w:rPr>
          <w:rFonts w:hint="eastAsia" w:asciiTheme="minorEastAsia" w:hAnsiTheme="minorEastAsia" w:eastAsiaTheme="minorEastAsia" w:cstheme="minorEastAsia"/>
          <w:color w:val="000000"/>
          <w:sz w:val="21"/>
          <w:szCs w:val="21"/>
          <w:lang w:bidi="ar"/>
        </w:rPr>
        <w:t xml:space="preserve">任何损失，均由参展企业赔偿。 </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凡不符合以上规定的展品，视为违规展品，禁止参展，由此产生的责任与后果由参展企业承担。</w:t>
      </w:r>
    </w:p>
    <w:p>
      <w:pPr>
        <w:widowControl/>
        <w:spacing w:line="440" w:lineRule="exact"/>
        <w:ind w:firstLine="480" w:firstLineChars="200"/>
        <w:rPr>
          <w:rFonts w:ascii="Times New Roman" w:hAnsi="Times New Roman" w:eastAsia="黑体"/>
          <w:sz w:val="24"/>
        </w:rPr>
      </w:pPr>
      <w:r>
        <w:rPr>
          <w:rFonts w:ascii="Times New Roman" w:hAnsi="Times New Roman" w:eastAsia="黑体"/>
          <w:sz w:val="24"/>
        </w:rPr>
        <w:t>二、展品</w:t>
      </w:r>
      <w:r>
        <w:rPr>
          <w:rFonts w:hint="eastAsia" w:ascii="Times New Roman" w:hAnsi="Times New Roman" w:eastAsia="黑体"/>
          <w:sz w:val="24"/>
        </w:rPr>
        <w:t>参展期间</w:t>
      </w:r>
      <w:r>
        <w:rPr>
          <w:rFonts w:ascii="Times New Roman" w:hAnsi="Times New Roman" w:eastAsia="黑体"/>
          <w:sz w:val="24"/>
        </w:rPr>
        <w:t>管理</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（一）参展企业负责对所属展位展品进行管理。</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 参展企业的展位负责人在中博会举办期间须携带以下展品资料：</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（1）展品清单；</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（2）商标、专利、版权、质量认证的合法权利证书（复印件）；</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（3）境外参展展品的</w:t>
      </w:r>
      <w:r>
        <w:rPr>
          <w:rFonts w:hint="eastAsia" w:asciiTheme="minorEastAsia" w:hAnsiTheme="minorEastAsia" w:eastAsiaTheme="minorEastAsia" w:cstheme="minorEastAsia"/>
          <w:sz w:val="21"/>
          <w:szCs w:val="21"/>
          <w:lang w:val="zh-TW" w:eastAsia="zh-TW"/>
        </w:rPr>
        <w:t>通关证明、</w:t>
      </w:r>
      <w:r>
        <w:rPr>
          <w:rFonts w:hint="eastAsia" w:asciiTheme="minorEastAsia" w:hAnsiTheme="minorEastAsia" w:eastAsiaTheme="minorEastAsia" w:cstheme="minorEastAsia"/>
          <w:sz w:val="21"/>
          <w:szCs w:val="21"/>
        </w:rPr>
        <w:t>检验检疫证明等相关单证。</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 展会期间各展位负责人须每日对本展位的展品进行检查，如发现来历不明的展品，要立即撤下展台，并向所属主题展（含主宾方展区、国际展区、港澳台展区、省区市展区等，下同）展区的组展单位及专业展承办单位报告。</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（二）参展企业负责对展品展示进行管理。</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 参展企业不得直接或间接展示、宣传与企业自身产品、服务无关的材料，不得违反中国法律或公序良俗，不得在展览场地以任何形式陈列、展示、宣传任何其他展会的资料或为其进行任何形式的宣传活动；违反中国法律法规和展会举办地政府相关法规和规定的，参展企业应依法承担相应的法律责任。</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 严禁展示、发放与展会主题或展品范围不相符的宣传资料，包括但不仅限于海报、文件、影视或视听作品等。</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 所有展会现场展示的展品须严格遵守展馆用电、用气、消防、网络使用等安全生产方面及演示的有关规定。</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（三）参展企业负责对展品存放进行管理。</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 展会期间须妥善保管好展品及相关设备，重要展品建议使用防盗锁，谨防失窃；如发生遗失、被盗，参展企业自行承担一切损失和后果。</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 每天闭馆前对贵重展品采取有效的保护措施。</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 进入展馆的存储或运输展品的各类箱体及包装材料原则上需预先通过展会选定的主场运输服务商安排、存放。</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（四）展会期间主题展组展单位及专业展承办单位负责检查对应展区参展展品摆放情况，并将有关涉嫌违规展品处理情况报中博会组委会秘书处。</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（五）展会结束前，所有展品必须处于正常展览和运转状态，原则上不予提前结束展览。</w:t>
      </w:r>
    </w:p>
    <w:p>
      <w:pPr>
        <w:widowControl/>
        <w:spacing w:line="440" w:lineRule="exact"/>
        <w:ind w:firstLine="480" w:firstLineChars="200"/>
        <w:rPr>
          <w:rFonts w:ascii="Times New Roman" w:hAnsi="Times New Roman" w:eastAsia="黑体"/>
          <w:sz w:val="24"/>
        </w:rPr>
      </w:pPr>
      <w:r>
        <w:rPr>
          <w:rFonts w:ascii="Times New Roman" w:hAnsi="Times New Roman" w:eastAsia="黑体"/>
          <w:sz w:val="24"/>
        </w:rPr>
        <w:t>三、对涉嫌违规展品</w:t>
      </w:r>
      <w:r>
        <w:rPr>
          <w:rFonts w:hint="eastAsia" w:ascii="Times New Roman" w:hAnsi="Times New Roman" w:eastAsia="黑体"/>
          <w:sz w:val="24"/>
        </w:rPr>
        <w:t>的</w:t>
      </w:r>
      <w:r>
        <w:rPr>
          <w:rFonts w:ascii="Times New Roman" w:hAnsi="Times New Roman" w:eastAsia="黑体"/>
          <w:sz w:val="24"/>
        </w:rPr>
        <w:t>查处程序及处理</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（一）对涉嫌侵犯知识产权的展品，按照中博会涉嫌侵犯知识产权的投诉及处理的有关规定处理。</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（二）对跨展区摆放或摆放于展位净展览面积之外的展品由其所属主题展展区的组展单位及专业展承办单位认定，并根据本办法第三条第（六）款的规定给予处罚。</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（三）对虚打质量认证标牌的展品及其它不属于知识产权范围的违规展品，由各所属主题展展区的组展单位及专业展承办单位认定，并根据本办法第三条第（六）款的规定给予处罚。</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（四）对展品进行检查时，检查单位（检查人）应向参展企业（展位负责人或当事人）出示证件。检查单位负责对检查时发现的违规情况作现场处理，并及时将处理情况报中博会组委会秘书处。</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（五）检查单位（检查人）对展品进行检查时，参展企业（当事人）须按要求提供有关资料，说明情况。对拒检者，其展品视为违规展品，并根据本办法第三条第（六）款的规定给予处罚。</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（六）对出现违规展品的参展企业，分别给予下列处罚：</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 已查明属违规的展品，按以下情况处罚：</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（1）属超出展位范围摆放的展品，由参展企业在当天自行完成整改，将该展品放入展位范围内或清理出展场；在当天不自行整改的，由中博会组委会秘书处协调展馆及安保人员等暂扣或统一清理出展场。</w:t>
      </w:r>
    </w:p>
    <w:p>
      <w:pPr>
        <w:widowControl/>
        <w:numPr>
          <w:ilvl w:val="0"/>
          <w:numId w:val="16"/>
        </w:numPr>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无</w:t>
      </w:r>
      <w:r>
        <w:rPr>
          <w:rFonts w:hint="eastAsia" w:asciiTheme="minorEastAsia" w:hAnsiTheme="minorEastAsia" w:eastAsiaTheme="minorEastAsia" w:cstheme="minorEastAsia"/>
          <w:sz w:val="21"/>
          <w:szCs w:val="21"/>
          <w:lang w:val="zh-TW" w:eastAsia="zh-TW"/>
        </w:rPr>
        <w:t>通关证明、</w:t>
      </w:r>
      <w:r>
        <w:rPr>
          <w:rFonts w:hint="eastAsia" w:asciiTheme="minorEastAsia" w:hAnsiTheme="minorEastAsia" w:eastAsiaTheme="minorEastAsia" w:cstheme="minorEastAsia"/>
          <w:sz w:val="21"/>
          <w:szCs w:val="21"/>
        </w:rPr>
        <w:t>检验检疫证明等相关单证的境外参展展品，由中博会组委会秘书处协调海关及安保人员等予以暂扣或没收。</w:t>
      </w:r>
    </w:p>
    <w:p>
      <w:pPr>
        <w:widowControl/>
        <w:numPr>
          <w:ilvl w:val="0"/>
          <w:numId w:val="16"/>
        </w:numPr>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除第1、2点所述情况外，其他违反参展展品管理规定的展品，由参展企业立即自行撤下，不自行撤下的由中博会组委会秘书处协调展馆及安保人员等予以暂扣或没收。</w:t>
      </w:r>
    </w:p>
    <w:p>
      <w:pPr>
        <w:widowControl/>
        <w:numPr>
          <w:ilvl w:val="0"/>
          <w:numId w:val="16"/>
        </w:numPr>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参展企业展品存在假冒伪劣产品，由相关执法部门进行查处处罚。</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 拒不执行上述处罚的，视情节轻重再给予下列追加处罚：</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（1）通报批评；</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（2）取消其自下届中博会起连续两届中博会参展资格，对性质严重的永久取消其参展资格。</w:t>
      </w:r>
    </w:p>
    <w:p>
      <w:pPr>
        <w:widowControl/>
        <w:spacing w:line="44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（七）举报人或当事人如对处理有异议，可向中博会组委会秘书处申诉或依照有关法律、法规进行申诉。</w:t>
      </w:r>
    </w:p>
    <w:p>
      <w:pPr>
        <w:widowControl/>
        <w:spacing w:line="440" w:lineRule="exact"/>
        <w:ind w:firstLine="480" w:firstLineChars="200"/>
        <w:rPr>
          <w:rFonts w:ascii="Times New Roman" w:hAnsi="Times New Roman" w:eastAsia="黑体"/>
          <w:sz w:val="24"/>
        </w:rPr>
      </w:pPr>
      <w:r>
        <w:rPr>
          <w:rFonts w:ascii="Times New Roman" w:hAnsi="Times New Roman" w:eastAsia="黑体"/>
          <w:sz w:val="24"/>
        </w:rPr>
        <w:t>四、其他</w:t>
      </w:r>
    </w:p>
    <w:p>
      <w:pPr>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（一）中博会组委会秘书处鼓励单位和个人举报违规行为。商标、专利、版权权益人应提高自我保护意识；如发现其他参展企业涉嫌侵权，应及时向中博会组委会秘书处举报。</w:t>
      </w:r>
    </w:p>
    <w:p>
      <w:pPr>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参展企业使用的样本、目录以及所有在中博会发放的刊物，对涉及商标、专利、版权、质量认证的产品宣传，须符合有关法规。编印单位亦须按有关法规进行严格审查。有关权益人如发现涉嫌侵权，应及时向中博会组委会秘书处进行举报，由中博会组委会秘书处进行查处。</w:t>
      </w:r>
    </w:p>
    <w:p>
      <w:pPr>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（三）本规定在实施过程中，法律、法规、规章另有规定的，从其规定。</w:t>
      </w:r>
    </w:p>
    <w:p>
      <w:pPr>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（四）本规定由中国国际中小企业博览会事务局负责解释。</w:t>
      </w:r>
    </w:p>
    <w:p>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（五）本规定自印发之日起施行。</w:t>
      </w:r>
    </w:p>
    <w:p>
      <w:pPr>
        <w:pStyle w:val="2"/>
        <w:rPr>
          <w:rFonts w:hint="eastAsia" w:asciiTheme="minorEastAsia" w:hAnsiTheme="minorEastAsia" w:eastAsiaTheme="minorEastAsia" w:cstheme="minorEastAsia"/>
          <w:sz w:val="21"/>
          <w:szCs w:val="21"/>
        </w:rPr>
      </w:pPr>
    </w:p>
    <w:p>
      <w:pPr>
        <w:pStyle w:val="32"/>
        <w:tabs>
          <w:tab w:val="left" w:pos="360"/>
          <w:tab w:val="clear" w:pos="720"/>
          <w:tab w:val="clear" w:pos="1080"/>
          <w:tab w:val="clear" w:pos="6360"/>
        </w:tabs>
        <w:adjustRightInd w:val="0"/>
        <w:spacing w:line="560" w:lineRule="exact"/>
        <w:ind w:left="0" w:firstLine="0"/>
        <w:jc w:val="center"/>
        <w:rPr>
          <w:rFonts w:hint="eastAsia" w:ascii="方正小标宋简体" w:hAnsi="方正小标宋简体" w:eastAsia="方正小标宋简体" w:cs="方正小标宋简体"/>
          <w:bCs/>
          <w:color w:val="000000"/>
          <w:sz w:val="28"/>
          <w:szCs w:val="28"/>
          <w:lang w:eastAsia="zh-CN"/>
        </w:rPr>
      </w:pPr>
    </w:p>
    <w:p>
      <w:pPr>
        <w:pStyle w:val="32"/>
        <w:tabs>
          <w:tab w:val="left" w:pos="360"/>
          <w:tab w:val="clear" w:pos="720"/>
          <w:tab w:val="clear" w:pos="1080"/>
          <w:tab w:val="clear" w:pos="6360"/>
        </w:tabs>
        <w:adjustRightInd w:val="0"/>
        <w:spacing w:line="560" w:lineRule="exact"/>
        <w:ind w:left="0" w:firstLine="0"/>
        <w:jc w:val="center"/>
        <w:rPr>
          <w:rFonts w:ascii="方正小标宋简体" w:hAnsi="方正小标宋简体" w:eastAsia="方正小标宋简体" w:cs="方正小标宋简体"/>
          <w:bCs/>
          <w:color w:val="000000"/>
          <w:sz w:val="28"/>
          <w:szCs w:val="28"/>
          <w:lang w:eastAsia="zh-CN"/>
        </w:rPr>
      </w:pPr>
      <w:r>
        <w:rPr>
          <w:rFonts w:hint="eastAsia" w:ascii="方正小标宋简体" w:hAnsi="方正小标宋简体" w:eastAsia="方正小标宋简体" w:cs="方正小标宋简体"/>
          <w:bCs/>
          <w:color w:val="000000"/>
          <w:sz w:val="28"/>
          <w:szCs w:val="28"/>
          <w:lang w:eastAsia="zh-CN"/>
        </w:rPr>
        <w:t>三、中国国际中小企业博览会施工及防火</w:t>
      </w:r>
      <w:r>
        <w:rPr>
          <w:rFonts w:hint="eastAsia" w:ascii="方正小标宋简体" w:hAnsi="方正小标宋简体" w:eastAsia="方正小标宋简体" w:cs="方正小标宋简体"/>
          <w:bCs/>
          <w:color w:val="000000"/>
          <w:sz w:val="28"/>
          <w:szCs w:val="28"/>
        </w:rPr>
        <w:t>安全管理</w:t>
      </w:r>
      <w:r>
        <w:rPr>
          <w:rFonts w:hint="eastAsia" w:ascii="方正小标宋简体" w:hAnsi="方正小标宋简体" w:eastAsia="方正小标宋简体" w:cs="方正小标宋简体"/>
          <w:bCs/>
          <w:color w:val="000000"/>
          <w:sz w:val="28"/>
          <w:szCs w:val="28"/>
          <w:lang w:eastAsia="zh-CN"/>
        </w:rPr>
        <w:t>规定</w:t>
      </w:r>
    </w:p>
    <w:p>
      <w:pPr>
        <w:pStyle w:val="32"/>
        <w:tabs>
          <w:tab w:val="left" w:pos="360"/>
          <w:tab w:val="clear" w:pos="720"/>
          <w:tab w:val="clear" w:pos="1080"/>
          <w:tab w:val="clear" w:pos="6360"/>
        </w:tabs>
        <w:adjustRightInd w:val="0"/>
        <w:spacing w:line="440" w:lineRule="exact"/>
        <w:ind w:left="0" w:firstLine="420" w:firstLineChars="200"/>
        <w:jc w:val="left"/>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为加强中国国际中小企业博览会（简称中博会）施工及防火安全管理，制定本规定。</w:t>
      </w:r>
    </w:p>
    <w:p>
      <w:pPr>
        <w:pStyle w:val="32"/>
        <w:tabs>
          <w:tab w:val="left" w:pos="360"/>
          <w:tab w:val="clear" w:pos="720"/>
          <w:tab w:val="clear" w:pos="1080"/>
          <w:tab w:val="clear" w:pos="6360"/>
        </w:tabs>
        <w:adjustRightInd w:val="0"/>
        <w:spacing w:line="440" w:lineRule="exact"/>
        <w:ind w:left="0" w:firstLine="0"/>
        <w:jc w:val="center"/>
        <w:rPr>
          <w:rFonts w:ascii="黑体" w:hAnsi="黑体" w:eastAsia="黑体"/>
          <w:color w:val="000000"/>
          <w:sz w:val="24"/>
          <w:szCs w:val="24"/>
          <w:lang w:eastAsia="zh-CN"/>
        </w:rPr>
      </w:pPr>
      <w:r>
        <w:rPr>
          <w:rFonts w:hint="eastAsia" w:ascii="黑体" w:hAnsi="黑体" w:eastAsia="黑体"/>
          <w:color w:val="000000"/>
          <w:sz w:val="24"/>
          <w:szCs w:val="24"/>
          <w:lang w:eastAsia="zh-CN"/>
        </w:rPr>
        <w:t>第一章 施工安全管理</w:t>
      </w:r>
    </w:p>
    <w:p>
      <w:pPr>
        <w:pStyle w:val="32"/>
        <w:tabs>
          <w:tab w:val="left" w:pos="360"/>
          <w:tab w:val="clear" w:pos="720"/>
          <w:tab w:val="clear" w:pos="1080"/>
          <w:tab w:val="clear" w:pos="6360"/>
        </w:tabs>
        <w:adjustRightInd w:val="0"/>
        <w:spacing w:line="440" w:lineRule="exact"/>
        <w:ind w:left="0" w:firstLine="422" w:firstLineChars="20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color w:val="000000"/>
          <w:sz w:val="21"/>
          <w:szCs w:val="21"/>
          <w:lang w:eastAsia="zh-CN"/>
        </w:rPr>
        <w:t>第一条</w:t>
      </w:r>
      <w:r>
        <w:rPr>
          <w:rFonts w:hint="eastAsia" w:asciiTheme="minorEastAsia" w:hAnsiTheme="minorEastAsia" w:eastAsiaTheme="minorEastAsia" w:cstheme="minorEastAsia"/>
          <w:color w:val="000000"/>
          <w:sz w:val="21"/>
          <w:szCs w:val="21"/>
          <w:lang w:eastAsia="zh-CN"/>
        </w:rPr>
        <w:t xml:space="preserve"> 中博会主题展</w:t>
      </w:r>
      <w:r>
        <w:rPr>
          <w:rFonts w:hint="eastAsia" w:asciiTheme="minorEastAsia" w:hAnsiTheme="minorEastAsia" w:eastAsiaTheme="minorEastAsia" w:cstheme="minorEastAsia"/>
          <w:color w:val="000000"/>
          <w:sz w:val="21"/>
          <w:szCs w:val="21"/>
        </w:rPr>
        <w:t>各</w:t>
      </w:r>
      <w:r>
        <w:rPr>
          <w:rFonts w:hint="eastAsia" w:asciiTheme="minorEastAsia" w:hAnsiTheme="minorEastAsia" w:eastAsiaTheme="minorEastAsia" w:cstheme="minorEastAsia"/>
          <w:color w:val="000000"/>
          <w:sz w:val="21"/>
          <w:szCs w:val="21"/>
          <w:lang w:eastAsia="zh-CN"/>
        </w:rPr>
        <w:t>组展单位、各专业展承办单位、各论坛活动承办单位等有关单位是</w:t>
      </w:r>
      <w:r>
        <w:rPr>
          <w:rFonts w:hint="eastAsia" w:asciiTheme="minorEastAsia" w:hAnsiTheme="minorEastAsia" w:eastAsiaTheme="minorEastAsia" w:cstheme="minorEastAsia"/>
          <w:color w:val="000000"/>
          <w:sz w:val="21"/>
          <w:szCs w:val="21"/>
        </w:rPr>
        <w:t>所负责</w:t>
      </w:r>
      <w:r>
        <w:rPr>
          <w:rFonts w:hint="eastAsia" w:asciiTheme="minorEastAsia" w:hAnsiTheme="minorEastAsia" w:eastAsiaTheme="minorEastAsia" w:cstheme="minorEastAsia"/>
          <w:color w:val="000000"/>
          <w:sz w:val="21"/>
          <w:szCs w:val="21"/>
          <w:lang w:eastAsia="zh-CN"/>
        </w:rPr>
        <w:t>中博会展会区域内（</w:t>
      </w:r>
      <w:r>
        <w:rPr>
          <w:rFonts w:hint="eastAsia" w:asciiTheme="minorEastAsia" w:hAnsiTheme="minorEastAsia" w:eastAsiaTheme="minorEastAsia" w:cstheme="minorEastAsia"/>
          <w:color w:val="000000"/>
          <w:sz w:val="21"/>
          <w:szCs w:val="21"/>
        </w:rPr>
        <w:t>展区</w:t>
      </w:r>
      <w:r>
        <w:rPr>
          <w:rFonts w:hint="eastAsia" w:asciiTheme="minorEastAsia" w:hAnsiTheme="minorEastAsia" w:eastAsiaTheme="minorEastAsia" w:cstheme="minorEastAsia"/>
          <w:color w:val="000000"/>
          <w:sz w:val="21"/>
          <w:szCs w:val="21"/>
          <w:lang w:eastAsia="zh-CN"/>
        </w:rPr>
        <w:t>、会场等）</w:t>
      </w:r>
      <w:r>
        <w:rPr>
          <w:rFonts w:hint="eastAsia" w:asciiTheme="minorEastAsia" w:hAnsiTheme="minorEastAsia" w:eastAsiaTheme="minorEastAsia" w:cstheme="minorEastAsia"/>
          <w:color w:val="000000"/>
          <w:sz w:val="21"/>
          <w:szCs w:val="21"/>
        </w:rPr>
        <w:t>施工安全</w:t>
      </w:r>
      <w:r>
        <w:rPr>
          <w:rFonts w:hint="eastAsia" w:asciiTheme="minorEastAsia" w:hAnsiTheme="minorEastAsia" w:eastAsiaTheme="minorEastAsia" w:cstheme="minorEastAsia"/>
          <w:color w:val="000000"/>
          <w:sz w:val="21"/>
          <w:szCs w:val="21"/>
          <w:lang w:eastAsia="zh-CN"/>
        </w:rPr>
        <w:t>的</w:t>
      </w:r>
      <w:r>
        <w:rPr>
          <w:rFonts w:hint="eastAsia" w:asciiTheme="minorEastAsia" w:hAnsiTheme="minorEastAsia" w:eastAsiaTheme="minorEastAsia" w:cstheme="minorEastAsia"/>
          <w:color w:val="000000"/>
          <w:sz w:val="21"/>
          <w:szCs w:val="21"/>
        </w:rPr>
        <w:t>第一责任人。主题展包括主宾方展区、国际展区、港澳台展区、省区市展区等。主宾方展区、国际展区、港澳台展区组展单位，包括各国（地区）商贸促进机构、中小企业主管部门、商协会以及国际组织等。省区市展区组展单位，包括各省、自治区、直辖市及计划单列市和新疆生产建设兵团以及广东省内各地市</w:t>
      </w:r>
      <w:r>
        <w:rPr>
          <w:rFonts w:hint="eastAsia" w:asciiTheme="minorEastAsia" w:hAnsiTheme="minorEastAsia" w:eastAsiaTheme="minorEastAsia" w:cstheme="minorEastAsia"/>
          <w:color w:val="000000"/>
          <w:sz w:val="21"/>
          <w:szCs w:val="21"/>
          <w:lang w:eastAsia="zh-CN"/>
        </w:rPr>
        <w:t>中小企业主管部门</w:t>
      </w:r>
      <w:r>
        <w:rPr>
          <w:rFonts w:hint="eastAsia" w:asciiTheme="minorEastAsia" w:hAnsiTheme="minorEastAsia" w:eastAsiaTheme="minorEastAsia" w:cstheme="minorEastAsia"/>
          <w:color w:val="000000"/>
          <w:sz w:val="21"/>
          <w:szCs w:val="21"/>
        </w:rPr>
        <w:t>等。</w:t>
      </w:r>
    </w:p>
    <w:p>
      <w:pPr>
        <w:pStyle w:val="32"/>
        <w:tabs>
          <w:tab w:val="left" w:pos="360"/>
          <w:tab w:val="clear" w:pos="720"/>
          <w:tab w:val="clear" w:pos="1080"/>
          <w:tab w:val="clear" w:pos="6360"/>
        </w:tabs>
        <w:adjustRightInd w:val="0"/>
        <w:spacing w:line="440" w:lineRule="exact"/>
        <w:ind w:left="0" w:firstLine="422" w:firstLineChars="20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color w:val="000000"/>
          <w:sz w:val="21"/>
          <w:szCs w:val="21"/>
          <w:lang w:eastAsia="zh-CN"/>
        </w:rPr>
        <w:t>第二条</w:t>
      </w:r>
      <w:r>
        <w:rPr>
          <w:rFonts w:hint="eastAsia" w:asciiTheme="minorEastAsia" w:hAnsiTheme="minorEastAsia" w:eastAsiaTheme="minorEastAsia" w:cstheme="minorEastAsia"/>
          <w:color w:val="000000"/>
          <w:sz w:val="21"/>
          <w:szCs w:val="21"/>
          <w:lang w:eastAsia="zh-CN"/>
        </w:rPr>
        <w:t xml:space="preserve"> </w:t>
      </w:r>
      <w:r>
        <w:rPr>
          <w:rFonts w:hint="eastAsia" w:asciiTheme="minorEastAsia" w:hAnsiTheme="minorEastAsia" w:eastAsiaTheme="minorEastAsia" w:cstheme="minorEastAsia"/>
          <w:color w:val="000000"/>
          <w:sz w:val="21"/>
          <w:szCs w:val="21"/>
        </w:rPr>
        <w:t>所有特装施工应委托有资质的机构进行图纸审查和现场施工安全监理。</w:t>
      </w:r>
    </w:p>
    <w:p>
      <w:pPr>
        <w:pStyle w:val="32"/>
        <w:tabs>
          <w:tab w:val="left" w:pos="360"/>
          <w:tab w:val="clear" w:pos="720"/>
          <w:tab w:val="clear" w:pos="1080"/>
          <w:tab w:val="clear" w:pos="6360"/>
        </w:tabs>
        <w:adjustRightInd w:val="0"/>
        <w:spacing w:line="440" w:lineRule="exact"/>
        <w:ind w:left="0" w:firstLine="422" w:firstLineChars="20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color w:val="000000"/>
          <w:sz w:val="21"/>
          <w:szCs w:val="21"/>
          <w:lang w:eastAsia="zh-CN"/>
        </w:rPr>
        <w:t>第三条</w:t>
      </w:r>
      <w:r>
        <w:rPr>
          <w:rFonts w:hint="eastAsia" w:asciiTheme="minorEastAsia" w:hAnsiTheme="minorEastAsia" w:eastAsiaTheme="minorEastAsia" w:cstheme="minorEastAsia"/>
          <w:color w:val="000000"/>
          <w:sz w:val="21"/>
          <w:szCs w:val="21"/>
          <w:lang w:eastAsia="zh-CN"/>
        </w:rPr>
        <w:t xml:space="preserve"> 中博会主题展</w:t>
      </w:r>
      <w:r>
        <w:rPr>
          <w:rFonts w:hint="eastAsia" w:asciiTheme="minorEastAsia" w:hAnsiTheme="minorEastAsia" w:eastAsiaTheme="minorEastAsia" w:cstheme="minorEastAsia"/>
          <w:color w:val="000000"/>
          <w:sz w:val="21"/>
          <w:szCs w:val="21"/>
        </w:rPr>
        <w:t>各</w:t>
      </w:r>
      <w:r>
        <w:rPr>
          <w:rFonts w:hint="eastAsia" w:asciiTheme="minorEastAsia" w:hAnsiTheme="minorEastAsia" w:eastAsiaTheme="minorEastAsia" w:cstheme="minorEastAsia"/>
          <w:color w:val="000000"/>
          <w:sz w:val="21"/>
          <w:szCs w:val="21"/>
          <w:lang w:eastAsia="zh-CN"/>
        </w:rPr>
        <w:t>组展单位、各专业展承办单位、各论坛活动承办单位等有关单位</w:t>
      </w:r>
      <w:r>
        <w:rPr>
          <w:rFonts w:hint="eastAsia" w:asciiTheme="minorEastAsia" w:hAnsiTheme="minorEastAsia" w:eastAsiaTheme="minorEastAsia" w:cstheme="minorEastAsia"/>
          <w:color w:val="000000"/>
          <w:sz w:val="21"/>
          <w:szCs w:val="21"/>
        </w:rPr>
        <w:t>必须认真研读</w:t>
      </w:r>
      <w:r>
        <w:rPr>
          <w:rFonts w:hint="eastAsia" w:asciiTheme="minorEastAsia" w:hAnsiTheme="minorEastAsia" w:eastAsiaTheme="minorEastAsia" w:cstheme="minorEastAsia"/>
          <w:color w:val="000000"/>
          <w:sz w:val="21"/>
          <w:szCs w:val="21"/>
          <w:lang w:eastAsia="zh-CN"/>
        </w:rPr>
        <w:t>、严格遵守中博会及中博会租赁展馆方</w:t>
      </w:r>
      <w:r>
        <w:rPr>
          <w:rFonts w:hint="eastAsia" w:asciiTheme="minorEastAsia" w:hAnsiTheme="minorEastAsia" w:eastAsiaTheme="minorEastAsia" w:cstheme="minorEastAsia"/>
          <w:color w:val="000000"/>
          <w:sz w:val="21"/>
          <w:szCs w:val="21"/>
        </w:rPr>
        <w:t>有关施工安全管理的规定。</w:t>
      </w:r>
    </w:p>
    <w:p>
      <w:pPr>
        <w:pStyle w:val="32"/>
        <w:tabs>
          <w:tab w:val="left" w:pos="360"/>
          <w:tab w:val="clear" w:pos="720"/>
          <w:tab w:val="clear" w:pos="1080"/>
          <w:tab w:val="clear" w:pos="6360"/>
        </w:tabs>
        <w:adjustRightInd w:val="0"/>
        <w:spacing w:line="440" w:lineRule="exact"/>
        <w:ind w:left="0" w:firstLine="422" w:firstLineChars="20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color w:val="000000"/>
          <w:sz w:val="21"/>
          <w:szCs w:val="21"/>
          <w:lang w:eastAsia="zh-CN"/>
        </w:rPr>
        <w:t xml:space="preserve">第四条 </w:t>
      </w:r>
      <w:r>
        <w:rPr>
          <w:rFonts w:hint="eastAsia" w:asciiTheme="minorEastAsia" w:hAnsiTheme="minorEastAsia" w:eastAsiaTheme="minorEastAsia" w:cstheme="minorEastAsia"/>
          <w:color w:val="000000"/>
          <w:sz w:val="21"/>
          <w:szCs w:val="21"/>
        </w:rPr>
        <w:t>筹、撤展期间进场施工的人员必须按规定佩戴安全帽。</w:t>
      </w:r>
    </w:p>
    <w:p>
      <w:pPr>
        <w:pStyle w:val="32"/>
        <w:tabs>
          <w:tab w:val="left" w:pos="360"/>
          <w:tab w:val="clear" w:pos="720"/>
          <w:tab w:val="clear" w:pos="1080"/>
          <w:tab w:val="clear" w:pos="6360"/>
        </w:tabs>
        <w:adjustRightInd w:val="0"/>
        <w:spacing w:line="440" w:lineRule="exact"/>
        <w:ind w:left="0" w:firstLine="422" w:firstLineChars="20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color w:val="000000"/>
          <w:sz w:val="21"/>
          <w:szCs w:val="21"/>
          <w:lang w:eastAsia="zh-CN"/>
        </w:rPr>
        <w:t xml:space="preserve">第五条 </w:t>
      </w:r>
      <w:r>
        <w:rPr>
          <w:rFonts w:hint="eastAsia" w:asciiTheme="minorEastAsia" w:hAnsiTheme="minorEastAsia" w:eastAsiaTheme="minorEastAsia" w:cstheme="minorEastAsia"/>
          <w:color w:val="000000"/>
          <w:sz w:val="21"/>
          <w:szCs w:val="21"/>
        </w:rPr>
        <w:t>脚手架的材料及搭建，必须符合施工规范要求，牢固可靠。禁止使用有安全隐患的脚手架。在脚手架上作业时必须严格遵守操作规程。</w:t>
      </w:r>
    </w:p>
    <w:p>
      <w:pPr>
        <w:pStyle w:val="32"/>
        <w:tabs>
          <w:tab w:val="left" w:pos="360"/>
          <w:tab w:val="clear" w:pos="720"/>
          <w:tab w:val="clear" w:pos="1080"/>
          <w:tab w:val="clear" w:pos="6360"/>
        </w:tabs>
        <w:adjustRightInd w:val="0"/>
        <w:spacing w:line="440" w:lineRule="exact"/>
        <w:ind w:left="0" w:firstLine="422" w:firstLineChars="20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color w:val="000000"/>
          <w:sz w:val="21"/>
          <w:szCs w:val="21"/>
          <w:lang w:eastAsia="zh-CN"/>
        </w:rPr>
        <w:t>第六条</w:t>
      </w:r>
      <w:r>
        <w:rPr>
          <w:rFonts w:hint="eastAsia" w:asciiTheme="minorEastAsia" w:hAnsiTheme="minorEastAsia" w:eastAsiaTheme="minorEastAsia" w:cstheme="minorEastAsia"/>
          <w:color w:val="000000"/>
          <w:sz w:val="21"/>
          <w:szCs w:val="21"/>
          <w:lang w:eastAsia="zh-CN"/>
        </w:rPr>
        <w:t xml:space="preserve"> </w:t>
      </w:r>
      <w:r>
        <w:rPr>
          <w:rFonts w:hint="eastAsia" w:asciiTheme="minorEastAsia" w:hAnsiTheme="minorEastAsia" w:eastAsiaTheme="minorEastAsia" w:cstheme="minorEastAsia"/>
          <w:color w:val="000000"/>
          <w:sz w:val="21"/>
          <w:szCs w:val="21"/>
        </w:rPr>
        <w:t>现场施工不得使用有安全隐患的梯子，木梯高度不得超过2米。</w:t>
      </w:r>
    </w:p>
    <w:p>
      <w:pPr>
        <w:spacing w:line="440" w:lineRule="exact"/>
        <w:ind w:firstLine="422"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color w:val="000000"/>
          <w:sz w:val="21"/>
          <w:szCs w:val="21"/>
        </w:rPr>
        <w:t>第七条</w:t>
      </w:r>
      <w:r>
        <w:rPr>
          <w:rFonts w:hint="eastAsia" w:asciiTheme="minorEastAsia" w:hAnsiTheme="minorEastAsia" w:eastAsiaTheme="minorEastAsia" w:cstheme="minorEastAsia"/>
          <w:color w:val="000000"/>
          <w:sz w:val="21"/>
          <w:szCs w:val="21"/>
        </w:rPr>
        <w:t xml:space="preserve"> 现场施工禁止电焊及明火作业，布展单位不得在现场使用切割机、电锯，不得在现场喷漆、刷灰。</w:t>
      </w:r>
    </w:p>
    <w:p>
      <w:pPr>
        <w:pStyle w:val="32"/>
        <w:tabs>
          <w:tab w:val="left" w:pos="360"/>
          <w:tab w:val="clear" w:pos="720"/>
          <w:tab w:val="clear" w:pos="1080"/>
          <w:tab w:val="clear" w:pos="6360"/>
        </w:tabs>
        <w:adjustRightInd w:val="0"/>
        <w:spacing w:line="440" w:lineRule="exact"/>
        <w:ind w:left="0" w:firstLine="0"/>
        <w:jc w:val="center"/>
        <w:rPr>
          <w:rFonts w:ascii="黑体" w:hAnsi="黑体" w:eastAsia="黑体"/>
          <w:b/>
          <w:color w:val="000000"/>
          <w:sz w:val="24"/>
          <w:szCs w:val="24"/>
          <w:lang w:eastAsia="zh-CN"/>
        </w:rPr>
      </w:pPr>
      <w:r>
        <w:rPr>
          <w:rFonts w:hint="eastAsia" w:ascii="黑体" w:hAnsi="黑体" w:eastAsia="黑体"/>
          <w:color w:val="000000"/>
          <w:sz w:val="24"/>
          <w:szCs w:val="24"/>
          <w:lang w:eastAsia="zh-CN"/>
        </w:rPr>
        <w:t>第二章 防火安全管理</w:t>
      </w:r>
    </w:p>
    <w:p>
      <w:pPr>
        <w:pStyle w:val="32"/>
        <w:tabs>
          <w:tab w:val="left" w:pos="360"/>
          <w:tab w:val="clear" w:pos="720"/>
          <w:tab w:val="clear" w:pos="1080"/>
          <w:tab w:val="clear" w:pos="6360"/>
        </w:tabs>
        <w:adjustRightInd w:val="0"/>
        <w:spacing w:line="440" w:lineRule="exact"/>
        <w:ind w:left="0" w:firstLine="422" w:firstLineChars="20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color w:val="000000"/>
          <w:sz w:val="21"/>
          <w:szCs w:val="21"/>
          <w:lang w:eastAsia="zh-CN"/>
        </w:rPr>
        <w:t>第八条</w:t>
      </w:r>
      <w:r>
        <w:rPr>
          <w:rFonts w:hint="eastAsia" w:asciiTheme="minorEastAsia" w:hAnsiTheme="minorEastAsia" w:eastAsiaTheme="minorEastAsia" w:cstheme="minorEastAsia"/>
          <w:color w:val="000000"/>
          <w:sz w:val="21"/>
          <w:szCs w:val="21"/>
          <w:lang w:eastAsia="zh-CN"/>
        </w:rPr>
        <w:t xml:space="preserve"> 中博会主题展</w:t>
      </w:r>
      <w:r>
        <w:rPr>
          <w:rFonts w:hint="eastAsia" w:asciiTheme="minorEastAsia" w:hAnsiTheme="minorEastAsia" w:eastAsiaTheme="minorEastAsia" w:cstheme="minorEastAsia"/>
          <w:color w:val="000000"/>
          <w:sz w:val="21"/>
          <w:szCs w:val="21"/>
        </w:rPr>
        <w:t>各</w:t>
      </w:r>
      <w:r>
        <w:rPr>
          <w:rFonts w:hint="eastAsia" w:asciiTheme="minorEastAsia" w:hAnsiTheme="minorEastAsia" w:eastAsiaTheme="minorEastAsia" w:cstheme="minorEastAsia"/>
          <w:color w:val="000000"/>
          <w:sz w:val="21"/>
          <w:szCs w:val="21"/>
          <w:lang w:eastAsia="zh-CN"/>
        </w:rPr>
        <w:t>组展单位、各专业展承办单位、各论坛活动承办单位等有关单位</w:t>
      </w:r>
      <w:r>
        <w:rPr>
          <w:rFonts w:hint="eastAsia" w:asciiTheme="minorEastAsia" w:hAnsiTheme="minorEastAsia" w:eastAsiaTheme="minorEastAsia" w:cstheme="minorEastAsia"/>
          <w:color w:val="000000"/>
          <w:sz w:val="21"/>
          <w:szCs w:val="21"/>
        </w:rPr>
        <w:t>为所负责</w:t>
      </w:r>
      <w:r>
        <w:rPr>
          <w:rFonts w:hint="eastAsia" w:asciiTheme="minorEastAsia" w:hAnsiTheme="minorEastAsia" w:eastAsiaTheme="minorEastAsia" w:cstheme="minorEastAsia"/>
          <w:color w:val="000000"/>
          <w:sz w:val="21"/>
          <w:szCs w:val="21"/>
          <w:lang w:eastAsia="zh-CN"/>
        </w:rPr>
        <w:t>中博会展会区域（</w:t>
      </w:r>
      <w:r>
        <w:rPr>
          <w:rFonts w:hint="eastAsia" w:asciiTheme="minorEastAsia" w:hAnsiTheme="minorEastAsia" w:eastAsiaTheme="minorEastAsia" w:cstheme="minorEastAsia"/>
          <w:color w:val="000000"/>
          <w:sz w:val="21"/>
          <w:szCs w:val="21"/>
        </w:rPr>
        <w:t>展区</w:t>
      </w:r>
      <w:r>
        <w:rPr>
          <w:rFonts w:hint="eastAsia" w:asciiTheme="minorEastAsia" w:hAnsiTheme="minorEastAsia" w:eastAsiaTheme="minorEastAsia" w:cstheme="minorEastAsia"/>
          <w:color w:val="000000"/>
          <w:sz w:val="21"/>
          <w:szCs w:val="21"/>
          <w:lang w:eastAsia="zh-CN"/>
        </w:rPr>
        <w:t>、会场等）</w:t>
      </w:r>
      <w:r>
        <w:rPr>
          <w:rFonts w:hint="eastAsia" w:asciiTheme="minorEastAsia" w:hAnsiTheme="minorEastAsia" w:eastAsiaTheme="minorEastAsia" w:cstheme="minorEastAsia"/>
          <w:color w:val="000000"/>
          <w:sz w:val="21"/>
          <w:szCs w:val="21"/>
        </w:rPr>
        <w:t>消防安全的第一责任人。</w:t>
      </w:r>
    </w:p>
    <w:p>
      <w:pPr>
        <w:pStyle w:val="32"/>
        <w:tabs>
          <w:tab w:val="left" w:pos="360"/>
          <w:tab w:val="clear" w:pos="720"/>
          <w:tab w:val="clear" w:pos="1080"/>
          <w:tab w:val="clear" w:pos="6360"/>
        </w:tabs>
        <w:adjustRightInd w:val="0"/>
        <w:spacing w:line="440" w:lineRule="exact"/>
        <w:ind w:left="0" w:firstLine="422" w:firstLineChars="20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color w:val="000000"/>
          <w:sz w:val="21"/>
          <w:szCs w:val="21"/>
          <w:lang w:eastAsia="zh-CN"/>
        </w:rPr>
        <w:t>第九条</w:t>
      </w:r>
      <w:r>
        <w:rPr>
          <w:rFonts w:hint="eastAsia" w:asciiTheme="minorEastAsia" w:hAnsiTheme="minorEastAsia" w:eastAsiaTheme="minorEastAsia" w:cstheme="minorEastAsia"/>
          <w:color w:val="000000"/>
          <w:sz w:val="21"/>
          <w:szCs w:val="21"/>
          <w:lang w:eastAsia="zh-CN"/>
        </w:rPr>
        <w:t xml:space="preserve"> </w:t>
      </w:r>
      <w:r>
        <w:rPr>
          <w:rFonts w:hint="eastAsia" w:asciiTheme="minorEastAsia" w:hAnsiTheme="minorEastAsia" w:eastAsiaTheme="minorEastAsia" w:cstheme="minorEastAsia"/>
          <w:color w:val="000000"/>
          <w:sz w:val="21"/>
          <w:szCs w:val="21"/>
        </w:rPr>
        <w:t>在消防部门对展会现场进行检查时，</w:t>
      </w:r>
      <w:r>
        <w:rPr>
          <w:rFonts w:hint="eastAsia" w:asciiTheme="minorEastAsia" w:hAnsiTheme="minorEastAsia" w:eastAsiaTheme="minorEastAsia" w:cstheme="minorEastAsia"/>
          <w:color w:val="000000"/>
          <w:sz w:val="21"/>
          <w:szCs w:val="21"/>
          <w:lang w:eastAsia="zh-CN"/>
        </w:rPr>
        <w:t>主题展</w:t>
      </w:r>
      <w:r>
        <w:rPr>
          <w:rFonts w:hint="eastAsia" w:asciiTheme="minorEastAsia" w:hAnsiTheme="minorEastAsia" w:eastAsiaTheme="minorEastAsia" w:cstheme="minorEastAsia"/>
          <w:color w:val="000000"/>
          <w:sz w:val="21"/>
          <w:szCs w:val="21"/>
        </w:rPr>
        <w:t>各</w:t>
      </w:r>
      <w:r>
        <w:rPr>
          <w:rFonts w:hint="eastAsia" w:asciiTheme="minorEastAsia" w:hAnsiTheme="minorEastAsia" w:eastAsiaTheme="minorEastAsia" w:cstheme="minorEastAsia"/>
          <w:color w:val="000000"/>
          <w:sz w:val="21"/>
          <w:szCs w:val="21"/>
          <w:lang w:eastAsia="zh-CN"/>
        </w:rPr>
        <w:t>组展单位、各专业展承办单位、各论坛活动承办单位等有关单位</w:t>
      </w:r>
      <w:r>
        <w:rPr>
          <w:rFonts w:hint="eastAsia" w:asciiTheme="minorEastAsia" w:hAnsiTheme="minorEastAsia" w:eastAsiaTheme="minorEastAsia" w:cstheme="minorEastAsia"/>
          <w:color w:val="000000"/>
          <w:sz w:val="21"/>
          <w:szCs w:val="21"/>
        </w:rPr>
        <w:t>应密切配合，对不符合消防要求之处应立即无条件整改直至通过检查为止。</w:t>
      </w:r>
    </w:p>
    <w:p>
      <w:pPr>
        <w:spacing w:line="440" w:lineRule="exact"/>
        <w:ind w:right="25" w:rightChars="12" w:firstLine="422"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color w:val="000000"/>
          <w:sz w:val="21"/>
          <w:szCs w:val="21"/>
        </w:rPr>
        <w:t>第十条</w:t>
      </w:r>
      <w:r>
        <w:rPr>
          <w:rFonts w:hint="eastAsia" w:asciiTheme="minorEastAsia" w:hAnsiTheme="minorEastAsia" w:eastAsiaTheme="minorEastAsia" w:cstheme="minorEastAsia"/>
          <w:color w:val="000000"/>
          <w:sz w:val="21"/>
          <w:szCs w:val="21"/>
        </w:rPr>
        <w:t xml:space="preserve"> 在中博会筹展、开展及撤展期间，主题展各组展单位、各专业展承办单位、各论坛活动承办单位等有关单位对所负责展会区域（展区、会场等）以内的消防安全负全责，负责落实以下消防安全措施：</w:t>
      </w:r>
    </w:p>
    <w:p>
      <w:pPr>
        <w:spacing w:line="440" w:lineRule="exact"/>
        <w:ind w:right="25" w:rightChars="12"/>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    （1）参展单位在展馆使用的电器，必须符合安全要求。禁止使用电炉和电热器具。灯箱、灯具的直接线要用护套线，禁止使用花线、胶皮线和铝芯线，自备电箱需有漏电开关及空气开关。</w:t>
      </w:r>
    </w:p>
    <w:p>
      <w:pPr>
        <w:spacing w:line="440" w:lineRule="exact"/>
        <w:ind w:right="25" w:rightChars="12"/>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    （2）展馆用电及安装灯箱必须提前将图纸报展馆方审核，经展馆方同意后方可实施，并由展馆方派出电工指导装接电源。严禁参展单位擅自装接电源和乱拉乱接电线，严禁遮挡主电源箱。</w:t>
      </w:r>
    </w:p>
    <w:p>
      <w:pPr>
        <w:keepNext w:val="0"/>
        <w:keepLines w:val="0"/>
        <w:pageBreakBefore w:val="0"/>
        <w:widowControl w:val="0"/>
        <w:kinsoku/>
        <w:wordWrap/>
        <w:overflowPunct/>
        <w:topLinePunct w:val="0"/>
        <w:autoSpaceDE/>
        <w:autoSpaceDN/>
        <w:bidi w:val="0"/>
        <w:snapToGrid/>
        <w:spacing w:line="440" w:lineRule="exact"/>
        <w:ind w:right="25" w:rightChars="12" w:firstLine="640"/>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所负责展会区域（展区、会场等）必须根据消防部门的要求予以安排通道宽度。严禁在电梯、楼梯口等安全疏散通道上摆设任何物品，展品和桌椅不准摆出展位。特装展位的搭建高度必须严格遵守展馆方的要求。</w:t>
      </w:r>
    </w:p>
    <w:p>
      <w:pPr>
        <w:keepNext w:val="0"/>
        <w:keepLines w:val="0"/>
        <w:pageBreakBefore w:val="0"/>
        <w:widowControl w:val="0"/>
        <w:kinsoku/>
        <w:wordWrap/>
        <w:overflowPunct/>
        <w:topLinePunct w:val="0"/>
        <w:autoSpaceDE/>
        <w:autoSpaceDN/>
        <w:bidi w:val="0"/>
        <w:snapToGrid/>
        <w:spacing w:line="440" w:lineRule="exact"/>
        <w:ind w:right="25" w:rightChars="12"/>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    （4）展品的包装用具（纸箱、板条箱、木箱等）在布展后应尽可能运出展馆外；确需留用在展馆内存放的，须经展馆方同意，在指定地点存放，严禁乱堆乱放。</w:t>
      </w:r>
    </w:p>
    <w:p>
      <w:pPr>
        <w:keepNext w:val="0"/>
        <w:keepLines w:val="0"/>
        <w:pageBreakBefore w:val="0"/>
        <w:widowControl w:val="0"/>
        <w:kinsoku/>
        <w:wordWrap/>
        <w:overflowPunct/>
        <w:topLinePunct w:val="0"/>
        <w:autoSpaceDE/>
        <w:autoSpaceDN/>
        <w:bidi w:val="0"/>
        <w:snapToGrid/>
        <w:spacing w:line="440" w:lineRule="exact"/>
        <w:ind w:right="693" w:rightChars="330"/>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    （5）展馆内严禁吸烟，严禁使用明火。</w:t>
      </w:r>
    </w:p>
    <w:p>
      <w:pPr>
        <w:keepNext w:val="0"/>
        <w:keepLines w:val="0"/>
        <w:pageBreakBefore w:val="0"/>
        <w:widowControl w:val="0"/>
        <w:kinsoku/>
        <w:wordWrap/>
        <w:overflowPunct/>
        <w:topLinePunct w:val="0"/>
        <w:autoSpaceDE/>
        <w:autoSpaceDN/>
        <w:bidi w:val="0"/>
        <w:snapToGrid/>
        <w:spacing w:line="440" w:lineRule="exact"/>
        <w:ind w:right="25" w:rightChars="12"/>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    （6）主题展各组展单位、各专业展承办单位、各论坛活动承办单位等有关单位有责任教育参展人员增强安全意识，爱护消防设施和器材，布展时严禁将消火栓、灭火器柜遮挡、圈占或挪作他用。</w:t>
      </w:r>
    </w:p>
    <w:p>
      <w:pPr>
        <w:keepNext w:val="0"/>
        <w:keepLines w:val="0"/>
        <w:pageBreakBefore w:val="0"/>
        <w:widowControl w:val="0"/>
        <w:kinsoku/>
        <w:wordWrap/>
        <w:overflowPunct/>
        <w:topLinePunct w:val="0"/>
        <w:autoSpaceDE/>
        <w:autoSpaceDN/>
        <w:bidi w:val="0"/>
        <w:snapToGrid/>
        <w:spacing w:line="440" w:lineRule="exact"/>
        <w:ind w:right="25" w:rightChars="12"/>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    （7）展厅内必须使用阻燃材料（阻燃夹板、阻燃木方等）进行搭建和装修，不得使用可燃或易燃材料进行搭建和装修。</w:t>
      </w:r>
    </w:p>
    <w:p>
      <w:pPr>
        <w:keepNext w:val="0"/>
        <w:keepLines w:val="0"/>
        <w:pageBreakBefore w:val="0"/>
        <w:widowControl w:val="0"/>
        <w:kinsoku/>
        <w:wordWrap/>
        <w:overflowPunct/>
        <w:topLinePunct w:val="0"/>
        <w:autoSpaceDE/>
        <w:autoSpaceDN/>
        <w:bidi w:val="0"/>
        <w:snapToGrid/>
        <w:spacing w:line="440" w:lineRule="exact"/>
        <w:ind w:right="25" w:rightChars="12" w:firstLine="420" w:firstLineChars="200"/>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（8）展出化学用品、易燃易爆展品及危险品必须提前向展馆方申报，应使用替代样品展出。</w:t>
      </w:r>
    </w:p>
    <w:p>
      <w:pPr>
        <w:keepNext w:val="0"/>
        <w:keepLines w:val="0"/>
        <w:pageBreakBefore w:val="0"/>
        <w:widowControl w:val="0"/>
        <w:kinsoku/>
        <w:wordWrap/>
        <w:overflowPunct/>
        <w:topLinePunct w:val="0"/>
        <w:autoSpaceDE/>
        <w:autoSpaceDN/>
        <w:bidi w:val="0"/>
        <w:snapToGrid/>
        <w:spacing w:line="440" w:lineRule="exact"/>
        <w:ind w:right="25" w:rightChars="12" w:firstLine="640"/>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bCs/>
          <w:color w:val="000000"/>
          <w:sz w:val="21"/>
          <w:szCs w:val="21"/>
        </w:rPr>
        <w:t>第十一条</w:t>
      </w:r>
      <w:r>
        <w:rPr>
          <w:rFonts w:hint="eastAsia" w:asciiTheme="minorEastAsia" w:hAnsiTheme="minorEastAsia" w:eastAsiaTheme="minorEastAsia" w:cstheme="minorEastAsia"/>
          <w:color w:val="000000"/>
          <w:sz w:val="21"/>
          <w:szCs w:val="21"/>
        </w:rPr>
        <w:t xml:space="preserve"> 展会期间主题展各组展单位、各专业展承办单位、各论坛活动承办单位等有关单位所负责中博会展会区域（展区、会场等）以内发生的消防安全事故对主办方、展馆方及第三方造成财产的损失或灭失，或造成人员伤亡事故，主题展各组展单位、各专业展承办单位、各论坛活动承办单位等有关单位必须承担一切赔偿责任和其他法律责任。</w:t>
      </w:r>
    </w:p>
    <w:p>
      <w:pPr>
        <w:pStyle w:val="32"/>
        <w:keepNext w:val="0"/>
        <w:keepLines w:val="0"/>
        <w:pageBreakBefore w:val="0"/>
        <w:widowControl w:val="0"/>
        <w:tabs>
          <w:tab w:val="left" w:pos="360"/>
          <w:tab w:val="clear" w:pos="720"/>
          <w:tab w:val="clear" w:pos="1080"/>
          <w:tab w:val="clear" w:pos="6360"/>
        </w:tabs>
        <w:kinsoku/>
        <w:wordWrap/>
        <w:overflowPunct/>
        <w:topLinePunct w:val="0"/>
        <w:autoSpaceDE/>
        <w:autoSpaceDN/>
        <w:bidi w:val="0"/>
        <w:adjustRightInd w:val="0"/>
        <w:snapToGrid/>
        <w:spacing w:line="440" w:lineRule="exact"/>
        <w:ind w:left="0" w:firstLine="422" w:firstLineChars="200"/>
        <w:jc w:val="left"/>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b/>
          <w:bCs/>
          <w:color w:val="000000"/>
          <w:sz w:val="21"/>
          <w:szCs w:val="21"/>
          <w:lang w:eastAsia="zh-CN"/>
        </w:rPr>
        <w:t>第十二条</w:t>
      </w:r>
      <w:r>
        <w:rPr>
          <w:rFonts w:hint="eastAsia" w:asciiTheme="minorEastAsia" w:hAnsiTheme="minorEastAsia" w:eastAsiaTheme="minorEastAsia" w:cstheme="minorEastAsia"/>
          <w:color w:val="000000"/>
          <w:sz w:val="21"/>
          <w:szCs w:val="21"/>
          <w:lang w:eastAsia="zh-CN"/>
        </w:rPr>
        <w:t xml:space="preserve"> 本规定在实施过程中，法律、法规、规章及中博会租赁展馆方另有规定的，从其规定。</w:t>
      </w:r>
    </w:p>
    <w:p>
      <w:pPr>
        <w:pStyle w:val="32"/>
        <w:keepNext w:val="0"/>
        <w:keepLines w:val="0"/>
        <w:pageBreakBefore w:val="0"/>
        <w:widowControl w:val="0"/>
        <w:tabs>
          <w:tab w:val="left" w:pos="360"/>
          <w:tab w:val="clear" w:pos="720"/>
          <w:tab w:val="clear" w:pos="1080"/>
          <w:tab w:val="clear" w:pos="6360"/>
        </w:tabs>
        <w:kinsoku/>
        <w:wordWrap/>
        <w:overflowPunct/>
        <w:topLinePunct w:val="0"/>
        <w:autoSpaceDE/>
        <w:autoSpaceDN/>
        <w:bidi w:val="0"/>
        <w:adjustRightInd w:val="0"/>
        <w:snapToGrid/>
        <w:spacing w:line="440" w:lineRule="exact"/>
        <w:ind w:left="0" w:firstLine="422" w:firstLineChars="200"/>
        <w:jc w:val="left"/>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b/>
          <w:bCs/>
          <w:color w:val="000000"/>
          <w:sz w:val="21"/>
          <w:szCs w:val="21"/>
          <w:lang w:eastAsia="zh-CN"/>
        </w:rPr>
        <w:t>第十三条</w:t>
      </w:r>
      <w:r>
        <w:rPr>
          <w:rFonts w:hint="eastAsia" w:asciiTheme="minorEastAsia" w:hAnsiTheme="minorEastAsia" w:eastAsiaTheme="minorEastAsia" w:cstheme="minorEastAsia"/>
          <w:color w:val="000000"/>
          <w:sz w:val="21"/>
          <w:szCs w:val="21"/>
          <w:lang w:eastAsia="zh-CN"/>
        </w:rPr>
        <w:t xml:space="preserve"> 本规定由中国国际中小企业博览会事务局负责解释。</w:t>
      </w:r>
    </w:p>
    <w:p>
      <w:pPr>
        <w:keepNext w:val="0"/>
        <w:keepLines w:val="0"/>
        <w:pageBreakBefore w:val="0"/>
        <w:widowControl w:val="0"/>
        <w:kinsoku/>
        <w:wordWrap/>
        <w:overflowPunct/>
        <w:topLinePunct w:val="0"/>
        <w:autoSpaceDE/>
        <w:autoSpaceDN/>
        <w:bidi w:val="0"/>
        <w:snapToGrid/>
        <w:spacing w:line="440" w:lineRule="exact"/>
        <w:ind w:firstLine="422"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000000"/>
          <w:sz w:val="21"/>
          <w:szCs w:val="21"/>
        </w:rPr>
        <w:t>第十四条</w:t>
      </w:r>
      <w:r>
        <w:rPr>
          <w:rFonts w:hint="eastAsia" w:asciiTheme="minorEastAsia" w:hAnsiTheme="minorEastAsia" w:eastAsiaTheme="minorEastAsia" w:cstheme="minorEastAsia"/>
          <w:color w:val="000000"/>
          <w:sz w:val="21"/>
          <w:szCs w:val="21"/>
        </w:rPr>
        <w:t xml:space="preserve"> </w:t>
      </w:r>
      <w:r>
        <w:rPr>
          <w:rFonts w:hint="eastAsia" w:asciiTheme="minorEastAsia" w:hAnsiTheme="minorEastAsia" w:eastAsiaTheme="minorEastAsia" w:cstheme="minorEastAsia"/>
          <w:sz w:val="21"/>
          <w:szCs w:val="21"/>
        </w:rPr>
        <w:t>本规定自公布之日起施行。</w:t>
      </w:r>
      <w:r>
        <w:rPr>
          <w:rFonts w:hint="eastAsia" w:asciiTheme="minorEastAsia" w:hAnsiTheme="minorEastAsia" w:eastAsiaTheme="minorEastAsia" w:cstheme="minorEastAsia"/>
          <w:sz w:val="21"/>
          <w:szCs w:val="21"/>
        </w:rPr>
        <w:br w:type="page"/>
      </w:r>
    </w:p>
    <w:p>
      <w:pPr>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第十一章  广交会展馆有关管理规定</w:t>
      </w:r>
    </w:p>
    <w:p>
      <w:pPr>
        <w:jc w:val="left"/>
        <w:rPr>
          <w:rFonts w:ascii="宋体" w:hAnsi="宋体" w:cs="宋体"/>
          <w:szCs w:val="21"/>
        </w:rPr>
      </w:pPr>
    </w:p>
    <w:p>
      <w:pPr>
        <w:spacing w:line="360" w:lineRule="exact"/>
        <w:jc w:val="center"/>
        <w:rPr>
          <w:rFonts w:ascii="宋体" w:hAnsi="宋体"/>
          <w:b/>
          <w:bCs/>
        </w:rPr>
      </w:pPr>
      <w:r>
        <w:rPr>
          <w:rFonts w:hint="eastAsia" w:ascii="宋体" w:hAnsi="宋体"/>
          <w:b/>
          <w:bCs/>
        </w:rPr>
        <w:t>一、广交会展馆日常展览安全生产管理规范</w:t>
      </w:r>
    </w:p>
    <w:p>
      <w:pPr>
        <w:spacing w:line="360" w:lineRule="exact"/>
        <w:jc w:val="left"/>
        <w:rPr>
          <w:rFonts w:ascii="宋体" w:hAnsi="宋体"/>
          <w:bCs/>
        </w:rPr>
      </w:pPr>
    </w:p>
    <w:p>
      <w:pPr>
        <w:spacing w:line="360" w:lineRule="exact"/>
        <w:jc w:val="left"/>
        <w:rPr>
          <w:rFonts w:ascii="宋体" w:hAnsi="宋体"/>
          <w:b/>
        </w:rPr>
      </w:pPr>
      <w:r>
        <w:rPr>
          <w:rFonts w:hint="eastAsia" w:ascii="宋体" w:hAnsi="宋体"/>
          <w:b/>
        </w:rPr>
        <w:t>重点提示</w:t>
      </w:r>
    </w:p>
    <w:p>
      <w:pPr>
        <w:spacing w:line="360" w:lineRule="exact"/>
        <w:jc w:val="left"/>
        <w:rPr>
          <w:rFonts w:ascii="宋体" w:hAnsi="宋体"/>
          <w:bCs/>
        </w:rPr>
      </w:pPr>
      <w:r>
        <w:rPr>
          <w:rFonts w:hint="eastAsia" w:ascii="宋体" w:hAnsi="宋体"/>
          <w:bCs/>
        </w:rPr>
        <w:t>一、高空作业</w:t>
      </w:r>
    </w:p>
    <w:p>
      <w:pPr>
        <w:spacing w:line="360" w:lineRule="exact"/>
        <w:jc w:val="left"/>
        <w:rPr>
          <w:rFonts w:ascii="宋体" w:hAnsi="宋体"/>
          <w:bCs/>
        </w:rPr>
      </w:pPr>
      <w:r>
        <w:rPr>
          <w:rFonts w:hint="eastAsia" w:ascii="宋体" w:hAnsi="宋体"/>
          <w:bCs/>
        </w:rPr>
        <w:t>（一）展馆人字梯限高2m，梯上只允许1人作业，并至少安排1人扶梯；不可站在人字梯最顶端作业；梯子移动时不允许站人。</w:t>
      </w:r>
    </w:p>
    <w:p>
      <w:pPr>
        <w:spacing w:line="360" w:lineRule="exact"/>
        <w:jc w:val="left"/>
        <w:rPr>
          <w:rFonts w:ascii="宋体" w:hAnsi="宋体"/>
          <w:bCs/>
        </w:rPr>
      </w:pPr>
      <w:r>
        <w:rPr>
          <w:rFonts w:hint="eastAsia" w:ascii="宋体" w:hAnsi="宋体"/>
          <w:bCs/>
        </w:rPr>
        <w:t>（二）超过2m以上高度施工需用脚手架，且不超过2层；脚手架上最多容纳2人同时作业，施工时必须系上安全带（安全扣需扣在架上），若脚手架底部带滑轮，需安排1-2人帮扶固定。</w:t>
      </w:r>
    </w:p>
    <w:p>
      <w:pPr>
        <w:spacing w:line="360" w:lineRule="exact"/>
        <w:jc w:val="left"/>
        <w:rPr>
          <w:rFonts w:ascii="宋体" w:hAnsi="宋体"/>
          <w:bCs/>
        </w:rPr>
      </w:pPr>
      <w:r>
        <w:rPr>
          <w:rFonts w:hint="eastAsia" w:ascii="宋体" w:hAnsi="宋体"/>
          <w:bCs/>
        </w:rPr>
        <w:t>（三）施工作业超过2层脚手架高度，施工时需用工程升降车或液压式升降机。</w:t>
      </w:r>
    </w:p>
    <w:p>
      <w:pPr>
        <w:spacing w:line="360" w:lineRule="exact"/>
        <w:jc w:val="left"/>
        <w:rPr>
          <w:rFonts w:ascii="宋体" w:hAnsi="宋体"/>
          <w:bCs/>
        </w:rPr>
      </w:pPr>
      <w:r>
        <w:rPr>
          <w:rFonts w:hint="eastAsia" w:ascii="宋体" w:hAnsi="宋体"/>
          <w:bCs/>
        </w:rPr>
        <w:t>（四）施工人员禁止攀爬、站立在展位展架上作业，高空作业时禁止进行工具抛递传送。</w:t>
      </w:r>
    </w:p>
    <w:p>
      <w:pPr>
        <w:spacing w:line="360" w:lineRule="exact"/>
        <w:jc w:val="left"/>
        <w:rPr>
          <w:rFonts w:ascii="宋体" w:hAnsi="宋体"/>
          <w:bCs/>
        </w:rPr>
      </w:pPr>
      <w:r>
        <w:rPr>
          <w:rFonts w:hint="eastAsia" w:ascii="宋体" w:hAnsi="宋体"/>
          <w:bCs/>
        </w:rPr>
        <w:t>（五）如需在工字钢、桁架等展位结构上作业，经展馆方批准后，施工人员需将安全带系、扣于展位主体结构或安全保护装置上方可作业。</w:t>
      </w:r>
    </w:p>
    <w:p>
      <w:pPr>
        <w:spacing w:line="360" w:lineRule="exact"/>
        <w:jc w:val="left"/>
        <w:rPr>
          <w:rFonts w:ascii="宋体" w:hAnsi="宋体"/>
          <w:bCs/>
        </w:rPr>
      </w:pPr>
      <w:r>
        <w:rPr>
          <w:rFonts w:hint="eastAsia" w:ascii="宋体" w:hAnsi="宋体"/>
          <w:bCs/>
        </w:rPr>
        <w:t>（六）筹、撤期间所有进馆人员必须佩戴安全帽；安全帽必须符合国家质量标准《安全帽（GB2811-2019）》、《建筑施工高处作业安全技术规范（JGJ80-2016）》等，有出厂合格证标签或安监认证，且在保质期内；安全帽必须调整好松紧大小，系紧下颚带，防止脱落，避免发生人体坠落或二次击打时安全帽脱落。</w:t>
      </w:r>
    </w:p>
    <w:p>
      <w:pPr>
        <w:spacing w:line="360" w:lineRule="exact"/>
        <w:jc w:val="left"/>
        <w:rPr>
          <w:rFonts w:ascii="宋体" w:hAnsi="宋体"/>
          <w:bCs/>
        </w:rPr>
      </w:pPr>
      <w:r>
        <w:rPr>
          <w:rFonts w:hint="eastAsia" w:ascii="宋体" w:hAnsi="宋体"/>
          <w:bCs/>
        </w:rPr>
        <w:t>（七）施工人员必须穿着劳工鞋方能进馆作业，不得穿拖鞋、凉鞋等鞋子，着装不得露肩赤膊；施工人员酒后、带病或身体不适者，严禁进入施工现场。</w:t>
      </w:r>
    </w:p>
    <w:p>
      <w:pPr>
        <w:spacing w:line="360" w:lineRule="exact"/>
        <w:jc w:val="left"/>
        <w:rPr>
          <w:rFonts w:ascii="宋体" w:hAnsi="宋体"/>
          <w:bCs/>
        </w:rPr>
      </w:pPr>
      <w:r>
        <w:rPr>
          <w:rFonts w:hint="eastAsia" w:ascii="宋体" w:hAnsi="宋体"/>
          <w:bCs/>
        </w:rPr>
        <w:t>二、用电安全</w:t>
      </w:r>
    </w:p>
    <w:p>
      <w:pPr>
        <w:spacing w:line="360" w:lineRule="exact"/>
        <w:jc w:val="left"/>
        <w:rPr>
          <w:rFonts w:ascii="宋体" w:hAnsi="宋体"/>
          <w:bCs/>
        </w:rPr>
      </w:pPr>
      <w:r>
        <w:rPr>
          <w:rFonts w:hint="eastAsia" w:ascii="宋体" w:hAnsi="宋体"/>
          <w:bCs/>
        </w:rPr>
        <w:t>（一）主办单位需在租用的每个展厅配备至少一名“用电监理”岗位，受理展位电箱供电申请并共同办理供电手续及对展位电气安全进行检查。用电监理名单（含联系方式及有效电工证复印件）于展览进场前将报送至客户服务中心综合管理部统筹科。客户服务中心综合管理部统筹科将提供展馆方馆内电工负责人名单至主办单位，便于双方电工对接工作。</w:t>
      </w:r>
    </w:p>
    <w:p>
      <w:pPr>
        <w:spacing w:line="360" w:lineRule="exact"/>
        <w:jc w:val="left"/>
        <w:rPr>
          <w:rFonts w:ascii="宋体" w:hAnsi="宋体"/>
          <w:bCs/>
        </w:rPr>
      </w:pPr>
      <w:r>
        <w:rPr>
          <w:rFonts w:hint="eastAsia" w:ascii="宋体" w:hAnsi="宋体"/>
          <w:bCs/>
        </w:rPr>
        <w:t>（二）展位必须自备展位用电总控制电箱，按规范配备安全可靠的空气断路器和漏电保护器（30mA，动作时间小于0.1S），安装在安全、明显、方便操作和检查的位置。</w:t>
      </w:r>
    </w:p>
    <w:p>
      <w:pPr>
        <w:spacing w:line="360" w:lineRule="exact"/>
        <w:jc w:val="left"/>
        <w:rPr>
          <w:rFonts w:ascii="宋体" w:hAnsi="宋体"/>
          <w:bCs/>
        </w:rPr>
      </w:pPr>
      <w:r>
        <w:rPr>
          <w:rFonts w:hint="eastAsia" w:ascii="宋体" w:hAnsi="宋体"/>
          <w:bCs/>
        </w:rPr>
        <w:t>（三）展位需要使用施工用电，需向客户服务中心申请施工电箱，经同意后，由广交会展览工程公司电工负责安装施工电箱，同时展位承建商必须自备施工配电箱（配置闸刀式隔离开关、空气开关、漏电保护开关）安装到展馆施工电箱上；所有电气的安装应由持有有效证件的电工装接；施工使用的电动工具应经检验符合安全要求；施工临时电源线应采用带护套铜芯软线，中间不得有接驳头，必须配置保护开关；严禁将电源线直接插入电源插座内或挂在开关刀闸端用电，必须采用插头和紧固端口螺丝连接。</w:t>
      </w:r>
    </w:p>
    <w:p>
      <w:pPr>
        <w:spacing w:line="360" w:lineRule="exact"/>
        <w:jc w:val="left"/>
        <w:rPr>
          <w:rFonts w:ascii="宋体" w:hAnsi="宋体"/>
          <w:bCs/>
        </w:rPr>
      </w:pPr>
      <w:r>
        <w:rPr>
          <w:rFonts w:hint="eastAsia" w:ascii="宋体" w:hAnsi="宋体"/>
          <w:bCs/>
        </w:rPr>
        <w:t>（四）展位电气施工安装完成后，在正式供电前，参展方和承建商应做好配电系统的安全自查工作。展馆方电工与承建商电工共同检验确认合格无误后，才能合闸供电。</w:t>
      </w:r>
    </w:p>
    <w:p>
      <w:pPr>
        <w:spacing w:line="360" w:lineRule="exact"/>
        <w:jc w:val="left"/>
        <w:rPr>
          <w:rFonts w:ascii="宋体" w:hAnsi="宋体"/>
          <w:bCs/>
        </w:rPr>
      </w:pPr>
      <w:r>
        <w:rPr>
          <w:rFonts w:hint="eastAsia" w:ascii="宋体" w:hAnsi="宋体"/>
          <w:bCs/>
        </w:rPr>
        <w:t>（五）机械动力用电和硅控舞台调光设备等特殊用电的配电线路如不允许(或不合适)安装30mA漏电保护器，参展商或承建商要通过主（承）办单位批准后向客户服务中心申请批准，并签署《自愿放弃漏电保护装置承诺书》；在实施过程中，参展商或承建商要采取严格和充分的保护措施，确保供电系统和人身安全。</w:t>
      </w:r>
    </w:p>
    <w:p>
      <w:pPr>
        <w:spacing w:line="360" w:lineRule="exact"/>
        <w:jc w:val="left"/>
        <w:rPr>
          <w:rFonts w:ascii="宋体" w:hAnsi="宋体"/>
          <w:bCs/>
        </w:rPr>
      </w:pPr>
      <w:r>
        <w:rPr>
          <w:rFonts w:hint="eastAsia" w:ascii="宋体" w:hAnsi="宋体"/>
          <w:bCs/>
        </w:rPr>
        <w:t>三、消防安全</w:t>
      </w:r>
    </w:p>
    <w:p>
      <w:pPr>
        <w:spacing w:line="360" w:lineRule="exact"/>
        <w:jc w:val="left"/>
        <w:rPr>
          <w:rFonts w:ascii="宋体" w:hAnsi="宋体"/>
          <w:bCs/>
        </w:rPr>
      </w:pPr>
      <w:r>
        <w:rPr>
          <w:rFonts w:hint="eastAsia" w:ascii="宋体" w:hAnsi="宋体"/>
          <w:bCs/>
        </w:rPr>
        <w:t>（一）保持通道畅通，展馆的主通道的设置6米，副通道3米；疏散门要保持畅通，不得加锁；严禁在通道和楼（电）梯前布展和摆放展样品，违者责令其撤除。</w:t>
      </w:r>
    </w:p>
    <w:p>
      <w:pPr>
        <w:spacing w:line="360" w:lineRule="exact"/>
        <w:jc w:val="left"/>
        <w:rPr>
          <w:rFonts w:ascii="宋体" w:hAnsi="宋体"/>
          <w:bCs/>
        </w:rPr>
      </w:pPr>
      <w:r>
        <w:rPr>
          <w:rFonts w:hint="eastAsia" w:ascii="宋体" w:hAnsi="宋体"/>
          <w:bCs/>
        </w:rPr>
        <w:t>（二）在施工、装修、布展中不得阻挡、挪用、圈占、损坏消防器材和设施。</w:t>
      </w:r>
    </w:p>
    <w:p>
      <w:pPr>
        <w:spacing w:line="360" w:lineRule="exact"/>
        <w:jc w:val="left"/>
        <w:rPr>
          <w:rFonts w:ascii="宋体" w:hAnsi="宋体"/>
          <w:bCs/>
        </w:rPr>
      </w:pPr>
      <w:r>
        <w:rPr>
          <w:rFonts w:hint="eastAsia" w:ascii="宋体" w:hAnsi="宋体"/>
          <w:bCs/>
        </w:rPr>
        <w:t>（三）展馆A区、B区单层展位限高4.5米，双层展位限高6米，展馆C区单层限高4.5米，不得搭建两层展位。特装展位施工过程中，每个展位需配置至少2个手提式灭火器（建议5KG干粉灭火器）。</w:t>
      </w:r>
    </w:p>
    <w:p>
      <w:pPr>
        <w:spacing w:line="360" w:lineRule="exact"/>
        <w:jc w:val="left"/>
        <w:rPr>
          <w:rFonts w:ascii="宋体" w:hAnsi="宋体"/>
          <w:bCs/>
        </w:rPr>
      </w:pPr>
      <w:r>
        <w:rPr>
          <w:rFonts w:hint="eastAsia" w:ascii="宋体" w:hAnsi="宋体"/>
          <w:bCs/>
        </w:rPr>
        <w:t>（四）对展样品的包装箱、杂物、纸屑和多余的展样品应及时清理并运出展馆，严禁将其存放在摊位内、柜台顶或板壁的背面，违者展会保卫人员和服务员有权予以清理。</w:t>
      </w:r>
    </w:p>
    <w:p>
      <w:pPr>
        <w:spacing w:line="360" w:lineRule="exact"/>
        <w:jc w:val="left"/>
        <w:rPr>
          <w:rFonts w:ascii="宋体" w:hAnsi="宋体"/>
          <w:bCs/>
        </w:rPr>
      </w:pPr>
      <w:r>
        <w:rPr>
          <w:rFonts w:hint="eastAsia" w:ascii="宋体" w:hAnsi="宋体"/>
          <w:bCs/>
        </w:rPr>
        <w:t>（五）展馆内严禁吸烟，违者视情节给予处罚。</w:t>
      </w:r>
    </w:p>
    <w:p>
      <w:pPr>
        <w:spacing w:line="360" w:lineRule="exact"/>
        <w:jc w:val="left"/>
        <w:rPr>
          <w:rFonts w:ascii="宋体" w:hAnsi="宋体"/>
          <w:bCs/>
        </w:rPr>
      </w:pPr>
      <w:r>
        <w:rPr>
          <w:rFonts w:hint="eastAsia" w:ascii="宋体" w:hAnsi="宋体"/>
          <w:bCs/>
        </w:rPr>
        <w:t>四、其他提示</w:t>
      </w:r>
    </w:p>
    <w:p>
      <w:pPr>
        <w:spacing w:line="360" w:lineRule="exact"/>
        <w:jc w:val="left"/>
        <w:rPr>
          <w:rFonts w:ascii="宋体" w:hAnsi="宋体"/>
          <w:bCs/>
        </w:rPr>
      </w:pPr>
      <w:r>
        <w:rPr>
          <w:rFonts w:hint="eastAsia" w:ascii="宋体" w:hAnsi="宋体"/>
          <w:bCs/>
        </w:rPr>
        <w:t>（一）筹、撤展期间，小轿车、客车及客车厢货车不得驶入展厅，按规定区域停放、轮候或装卸货物，进入二、三层展馆车辆限长10米（含10米），限重5吨（含5吨），限高3.8米（含3.8米）。超长、超重、超高车辆须在展馆方指定的停车场卸货、过车。</w:t>
      </w:r>
    </w:p>
    <w:p>
      <w:pPr>
        <w:spacing w:line="360" w:lineRule="exact"/>
        <w:jc w:val="left"/>
        <w:rPr>
          <w:rFonts w:ascii="宋体" w:hAnsi="宋体"/>
          <w:bCs/>
        </w:rPr>
      </w:pPr>
      <w:r>
        <w:rPr>
          <w:rFonts w:hint="eastAsia" w:ascii="宋体" w:hAnsi="宋体"/>
          <w:bCs/>
        </w:rPr>
        <w:t>（二）展会期间，如有车辆作为展示用途需行驶至展厅内停放，需填写并提交《样车进馆申请书》，并遵照其上的相关规定要求。</w:t>
      </w:r>
    </w:p>
    <w:p>
      <w:pPr>
        <w:spacing w:line="360" w:lineRule="exact"/>
        <w:jc w:val="left"/>
        <w:rPr>
          <w:rFonts w:ascii="宋体" w:hAnsi="宋体"/>
          <w:bCs/>
        </w:rPr>
      </w:pPr>
      <w:r>
        <w:rPr>
          <w:rFonts w:hint="eastAsia" w:ascii="宋体" w:hAnsi="宋体"/>
          <w:bCs/>
        </w:rPr>
        <w:t>（三）使用如叉车、拖头车、汽车起重机等特种车辆进馆作业时，需按照展馆规定提交《特种车辆进馆作业安全承诺书》，经审核方可进馆。</w:t>
      </w:r>
    </w:p>
    <w:p>
      <w:pPr>
        <w:spacing w:line="360" w:lineRule="exact"/>
        <w:jc w:val="left"/>
        <w:rPr>
          <w:rFonts w:ascii="宋体" w:hAnsi="宋体"/>
          <w:bCs/>
        </w:rPr>
      </w:pPr>
      <w:r>
        <w:rPr>
          <w:rFonts w:hint="eastAsia" w:ascii="宋体" w:hAnsi="宋体"/>
          <w:bCs/>
        </w:rPr>
        <w:t>（四）主（承）办单位需在展会进场前制定相应的医疗救护预案，并组织本单位及各委托服务单位做好必要的急救救援培训，以应对展会期间可能发生的伤亡事故。</w:t>
      </w:r>
    </w:p>
    <w:p>
      <w:pPr>
        <w:spacing w:line="360" w:lineRule="exact"/>
        <w:jc w:val="left"/>
        <w:rPr>
          <w:rFonts w:ascii="宋体" w:hAnsi="宋体"/>
          <w:bCs/>
        </w:rPr>
      </w:pPr>
      <w:r>
        <w:rPr>
          <w:rFonts w:hint="eastAsia" w:ascii="宋体" w:hAnsi="宋体"/>
          <w:bCs/>
        </w:rPr>
        <w:t>（五）展会期间，与会人员不得将餐后的盒饭、汤汁等遗留在展馆地面，避免其渗透进地井，对井下用电设备造成损坏。</w:t>
      </w:r>
    </w:p>
    <w:p>
      <w:pPr>
        <w:spacing w:line="360" w:lineRule="exact"/>
        <w:jc w:val="left"/>
        <w:rPr>
          <w:rFonts w:ascii="宋体" w:hAnsi="宋体"/>
          <w:bCs/>
        </w:rPr>
      </w:pPr>
      <w:r>
        <w:rPr>
          <w:rFonts w:hint="eastAsia" w:ascii="宋体" w:hAnsi="宋体"/>
          <w:bCs/>
        </w:rPr>
        <w:t>（六）若展会期间发生安全生产事故，主（承）办单位需无条件配合接受展馆方、安全监管部门、公安机关等单位的指挥与调查，并遵照执行相关处理规定。</w:t>
      </w:r>
    </w:p>
    <w:p>
      <w:pPr>
        <w:spacing w:line="360" w:lineRule="exact"/>
        <w:jc w:val="left"/>
        <w:rPr>
          <w:rFonts w:ascii="宋体" w:hAnsi="宋体"/>
          <w:bCs/>
        </w:rPr>
      </w:pPr>
      <w:r>
        <w:rPr>
          <w:rFonts w:ascii="宋体" w:hAnsi="宋体"/>
          <w:bCs/>
        </w:rPr>
        <w:t xml:space="preserve"> </w:t>
      </w:r>
    </w:p>
    <w:p>
      <w:pPr>
        <w:spacing w:line="360" w:lineRule="exact"/>
        <w:jc w:val="left"/>
        <w:rPr>
          <w:rFonts w:ascii="宋体" w:hAnsi="宋体"/>
          <w:bCs/>
        </w:rPr>
      </w:pPr>
      <w:r>
        <w:rPr>
          <w:rFonts w:hint="eastAsia" w:ascii="宋体" w:hAnsi="宋体"/>
          <w:bCs/>
        </w:rPr>
        <w:t>一、前言</w:t>
      </w:r>
    </w:p>
    <w:p>
      <w:pPr>
        <w:spacing w:line="360" w:lineRule="exact"/>
        <w:jc w:val="left"/>
        <w:rPr>
          <w:rFonts w:ascii="宋体" w:hAnsi="宋体"/>
          <w:bCs/>
        </w:rPr>
      </w:pPr>
      <w:r>
        <w:rPr>
          <w:rFonts w:hint="eastAsia" w:ascii="宋体" w:hAnsi="宋体"/>
          <w:bCs/>
        </w:rPr>
        <w:t>《中华人民共和国安全生产法》第四十六条规定：“生产经营单位不得将生产经营项目、场所、设备发包或者出租给不具备安全生产条件或者相应资质的单位或者个人。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同时结合《大型群众性活动安全管理条例》相关内容和安全生产监督管理部门对于大型群众性活动安全生产责任的划分，制定此管理规范。</w:t>
      </w:r>
    </w:p>
    <w:p>
      <w:pPr>
        <w:spacing w:line="360" w:lineRule="exact"/>
        <w:jc w:val="left"/>
        <w:rPr>
          <w:rFonts w:ascii="宋体" w:hAnsi="宋体"/>
          <w:bCs/>
        </w:rPr>
      </w:pPr>
      <w:r>
        <w:rPr>
          <w:rFonts w:hint="eastAsia" w:ascii="宋体" w:hAnsi="宋体"/>
          <w:bCs/>
        </w:rPr>
        <w:t>管理规范编制的目的在于划分并明确日常展览期间各相关方的安全生产管理职责，明确主（承）办单位及其委托服务单位根据相关法律法规和各类技术型安全操作规范所必须采取的具体安全措施和操作要求。日常展览将以此文件作为安全生产监管的重要抓手，进一步提升安全生产水平。</w:t>
      </w:r>
    </w:p>
    <w:p>
      <w:pPr>
        <w:spacing w:line="360" w:lineRule="exact"/>
        <w:jc w:val="left"/>
        <w:rPr>
          <w:rFonts w:ascii="宋体" w:hAnsi="宋体"/>
          <w:bCs/>
        </w:rPr>
      </w:pPr>
    </w:p>
    <w:p>
      <w:pPr>
        <w:spacing w:line="360" w:lineRule="exact"/>
        <w:jc w:val="left"/>
        <w:rPr>
          <w:rFonts w:ascii="宋体" w:hAnsi="宋体"/>
          <w:bCs/>
        </w:rPr>
      </w:pPr>
      <w:r>
        <w:rPr>
          <w:rFonts w:hint="eastAsia" w:ascii="宋体" w:hAnsi="宋体"/>
          <w:bCs/>
        </w:rPr>
        <w:t>二、已有文件规范</w:t>
      </w:r>
    </w:p>
    <w:p>
      <w:pPr>
        <w:spacing w:line="360" w:lineRule="exact"/>
        <w:jc w:val="left"/>
        <w:rPr>
          <w:rFonts w:ascii="宋体" w:hAnsi="宋体"/>
          <w:bCs/>
        </w:rPr>
      </w:pPr>
      <w:r>
        <w:rPr>
          <w:rFonts w:hint="eastAsia" w:ascii="宋体" w:hAnsi="宋体"/>
          <w:bCs/>
        </w:rPr>
        <w:t>目前关于日常展览安全生产的相关规范性文件有：</w:t>
      </w:r>
    </w:p>
    <w:p>
      <w:pPr>
        <w:spacing w:line="360" w:lineRule="exact"/>
        <w:jc w:val="left"/>
        <w:rPr>
          <w:rFonts w:ascii="宋体" w:hAnsi="宋体"/>
          <w:bCs/>
        </w:rPr>
      </w:pPr>
      <w:r>
        <w:rPr>
          <w:rFonts w:hint="eastAsia" w:ascii="宋体" w:hAnsi="宋体"/>
          <w:bCs/>
        </w:rPr>
        <w:t>（一）展馆使用合同中相关责任</w:t>
      </w:r>
    </w:p>
    <w:p>
      <w:pPr>
        <w:spacing w:line="360" w:lineRule="exact"/>
        <w:jc w:val="left"/>
        <w:rPr>
          <w:rFonts w:ascii="宋体" w:hAnsi="宋体"/>
          <w:bCs/>
        </w:rPr>
      </w:pPr>
      <w:r>
        <w:rPr>
          <w:rFonts w:hint="eastAsia" w:ascii="宋体" w:hAnsi="宋体"/>
          <w:bCs/>
        </w:rPr>
        <w:t>在《中国进出口商品交易会展馆使用合同》中，中心（集团）作为场地提供者的甲方，在涉及安全生产方面的责任为“在合同规定的时间内，向乙方提供合同所确定使用的展馆，确保场地及其附属设施符合国家安全标准和安全规定”；主（承）办单位作为合同的乙方，安全生产责任有“乙方承担展馆范围内的治安安全和展览品、贵重物品的安全防盗责任……乙方负责向国内合法注册的保险公司投保展览会公众责任险（第三者责任险）”。</w:t>
      </w:r>
    </w:p>
    <w:p>
      <w:pPr>
        <w:spacing w:line="360" w:lineRule="exact"/>
        <w:jc w:val="left"/>
        <w:rPr>
          <w:rFonts w:ascii="宋体" w:hAnsi="宋体"/>
          <w:bCs/>
        </w:rPr>
      </w:pPr>
      <w:r>
        <w:rPr>
          <w:rFonts w:hint="eastAsia" w:ascii="宋体" w:hAnsi="宋体"/>
          <w:bCs/>
        </w:rPr>
        <w:t>（二）办展指南相关安全要求</w:t>
      </w:r>
    </w:p>
    <w:p>
      <w:pPr>
        <w:spacing w:line="360" w:lineRule="exact"/>
        <w:jc w:val="left"/>
        <w:rPr>
          <w:rFonts w:ascii="宋体" w:hAnsi="宋体"/>
          <w:bCs/>
        </w:rPr>
      </w:pPr>
      <w:r>
        <w:rPr>
          <w:rFonts w:hint="eastAsia" w:ascii="宋体" w:hAnsi="宋体"/>
          <w:bCs/>
        </w:rPr>
        <w:t>《中国进出口商品交易会展馆办展指南》作为《中国进出口商品交易会展馆使用合同》的附件，目的在于提供办（参）展的相关指引及提出展览会期间安全生产的相关要求。该文件具有与合同同等的法律效力，对主（承）办单位做好安全生产工作有相应的约束力。</w:t>
      </w:r>
    </w:p>
    <w:p>
      <w:pPr>
        <w:spacing w:line="360" w:lineRule="exact"/>
        <w:jc w:val="left"/>
        <w:rPr>
          <w:rFonts w:ascii="宋体" w:hAnsi="宋体"/>
          <w:bCs/>
        </w:rPr>
      </w:pPr>
      <w:r>
        <w:rPr>
          <w:rFonts w:hint="eastAsia" w:ascii="宋体" w:hAnsi="宋体"/>
          <w:bCs/>
        </w:rPr>
        <w:t>（三）办展安全管理协议相关要求</w:t>
      </w:r>
    </w:p>
    <w:p>
      <w:pPr>
        <w:spacing w:line="360" w:lineRule="exact"/>
        <w:jc w:val="left"/>
        <w:rPr>
          <w:rFonts w:ascii="宋体" w:hAnsi="宋体"/>
          <w:bCs/>
        </w:rPr>
      </w:pPr>
      <w:r>
        <w:rPr>
          <w:rFonts w:hint="eastAsia" w:ascii="宋体" w:hAnsi="宋体"/>
          <w:bCs/>
        </w:rPr>
        <w:t>《中国进出口商品交易会展馆办展安全管理协议》为合同附属协议，针对展会的治安安全管理、施工安全管理及防火安全管理等事项形成协议内容，由中心（集团）与主（承）办单位共同遵照执行。</w:t>
      </w:r>
    </w:p>
    <w:p>
      <w:pPr>
        <w:spacing w:line="360" w:lineRule="exact"/>
        <w:jc w:val="left"/>
        <w:rPr>
          <w:rFonts w:ascii="宋体" w:hAnsi="宋体"/>
          <w:bCs/>
        </w:rPr>
      </w:pPr>
      <w:r>
        <w:rPr>
          <w:rFonts w:hint="eastAsia" w:ascii="宋体" w:hAnsi="宋体"/>
          <w:bCs/>
        </w:rPr>
        <w:t>（四）相关法律法规及管理条例</w:t>
      </w:r>
    </w:p>
    <w:p>
      <w:pPr>
        <w:spacing w:line="360" w:lineRule="exact"/>
        <w:jc w:val="left"/>
        <w:rPr>
          <w:rFonts w:ascii="宋体" w:hAnsi="宋体"/>
          <w:bCs/>
        </w:rPr>
      </w:pPr>
      <w:r>
        <w:rPr>
          <w:rFonts w:hint="eastAsia" w:ascii="宋体" w:hAnsi="宋体"/>
          <w:bCs/>
        </w:rPr>
        <w:t>目前我国针对社会经营生产工作出台了各类法律条款及管理条例，确保安全生产有相应的得力抓手。与展览会安全生产工作相关的有：《大型群众性活动安全管理条例》、《中华人民共和国突发事件应对法》、《中华人民共和国消防法》（以下简称《消防法》）、《中华人民共和国食品安全法》、《中华人民共和国安全生产法》（以下简称《安全生产法》）、《广东省安全生产条例》及各类技术型安全操作规范等。</w:t>
      </w:r>
    </w:p>
    <w:p>
      <w:pPr>
        <w:spacing w:line="360" w:lineRule="exact"/>
        <w:jc w:val="left"/>
        <w:rPr>
          <w:rFonts w:ascii="宋体" w:hAnsi="宋体"/>
          <w:bCs/>
        </w:rPr>
      </w:pPr>
    </w:p>
    <w:p>
      <w:pPr>
        <w:spacing w:line="360" w:lineRule="exact"/>
        <w:jc w:val="left"/>
        <w:rPr>
          <w:rFonts w:ascii="宋体" w:hAnsi="宋体"/>
          <w:bCs/>
        </w:rPr>
      </w:pPr>
      <w:r>
        <w:rPr>
          <w:rFonts w:hint="eastAsia" w:ascii="宋体" w:hAnsi="宋体"/>
          <w:bCs/>
        </w:rPr>
        <w:t>三、展馆方安全生产管理职责</w:t>
      </w:r>
    </w:p>
    <w:p>
      <w:pPr>
        <w:spacing w:line="360" w:lineRule="exact"/>
        <w:jc w:val="left"/>
        <w:rPr>
          <w:rFonts w:ascii="宋体" w:hAnsi="宋体"/>
          <w:bCs/>
        </w:rPr>
      </w:pPr>
      <w:r>
        <w:rPr>
          <w:rFonts w:hint="eastAsia" w:ascii="宋体" w:hAnsi="宋体"/>
          <w:bCs/>
        </w:rPr>
        <w:t>中国进出口商品交易会展馆作为日常展览会场地出租方，根据《安全生产法》第四十六条的规定，展馆方不得将生产经营项目、场所、设备发包或者出租给不具备安全生产条件或者相应资质的单位或者个人；应当与主（承）办单位签订专门的安全生产管理协议，或者在租赁合同中明确各自的安全生产管理职责；同时对主（承）办单位的安全生产工作统一协调、管理，定期进行安全检查，发现安全问题的，应及时督促其整改。同时依照《大型群众性活动安全管理条例》的规定，需保障活动场所、设施符合国家安全标准和安全规定；保障疏散通道、安全出口、消防车通道、应急广播、应急照明、疏散指示标志符合法律、法规、技术标准的规定；保障监控设备和消防设施、器材配置齐全、完好有效；提供必要的停车场地，并维护安全秩序。</w:t>
      </w:r>
    </w:p>
    <w:p>
      <w:pPr>
        <w:spacing w:line="360" w:lineRule="exact"/>
        <w:jc w:val="left"/>
        <w:rPr>
          <w:rFonts w:ascii="宋体" w:hAnsi="宋体"/>
          <w:bCs/>
        </w:rPr>
      </w:pPr>
      <w:r>
        <w:rPr>
          <w:rFonts w:hint="eastAsia" w:ascii="宋体" w:hAnsi="宋体"/>
          <w:bCs/>
        </w:rPr>
        <w:t>为加强主（承）办单位的安全生产意识，做好安全生产管理工作，在日常展览会进场前，展馆需与主（承）办单位签订《安全生产承诺书》（附件1），确保主（承）办单位了解并承担安全生产管理职责及义务；展馆定期免费提供安全生产培训服务，协助主（承）办单位学习了解日常展览会安全生产管理规范；展馆摄制《广交会展馆安全警示教育片》，在展览筹撤展期间要求施工人员进馆作业前观看学习，以加强安全作业意识；展馆制作《广交会展馆安全生产手册》，在展览筹、撤、换展期间放置于展厅门口亚克力资料架上，供入馆人员免费取阅。</w:t>
      </w:r>
    </w:p>
    <w:p>
      <w:pPr>
        <w:spacing w:line="360" w:lineRule="exact"/>
        <w:jc w:val="left"/>
        <w:rPr>
          <w:rFonts w:ascii="宋体" w:hAnsi="宋体"/>
          <w:bCs/>
        </w:rPr>
      </w:pPr>
    </w:p>
    <w:p>
      <w:pPr>
        <w:spacing w:line="360" w:lineRule="exact"/>
        <w:jc w:val="left"/>
        <w:rPr>
          <w:rFonts w:ascii="宋体" w:hAnsi="宋体"/>
          <w:bCs/>
        </w:rPr>
      </w:pPr>
      <w:r>
        <w:rPr>
          <w:rFonts w:hint="eastAsia" w:ascii="宋体" w:hAnsi="宋体"/>
          <w:bCs/>
        </w:rPr>
        <w:t>四、主（承）办单位安全生产管理职责</w:t>
      </w:r>
    </w:p>
    <w:p>
      <w:pPr>
        <w:spacing w:line="360" w:lineRule="exact"/>
        <w:jc w:val="left"/>
        <w:rPr>
          <w:rFonts w:ascii="宋体" w:hAnsi="宋体"/>
          <w:bCs/>
        </w:rPr>
      </w:pPr>
      <w:r>
        <w:rPr>
          <w:rFonts w:hint="eastAsia" w:ascii="宋体" w:hAnsi="宋体"/>
          <w:bCs/>
        </w:rPr>
        <w:t>日常展览主（承）办单位作为展会承办方，需严格遵照《安全生产法》及《大型群众性活动安全管理条例》等相关法律法规，做好展会安全生产管理，落实展会安全生产责任。对于与主（承）办单位存在委托关系的相关服务单位，主（承）办单位需做好安全生产监管工作，并于展前组织召开安全生产会议；对于参会的企业与客商，主（承）办单位需进行相关的安全培训或指引。同时，根据《中国进出口商品交易会展馆使用合同》内的条款，主（承）办单位作为乙方需在展会进场前向国内合法注册的保险公司投保展览会公众责任险（第三者责任险），且保险金额不应少于人民币200万元。为方便主（承）办单位明确自身安全生产管理职责，结合展馆生产经营实际，特制定以下各项管理规范。</w:t>
      </w:r>
    </w:p>
    <w:p>
      <w:pPr>
        <w:spacing w:line="360" w:lineRule="exact"/>
        <w:jc w:val="left"/>
        <w:rPr>
          <w:rFonts w:ascii="宋体" w:hAnsi="宋体"/>
          <w:bCs/>
        </w:rPr>
      </w:pPr>
      <w:r>
        <w:rPr>
          <w:rFonts w:hint="eastAsia" w:ascii="宋体" w:hAnsi="宋体"/>
          <w:bCs/>
        </w:rPr>
        <w:t>（一）安全生产巡查管理规范（同时适用于主场综合服务商）</w:t>
      </w:r>
    </w:p>
    <w:p>
      <w:pPr>
        <w:spacing w:line="360" w:lineRule="exact"/>
        <w:jc w:val="left"/>
        <w:rPr>
          <w:rFonts w:ascii="宋体" w:hAnsi="宋体"/>
          <w:bCs/>
        </w:rPr>
      </w:pPr>
      <w:r>
        <w:rPr>
          <w:rFonts w:hint="eastAsia" w:ascii="宋体" w:hAnsi="宋体"/>
          <w:bCs/>
        </w:rPr>
        <w:t>根据《安全生产法》第二十一条、第二十二条等规定，从事生产经营活动的单位应配备专职或者兼职的安全生产管理人员，并落实安全生产管理机制。主办单位作为日常展览安全主体责任单位，应加强对展览现场安全生产的管理及巡查，并配置相应的管理人员及巡查人员。</w:t>
      </w:r>
    </w:p>
    <w:p>
      <w:pPr>
        <w:spacing w:line="360" w:lineRule="exact"/>
        <w:jc w:val="left"/>
        <w:rPr>
          <w:rFonts w:ascii="宋体" w:hAnsi="宋体"/>
          <w:bCs/>
        </w:rPr>
      </w:pPr>
      <w:r>
        <w:rPr>
          <w:rFonts w:hint="eastAsia" w:ascii="宋体" w:hAnsi="宋体"/>
          <w:bCs/>
        </w:rPr>
        <w:t>1.配置要求</w:t>
      </w:r>
    </w:p>
    <w:p>
      <w:pPr>
        <w:spacing w:line="360" w:lineRule="exact"/>
        <w:jc w:val="left"/>
        <w:rPr>
          <w:rFonts w:ascii="宋体" w:hAnsi="宋体"/>
          <w:bCs/>
        </w:rPr>
      </w:pPr>
      <w:r>
        <w:rPr>
          <w:rFonts w:hint="eastAsia" w:ascii="宋体" w:hAnsi="宋体"/>
          <w:bCs/>
        </w:rPr>
        <w:t>根据日常展览生产经营特性，展会期间，主（承）办单位需授权1人作为展会的安全总负责人；每个展厅（含户外展厅）需至少配备1名馆长及2名安全巡查员，公共区域、会议室区域配备1名安全巡查员。馆长及安全巡查员需身着统一制服并佩戴红袖标以便辨认。展会进场前，需填写并提交《主办方/承建商展位搭建安全承诺书》（附件2）、《展览安全用电责任承诺书》（附件3）。</w:t>
      </w:r>
    </w:p>
    <w:p>
      <w:pPr>
        <w:spacing w:line="360" w:lineRule="exact"/>
        <w:jc w:val="left"/>
        <w:rPr>
          <w:rFonts w:ascii="宋体" w:hAnsi="宋体"/>
          <w:bCs/>
        </w:rPr>
      </w:pPr>
      <w:r>
        <w:rPr>
          <w:rFonts w:hint="eastAsia" w:ascii="宋体" w:hAnsi="宋体"/>
          <w:bCs/>
        </w:rPr>
        <w:t>2.安全生产管理员及巡查员职责</w:t>
      </w:r>
    </w:p>
    <w:p>
      <w:pPr>
        <w:spacing w:line="360" w:lineRule="exact"/>
        <w:jc w:val="left"/>
        <w:rPr>
          <w:rFonts w:ascii="宋体" w:hAnsi="宋体"/>
          <w:bCs/>
        </w:rPr>
      </w:pPr>
      <w:r>
        <w:rPr>
          <w:rFonts w:hint="eastAsia" w:ascii="宋体" w:hAnsi="宋体"/>
          <w:bCs/>
        </w:rPr>
        <w:t>（1）组织、参与展览会现场安全生产制度、巡查规程、生产安全事故应急处置方法等的学习;</w:t>
      </w:r>
    </w:p>
    <w:p>
      <w:pPr>
        <w:spacing w:line="360" w:lineRule="exact"/>
        <w:jc w:val="left"/>
        <w:rPr>
          <w:rFonts w:ascii="宋体" w:hAnsi="宋体"/>
          <w:bCs/>
        </w:rPr>
      </w:pPr>
      <w:r>
        <w:rPr>
          <w:rFonts w:hint="eastAsia" w:ascii="宋体" w:hAnsi="宋体"/>
          <w:bCs/>
        </w:rPr>
        <w:t>（2）展览进场前组织特装施工企业施工人员进行安全培训教育;</w:t>
      </w:r>
    </w:p>
    <w:p>
      <w:pPr>
        <w:spacing w:line="360" w:lineRule="exact"/>
        <w:jc w:val="left"/>
        <w:rPr>
          <w:rFonts w:ascii="宋体" w:hAnsi="宋体"/>
          <w:bCs/>
        </w:rPr>
      </w:pPr>
      <w:r>
        <w:rPr>
          <w:rFonts w:hint="eastAsia" w:ascii="宋体" w:hAnsi="宋体"/>
          <w:bCs/>
        </w:rPr>
        <w:t>（3）督促落实展会现场重大危险源的安全管理措施;</w:t>
      </w:r>
    </w:p>
    <w:p>
      <w:pPr>
        <w:spacing w:line="360" w:lineRule="exact"/>
        <w:jc w:val="left"/>
        <w:rPr>
          <w:rFonts w:ascii="宋体" w:hAnsi="宋体"/>
          <w:bCs/>
        </w:rPr>
      </w:pPr>
      <w:r>
        <w:rPr>
          <w:rFonts w:hint="eastAsia" w:ascii="宋体" w:hAnsi="宋体"/>
          <w:bCs/>
        </w:rPr>
        <w:t>（4）巡查展会现场安全生产状况，及时排查生产安全事故隐患，提出改进安全生产管理的建议;</w:t>
      </w:r>
    </w:p>
    <w:p>
      <w:pPr>
        <w:spacing w:line="360" w:lineRule="exact"/>
        <w:jc w:val="left"/>
        <w:rPr>
          <w:rFonts w:ascii="宋体" w:hAnsi="宋体"/>
          <w:bCs/>
        </w:rPr>
      </w:pPr>
      <w:r>
        <w:rPr>
          <w:rFonts w:hint="eastAsia" w:ascii="宋体" w:hAnsi="宋体"/>
          <w:bCs/>
        </w:rPr>
        <w:t>（5）制止和纠正施工现场违规作业、冒险作业等行为;</w:t>
      </w:r>
    </w:p>
    <w:p>
      <w:pPr>
        <w:spacing w:line="360" w:lineRule="exact"/>
        <w:jc w:val="left"/>
        <w:rPr>
          <w:rFonts w:ascii="宋体" w:hAnsi="宋体"/>
          <w:bCs/>
        </w:rPr>
      </w:pPr>
      <w:r>
        <w:rPr>
          <w:rFonts w:hint="eastAsia" w:ascii="宋体" w:hAnsi="宋体"/>
          <w:bCs/>
        </w:rPr>
        <w:t>（6）督促落实危险搭建、违规用电等展位的安全整改措施；</w:t>
      </w:r>
    </w:p>
    <w:p>
      <w:pPr>
        <w:spacing w:line="360" w:lineRule="exact"/>
        <w:jc w:val="left"/>
        <w:rPr>
          <w:rFonts w:ascii="宋体" w:hAnsi="宋体"/>
          <w:bCs/>
        </w:rPr>
      </w:pPr>
      <w:r>
        <w:rPr>
          <w:rFonts w:hint="eastAsia" w:ascii="宋体" w:hAnsi="宋体"/>
          <w:bCs/>
        </w:rPr>
        <w:t>（7）负责施工现场安全生产日常检查并做好检查记录。</w:t>
      </w:r>
    </w:p>
    <w:p>
      <w:pPr>
        <w:spacing w:line="360" w:lineRule="exact"/>
        <w:jc w:val="left"/>
        <w:rPr>
          <w:rFonts w:ascii="宋体" w:hAnsi="宋体"/>
          <w:bCs/>
        </w:rPr>
      </w:pPr>
    </w:p>
    <w:p>
      <w:pPr>
        <w:spacing w:line="360" w:lineRule="exact"/>
        <w:jc w:val="left"/>
        <w:rPr>
          <w:rFonts w:ascii="宋体" w:hAnsi="宋体"/>
          <w:bCs/>
        </w:rPr>
      </w:pPr>
      <w:r>
        <w:rPr>
          <w:rFonts w:hint="eastAsia" w:ascii="宋体" w:hAnsi="宋体"/>
          <w:bCs/>
        </w:rPr>
        <w:t>（二）施工安全管理规范（同时适用于施工企业）</w:t>
      </w:r>
    </w:p>
    <w:p>
      <w:pPr>
        <w:spacing w:line="360" w:lineRule="exact"/>
        <w:jc w:val="left"/>
        <w:rPr>
          <w:rFonts w:ascii="宋体" w:hAnsi="宋体"/>
          <w:bCs/>
        </w:rPr>
      </w:pPr>
      <w:r>
        <w:rPr>
          <w:rFonts w:hint="eastAsia" w:ascii="宋体" w:hAnsi="宋体"/>
          <w:bCs/>
        </w:rPr>
        <w:t>1.高空作业要求</w:t>
      </w:r>
    </w:p>
    <w:p>
      <w:pPr>
        <w:spacing w:line="360" w:lineRule="exact"/>
        <w:jc w:val="left"/>
        <w:rPr>
          <w:rFonts w:ascii="宋体" w:hAnsi="宋体"/>
          <w:bCs/>
        </w:rPr>
      </w:pPr>
      <w:r>
        <w:rPr>
          <w:rFonts w:hint="eastAsia" w:ascii="宋体" w:hAnsi="宋体"/>
          <w:bCs/>
        </w:rPr>
        <w:t>（1）禁止使用简陋拼接型人字梯；</w:t>
      </w:r>
    </w:p>
    <w:p>
      <w:pPr>
        <w:spacing w:line="360" w:lineRule="exact"/>
        <w:jc w:val="left"/>
        <w:rPr>
          <w:rFonts w:ascii="宋体" w:hAnsi="宋体"/>
          <w:bCs/>
        </w:rPr>
      </w:pPr>
      <w:r>
        <w:rPr>
          <w:rFonts w:hint="eastAsia" w:ascii="宋体" w:hAnsi="宋体"/>
          <w:bCs/>
        </w:rPr>
        <w:t>（2）上梯前必须对人字梯进行安全检查，保证工具安全可靠；</w:t>
      </w:r>
    </w:p>
    <w:p>
      <w:pPr>
        <w:spacing w:line="360" w:lineRule="exact"/>
        <w:jc w:val="left"/>
        <w:rPr>
          <w:rFonts w:ascii="宋体" w:hAnsi="宋体"/>
          <w:bCs/>
        </w:rPr>
      </w:pPr>
      <w:r>
        <w:rPr>
          <w:rFonts w:hint="eastAsia" w:ascii="宋体" w:hAnsi="宋体"/>
          <w:bCs/>
        </w:rPr>
        <w:t>（3）展馆人字梯限高2m，梯上只允许1人作业，且不可站在人字梯最顶端作业；</w:t>
      </w:r>
    </w:p>
    <w:p>
      <w:pPr>
        <w:spacing w:line="360" w:lineRule="exact"/>
        <w:jc w:val="left"/>
        <w:rPr>
          <w:rFonts w:ascii="宋体" w:hAnsi="宋体"/>
          <w:bCs/>
        </w:rPr>
      </w:pPr>
      <w:r>
        <w:rPr>
          <w:rFonts w:hint="eastAsia" w:ascii="宋体" w:hAnsi="宋体"/>
          <w:bCs/>
        </w:rPr>
        <w:t>（4）上梯作业期间，梯下必须安排专人监护；</w:t>
      </w:r>
    </w:p>
    <w:p>
      <w:pPr>
        <w:spacing w:line="360" w:lineRule="exact"/>
        <w:jc w:val="left"/>
        <w:rPr>
          <w:rFonts w:ascii="宋体" w:hAnsi="宋体"/>
          <w:bCs/>
        </w:rPr>
      </w:pPr>
      <w:r>
        <w:rPr>
          <w:rFonts w:hint="eastAsia" w:ascii="宋体" w:hAnsi="宋体"/>
          <w:bCs/>
        </w:rPr>
        <w:t>（5）施工人员不得利用人字梯进行移动；</w:t>
      </w:r>
    </w:p>
    <w:p>
      <w:pPr>
        <w:spacing w:line="360" w:lineRule="exact"/>
        <w:jc w:val="left"/>
        <w:rPr>
          <w:rFonts w:ascii="宋体" w:hAnsi="宋体"/>
          <w:bCs/>
        </w:rPr>
      </w:pPr>
      <w:r>
        <w:rPr>
          <w:rFonts w:hint="eastAsia" w:ascii="宋体" w:hAnsi="宋体"/>
          <w:bCs/>
        </w:rPr>
        <w:t>（6）超过2米以上的高空作业须使用高空操作平台（工程升降车或液压升降机）或可移动铝合金平台（脚手架）等安全工具；移动式操作平台高度不宜大于5米，高宽比不应大于2:1，施工荷载不应大于1.5KN/㎡；落地式操作平台高度不应大于15米，高宽比不应大于3:1，施工荷载不应大于2.0KN/㎡；</w:t>
      </w:r>
    </w:p>
    <w:p>
      <w:pPr>
        <w:spacing w:line="360" w:lineRule="exact"/>
        <w:jc w:val="left"/>
        <w:rPr>
          <w:rFonts w:ascii="宋体" w:hAnsi="宋体"/>
          <w:bCs/>
        </w:rPr>
      </w:pPr>
      <w:r>
        <w:rPr>
          <w:rFonts w:hint="eastAsia" w:ascii="宋体" w:hAnsi="宋体"/>
          <w:bCs/>
        </w:rPr>
        <w:t>（7）脚手架上最多容纳2人同时作业，施工时必须系上安全带（安全扣需扣在架上），若脚手架底部带滑轮，需安排1-2人帮扶固定，脚手架移动时上面不能站人；</w:t>
      </w:r>
    </w:p>
    <w:p>
      <w:pPr>
        <w:spacing w:line="360" w:lineRule="exact"/>
        <w:jc w:val="left"/>
        <w:rPr>
          <w:rFonts w:ascii="宋体" w:hAnsi="宋体"/>
          <w:bCs/>
        </w:rPr>
      </w:pPr>
      <w:r>
        <w:rPr>
          <w:rFonts w:hint="eastAsia" w:ascii="宋体" w:hAnsi="宋体"/>
          <w:bCs/>
        </w:rPr>
        <w:t>（8）带轮的脚手架下必须至少有1人旁站帮扶和注意避免碰撞，脚手架的四轮必须刹到位，交叉斜撑必须扣好；</w:t>
      </w:r>
    </w:p>
    <w:p>
      <w:pPr>
        <w:spacing w:line="360" w:lineRule="exact"/>
        <w:jc w:val="left"/>
        <w:rPr>
          <w:rFonts w:ascii="宋体" w:hAnsi="宋体"/>
          <w:bCs/>
        </w:rPr>
      </w:pPr>
      <w:r>
        <w:rPr>
          <w:rFonts w:hint="eastAsia" w:ascii="宋体" w:hAnsi="宋体"/>
          <w:bCs/>
        </w:rPr>
        <w:t>（9）脚手架施工作业层须安装防护围栏（防护围栏高度必须达到1.2米），固定站位/承重板必须反复检查、加固；高度超过4米的脚手架必须有固定措施；</w:t>
      </w:r>
    </w:p>
    <w:p>
      <w:pPr>
        <w:spacing w:line="360" w:lineRule="exact"/>
        <w:jc w:val="left"/>
        <w:rPr>
          <w:rFonts w:ascii="宋体" w:hAnsi="宋体"/>
          <w:bCs/>
        </w:rPr>
      </w:pPr>
      <w:r>
        <w:rPr>
          <w:rFonts w:hint="eastAsia" w:ascii="宋体" w:hAnsi="宋体"/>
          <w:bCs/>
        </w:rPr>
        <w:t>（10）高度超过3米的装卸不允许使用人力，须使用液压式升降机、葫芦吊、高空作业车等专业起重设备；作业时，不得横跨或踩在升降机等设备护栏上；吊装作业要做好方案并严格执行，作业时采取旁站监护；</w:t>
      </w:r>
    </w:p>
    <w:p>
      <w:pPr>
        <w:spacing w:line="360" w:lineRule="exact"/>
        <w:jc w:val="left"/>
        <w:rPr>
          <w:rFonts w:ascii="宋体" w:hAnsi="宋体"/>
          <w:bCs/>
        </w:rPr>
      </w:pPr>
      <w:r>
        <w:rPr>
          <w:rFonts w:hint="eastAsia" w:ascii="宋体" w:hAnsi="宋体"/>
          <w:bCs/>
        </w:rPr>
        <w:t>（11）凡登高作业（2M 及以上作业）人员须系戴好安全带；安全带的栓挂不得低挂高用，不得用绳子代替；</w:t>
      </w:r>
    </w:p>
    <w:p>
      <w:pPr>
        <w:spacing w:line="360" w:lineRule="exact"/>
        <w:jc w:val="left"/>
        <w:rPr>
          <w:rFonts w:ascii="宋体" w:hAnsi="宋体"/>
          <w:bCs/>
        </w:rPr>
      </w:pPr>
      <w:r>
        <w:rPr>
          <w:rFonts w:hint="eastAsia" w:ascii="宋体" w:hAnsi="宋体"/>
          <w:bCs/>
        </w:rPr>
        <w:t>（12）高空作业现场，应划出危险禁区范围，并设置明显标志，如“闲人免进”，“禁止通行”等警示牌，严禁无关人员进入；</w:t>
      </w:r>
    </w:p>
    <w:p>
      <w:pPr>
        <w:spacing w:line="360" w:lineRule="exact"/>
        <w:jc w:val="left"/>
        <w:rPr>
          <w:rFonts w:ascii="宋体" w:hAnsi="宋体"/>
          <w:bCs/>
        </w:rPr>
      </w:pPr>
      <w:r>
        <w:rPr>
          <w:rFonts w:hint="eastAsia" w:ascii="宋体" w:hAnsi="宋体"/>
          <w:bCs/>
        </w:rPr>
        <w:t>（13）施工人员禁止攀爬、站立在展位展架上作业；</w:t>
      </w:r>
    </w:p>
    <w:p>
      <w:pPr>
        <w:spacing w:line="360" w:lineRule="exact"/>
        <w:jc w:val="left"/>
        <w:rPr>
          <w:rFonts w:ascii="宋体" w:hAnsi="宋体"/>
          <w:bCs/>
        </w:rPr>
      </w:pPr>
      <w:r>
        <w:rPr>
          <w:rFonts w:hint="eastAsia" w:ascii="宋体" w:hAnsi="宋体"/>
          <w:bCs/>
        </w:rPr>
        <w:t>（14）如需在工字钢、桁架等展位结构上作业，经展馆方批准后，施工人员需将安全带系、扣于展位主体结构或安全保护装置上方可作业；</w:t>
      </w:r>
    </w:p>
    <w:p>
      <w:pPr>
        <w:spacing w:line="360" w:lineRule="exact"/>
        <w:jc w:val="left"/>
        <w:rPr>
          <w:rFonts w:ascii="宋体" w:hAnsi="宋体"/>
          <w:bCs/>
        </w:rPr>
      </w:pPr>
      <w:r>
        <w:rPr>
          <w:rFonts w:hint="eastAsia" w:ascii="宋体" w:hAnsi="宋体"/>
          <w:bCs/>
        </w:rPr>
        <w:t>（15）施工人员高空作业时禁止进行工具抛递传送。</w:t>
      </w:r>
    </w:p>
    <w:p>
      <w:pPr>
        <w:spacing w:line="360" w:lineRule="exact"/>
        <w:jc w:val="left"/>
        <w:rPr>
          <w:rFonts w:ascii="宋体" w:hAnsi="宋体"/>
          <w:bCs/>
        </w:rPr>
      </w:pPr>
    </w:p>
    <w:p>
      <w:pPr>
        <w:spacing w:line="360" w:lineRule="exact"/>
        <w:jc w:val="left"/>
        <w:rPr>
          <w:rFonts w:ascii="宋体" w:hAnsi="宋体"/>
          <w:bCs/>
        </w:rPr>
      </w:pPr>
      <w:r>
        <w:rPr>
          <w:rFonts w:hint="eastAsia" w:ascii="宋体" w:hAnsi="宋体"/>
          <w:bCs/>
        </w:rPr>
        <w:t>2.动火作业操作要求</w:t>
      </w:r>
    </w:p>
    <w:p>
      <w:pPr>
        <w:spacing w:line="360" w:lineRule="exact"/>
        <w:jc w:val="left"/>
        <w:rPr>
          <w:rFonts w:ascii="宋体" w:hAnsi="宋体"/>
          <w:bCs/>
        </w:rPr>
      </w:pPr>
      <w:r>
        <w:rPr>
          <w:rFonts w:hint="eastAsia" w:ascii="宋体" w:hAnsi="宋体"/>
          <w:bCs/>
        </w:rPr>
        <w:t>（1）展馆现场施工禁止电焊及明火作业，所有需要动火作业的，需提出书面申请并交至客户服务中心保卫部消防科，获批后方可实施；</w:t>
      </w:r>
    </w:p>
    <w:p>
      <w:pPr>
        <w:spacing w:line="360" w:lineRule="exact"/>
        <w:jc w:val="left"/>
        <w:rPr>
          <w:rFonts w:ascii="宋体" w:hAnsi="宋体"/>
          <w:bCs/>
        </w:rPr>
      </w:pPr>
      <w:r>
        <w:rPr>
          <w:rFonts w:hint="eastAsia" w:ascii="宋体" w:hAnsi="宋体"/>
          <w:bCs/>
        </w:rPr>
        <w:t>（2）动火区内不准放易燃、易爆、可燃物和其它杂物，同时必须配备一定数量的消防器材；</w:t>
      </w:r>
    </w:p>
    <w:p>
      <w:pPr>
        <w:spacing w:line="360" w:lineRule="exact"/>
        <w:jc w:val="left"/>
        <w:rPr>
          <w:rFonts w:ascii="宋体" w:hAnsi="宋体"/>
          <w:bCs/>
        </w:rPr>
      </w:pPr>
      <w:r>
        <w:rPr>
          <w:rFonts w:hint="eastAsia" w:ascii="宋体" w:hAnsi="宋体"/>
          <w:bCs/>
        </w:rPr>
        <w:t>（3）动火作业应有专人监火，动火作业前应清除动火现场及周围的易燃物品，或采取其它有效的安全防火措施，配备足够适用的消防器材，且必须检查电焊、气焊、手持电动工具等动火工具，保证安全可靠；</w:t>
      </w:r>
    </w:p>
    <w:p>
      <w:pPr>
        <w:spacing w:line="360" w:lineRule="exact"/>
        <w:jc w:val="left"/>
        <w:rPr>
          <w:rFonts w:ascii="宋体" w:hAnsi="宋体"/>
          <w:bCs/>
        </w:rPr>
      </w:pPr>
      <w:r>
        <w:rPr>
          <w:rFonts w:hint="eastAsia" w:ascii="宋体" w:hAnsi="宋体"/>
          <w:bCs/>
        </w:rPr>
        <w:t>（4）使用气焊焊割动火作业时，氧气瓶与乙炔气瓶间距应不小于5m，二者与动火作业地点的水平距离均不应小于10m；</w:t>
      </w:r>
    </w:p>
    <w:p>
      <w:pPr>
        <w:spacing w:line="360" w:lineRule="exact"/>
        <w:jc w:val="left"/>
        <w:rPr>
          <w:rFonts w:ascii="宋体" w:hAnsi="宋体"/>
          <w:bCs/>
        </w:rPr>
      </w:pPr>
      <w:r>
        <w:rPr>
          <w:rFonts w:hint="eastAsia" w:ascii="宋体" w:hAnsi="宋体"/>
          <w:bCs/>
        </w:rPr>
        <w:t>（5）动火作业完毕，动火人和监火人以及参与动火作业的人员应清理现场，监火人确认无残留火种后方可离开。</w:t>
      </w:r>
    </w:p>
    <w:p>
      <w:pPr>
        <w:spacing w:line="360" w:lineRule="exact"/>
        <w:jc w:val="left"/>
        <w:rPr>
          <w:rFonts w:ascii="宋体" w:hAnsi="宋体"/>
          <w:bCs/>
        </w:rPr>
      </w:pPr>
      <w:r>
        <w:rPr>
          <w:rFonts w:hint="eastAsia" w:ascii="宋体" w:hAnsi="宋体"/>
          <w:bCs/>
        </w:rPr>
        <w:t>3.手持电工工具操作要求</w:t>
      </w:r>
    </w:p>
    <w:p>
      <w:pPr>
        <w:spacing w:line="360" w:lineRule="exact"/>
        <w:jc w:val="left"/>
        <w:rPr>
          <w:rFonts w:ascii="宋体" w:hAnsi="宋体"/>
          <w:bCs/>
        </w:rPr>
      </w:pPr>
      <w:r>
        <w:rPr>
          <w:rFonts w:hint="eastAsia" w:ascii="宋体" w:hAnsi="宋体"/>
          <w:bCs/>
        </w:rPr>
        <w:t>（</w:t>
      </w:r>
      <w:r>
        <w:rPr>
          <w:rFonts w:ascii="宋体" w:hAnsi="宋体"/>
          <w:bCs/>
        </w:rPr>
        <w:t>1</w:t>
      </w:r>
      <w:r>
        <w:rPr>
          <w:rFonts w:hint="eastAsia" w:ascii="宋体" w:hAnsi="宋体"/>
          <w:bCs/>
        </w:rPr>
        <w:t>）确认现场电源电压、频率与手持电动工具铭牌标识相符，手持电动工具启动后，先空载运行，检查并确认工具联动灵活无阻时再作业；</w:t>
      </w:r>
      <w:r>
        <w:rPr>
          <w:rFonts w:ascii="宋体" w:hAnsi="宋体"/>
          <w:bCs/>
        </w:rPr>
        <w:t> </w:t>
      </w:r>
    </w:p>
    <w:p>
      <w:pPr>
        <w:spacing w:line="360" w:lineRule="exact"/>
        <w:jc w:val="left"/>
        <w:rPr>
          <w:rFonts w:ascii="宋体" w:hAnsi="宋体"/>
          <w:bCs/>
        </w:rPr>
      </w:pPr>
      <w:r>
        <w:rPr>
          <w:rFonts w:hint="eastAsia" w:ascii="宋体" w:hAnsi="宋体"/>
          <w:bCs/>
        </w:rPr>
        <w:t>（2）操作人员站在平稳处，保持身体平衡，使用电动工具期间，必须装设防溅型漏电保护器，并将漏电保护器安装在狭窄场所外面，工作时有专人监护；</w:t>
      </w:r>
    </w:p>
    <w:p>
      <w:pPr>
        <w:spacing w:line="360" w:lineRule="exact"/>
        <w:jc w:val="left"/>
        <w:rPr>
          <w:rFonts w:ascii="宋体" w:hAnsi="宋体"/>
          <w:bCs/>
        </w:rPr>
      </w:pPr>
      <w:r>
        <w:rPr>
          <w:rFonts w:hint="eastAsia" w:ascii="宋体" w:hAnsi="宋体"/>
          <w:bCs/>
        </w:rPr>
        <w:t>（3）在一般场所作业时，手持电动工具需装设额定动作电流小于32mA、额定动作时间小于0.1s的漏电保护器，且操作人员必须戴绝缘手套进行作业；</w:t>
      </w:r>
    </w:p>
    <w:p>
      <w:pPr>
        <w:spacing w:line="360" w:lineRule="exact"/>
        <w:jc w:val="left"/>
        <w:rPr>
          <w:rFonts w:ascii="宋体" w:hAnsi="宋体"/>
          <w:bCs/>
        </w:rPr>
      </w:pPr>
      <w:r>
        <w:rPr>
          <w:rFonts w:hint="eastAsia" w:ascii="宋体" w:hAnsi="宋体"/>
          <w:bCs/>
        </w:rPr>
        <w:t>（4）手持电动工具电源线在地面拖行时，应采取防护措施，防止被碾压、绊倒人员；</w:t>
      </w:r>
    </w:p>
    <w:p>
      <w:pPr>
        <w:spacing w:line="360" w:lineRule="exact"/>
        <w:jc w:val="left"/>
        <w:rPr>
          <w:rFonts w:ascii="宋体" w:hAnsi="宋体"/>
          <w:bCs/>
        </w:rPr>
      </w:pPr>
      <w:r>
        <w:rPr>
          <w:rFonts w:hint="eastAsia" w:ascii="宋体" w:hAnsi="宋体"/>
          <w:bCs/>
        </w:rPr>
        <w:t>（</w:t>
      </w:r>
      <w:r>
        <w:rPr>
          <w:rFonts w:ascii="宋体" w:hAnsi="宋体"/>
          <w:bCs/>
        </w:rPr>
        <w:t>5</w:t>
      </w:r>
      <w:r>
        <w:rPr>
          <w:rFonts w:hint="eastAsia" w:ascii="宋体" w:hAnsi="宋体"/>
          <w:bCs/>
        </w:rPr>
        <w:t>）作业时，加力应平稳，避免用力过猛，工件应固定牢固，防止作业过程中发生位移；</w:t>
      </w:r>
      <w:r>
        <w:rPr>
          <w:rFonts w:ascii="宋体" w:hAnsi="宋体"/>
          <w:bCs/>
        </w:rPr>
        <w:t> </w:t>
      </w:r>
    </w:p>
    <w:p>
      <w:pPr>
        <w:spacing w:line="360" w:lineRule="exact"/>
        <w:jc w:val="left"/>
        <w:rPr>
          <w:rFonts w:ascii="宋体" w:hAnsi="宋体"/>
          <w:bCs/>
        </w:rPr>
      </w:pPr>
      <w:r>
        <w:rPr>
          <w:rFonts w:hint="eastAsia" w:ascii="宋体" w:hAnsi="宋体"/>
          <w:bCs/>
        </w:rPr>
        <w:t>（</w:t>
      </w:r>
      <w:r>
        <w:rPr>
          <w:rFonts w:ascii="宋体" w:hAnsi="宋体"/>
          <w:bCs/>
        </w:rPr>
        <w:t>6</w:t>
      </w:r>
      <w:r>
        <w:rPr>
          <w:rFonts w:hint="eastAsia" w:ascii="宋体" w:hAnsi="宋体"/>
          <w:bCs/>
        </w:rPr>
        <w:t>）严禁提拉手持电动工具的电源线移动工具，或拔插头时猛拽电源线，防止电源线受损，绝缘层破裂；</w:t>
      </w:r>
      <w:r>
        <w:rPr>
          <w:rFonts w:ascii="宋体" w:hAnsi="宋体"/>
          <w:bCs/>
        </w:rPr>
        <w:t> </w:t>
      </w:r>
    </w:p>
    <w:p>
      <w:pPr>
        <w:spacing w:line="360" w:lineRule="exact"/>
        <w:jc w:val="left"/>
        <w:rPr>
          <w:rFonts w:ascii="宋体" w:hAnsi="宋体"/>
          <w:bCs/>
        </w:rPr>
      </w:pPr>
      <w:r>
        <w:rPr>
          <w:rFonts w:hint="eastAsia" w:ascii="宋体" w:hAnsi="宋体"/>
          <w:bCs/>
        </w:rPr>
        <w:t>（7）作业过程中密切观察声响和工具温度变化，发现异常应立即停机进行检查；工具温度过高时，应暂停作业，待工具自然冷却后再继续作业；严禁用手触碰钻头、砂轮等部件，发现其有磨钝、变形、破损等情况时，应立即修整或更换，正常后再继续作业；</w:t>
      </w:r>
    </w:p>
    <w:p>
      <w:pPr>
        <w:spacing w:line="360" w:lineRule="exact"/>
        <w:jc w:val="left"/>
        <w:rPr>
          <w:rFonts w:ascii="宋体" w:hAnsi="宋体"/>
          <w:bCs/>
        </w:rPr>
      </w:pPr>
      <w:r>
        <w:rPr>
          <w:rFonts w:hint="eastAsia" w:ascii="宋体" w:hAnsi="宋体"/>
          <w:bCs/>
        </w:rPr>
        <w:t>（</w:t>
      </w:r>
      <w:r>
        <w:rPr>
          <w:rFonts w:ascii="宋体" w:hAnsi="宋体"/>
          <w:bCs/>
        </w:rPr>
        <w:t>8</w:t>
      </w:r>
      <w:r>
        <w:rPr>
          <w:rFonts w:hint="eastAsia" w:ascii="宋体" w:hAnsi="宋体"/>
          <w:bCs/>
        </w:rPr>
        <w:t>）出现意外停机时，应立即关闭手持电动工具上的开关，防止工具突然运转造成伤害；</w:t>
      </w:r>
      <w:r>
        <w:rPr>
          <w:rFonts w:ascii="宋体" w:hAnsi="宋体"/>
          <w:bCs/>
        </w:rPr>
        <w:t> </w:t>
      </w:r>
    </w:p>
    <w:p>
      <w:pPr>
        <w:spacing w:line="360" w:lineRule="exact"/>
        <w:jc w:val="left"/>
        <w:rPr>
          <w:rFonts w:ascii="宋体" w:hAnsi="宋体"/>
          <w:bCs/>
        </w:rPr>
      </w:pPr>
      <w:r>
        <w:rPr>
          <w:rFonts w:hint="eastAsia" w:ascii="宋体" w:hAnsi="宋体"/>
          <w:bCs/>
        </w:rPr>
        <w:t>（</w:t>
      </w:r>
      <w:r>
        <w:rPr>
          <w:rFonts w:ascii="宋体" w:hAnsi="宋体"/>
          <w:bCs/>
        </w:rPr>
        <w:t>9</w:t>
      </w:r>
      <w:r>
        <w:rPr>
          <w:rFonts w:hint="eastAsia" w:ascii="宋体" w:hAnsi="宋体"/>
          <w:bCs/>
        </w:rPr>
        <w:t>）作业过程中暂时不使用手持电动工具时，应关闭工具开关，断开电源，防止意外触碰工具启动键，工具突然运转，导致人员受伤；</w:t>
      </w:r>
      <w:r>
        <w:rPr>
          <w:rFonts w:ascii="宋体" w:hAnsi="宋体"/>
          <w:bCs/>
        </w:rPr>
        <w:t> </w:t>
      </w:r>
    </w:p>
    <w:p>
      <w:pPr>
        <w:spacing w:line="360" w:lineRule="exact"/>
        <w:jc w:val="left"/>
        <w:rPr>
          <w:rFonts w:ascii="宋体" w:hAnsi="宋体"/>
          <w:bCs/>
        </w:rPr>
      </w:pPr>
      <w:r>
        <w:rPr>
          <w:rFonts w:hint="eastAsia" w:ascii="宋体" w:hAnsi="宋体"/>
          <w:bCs/>
        </w:rPr>
        <w:t>（10）清理铁屑、木屑及其他杂物时，应使用专门工具或戴手套，防止割伤；接触发烫工件时，应使用专门工具或戴手套，防止烫伤；</w:t>
      </w:r>
    </w:p>
    <w:p>
      <w:pPr>
        <w:spacing w:line="360" w:lineRule="exact"/>
        <w:jc w:val="left"/>
        <w:rPr>
          <w:rFonts w:ascii="宋体" w:hAnsi="宋体"/>
          <w:bCs/>
        </w:rPr>
      </w:pPr>
      <w:r>
        <w:rPr>
          <w:rFonts w:hint="eastAsia" w:ascii="宋体" w:hAnsi="宋体"/>
          <w:bCs/>
        </w:rPr>
        <w:t>（11）严禁擅自拆卸工具的机械安全防护装置，严禁无安全防护装置作业。</w:t>
      </w:r>
    </w:p>
    <w:p>
      <w:pPr>
        <w:spacing w:line="360" w:lineRule="exact"/>
        <w:jc w:val="left"/>
        <w:rPr>
          <w:rFonts w:ascii="宋体" w:hAnsi="宋体"/>
          <w:bCs/>
        </w:rPr>
      </w:pPr>
      <w:r>
        <w:rPr>
          <w:rFonts w:hint="eastAsia" w:ascii="宋体" w:hAnsi="宋体"/>
          <w:bCs/>
        </w:rPr>
        <w:t>4.安全帽佩戴要求</w:t>
      </w:r>
    </w:p>
    <w:p>
      <w:pPr>
        <w:spacing w:line="360" w:lineRule="exact"/>
        <w:jc w:val="left"/>
        <w:rPr>
          <w:rFonts w:ascii="宋体" w:hAnsi="宋体"/>
          <w:bCs/>
        </w:rPr>
      </w:pPr>
      <w:r>
        <w:rPr>
          <w:rFonts w:hint="eastAsia" w:ascii="宋体" w:hAnsi="宋体"/>
          <w:bCs/>
        </w:rPr>
        <w:t>（1）筹、撤期间所有进馆人员必须佩戴安全帽；</w:t>
      </w:r>
    </w:p>
    <w:p>
      <w:pPr>
        <w:spacing w:line="360" w:lineRule="exact"/>
        <w:jc w:val="left"/>
        <w:rPr>
          <w:rFonts w:ascii="宋体" w:hAnsi="宋体"/>
          <w:bCs/>
        </w:rPr>
      </w:pPr>
      <w:r>
        <w:rPr>
          <w:rFonts w:hint="eastAsia" w:ascii="宋体" w:hAnsi="宋体"/>
          <w:bCs/>
        </w:rPr>
        <w:t>（2）安全帽必须符合国家质量标准《安全帽（GB2811-2019）》、《建筑施工高处作业安全技术规范（JGJ80-2016）》等，有出厂合格证标签或安监认证，且在保质期内；</w:t>
      </w:r>
    </w:p>
    <w:p>
      <w:pPr>
        <w:spacing w:line="360" w:lineRule="exact"/>
        <w:jc w:val="left"/>
        <w:rPr>
          <w:rFonts w:ascii="宋体" w:hAnsi="宋体"/>
          <w:bCs/>
        </w:rPr>
      </w:pPr>
      <w:r>
        <w:rPr>
          <w:rFonts w:hint="eastAsia" w:ascii="宋体" w:hAnsi="宋体"/>
          <w:bCs/>
        </w:rPr>
        <w:t>（3）安全帽必须调整好松紧大小，系紧下颚带，防止脱落，避免发生人体坠落或二次击打时安全帽脱落。</w:t>
      </w:r>
    </w:p>
    <w:p>
      <w:pPr>
        <w:spacing w:line="360" w:lineRule="exact"/>
        <w:jc w:val="left"/>
        <w:rPr>
          <w:rFonts w:ascii="宋体" w:hAnsi="宋体"/>
          <w:bCs/>
        </w:rPr>
      </w:pPr>
      <w:r>
        <w:rPr>
          <w:rFonts w:hint="eastAsia" w:ascii="宋体" w:hAnsi="宋体"/>
          <w:bCs/>
        </w:rPr>
        <w:t>5.施工人员要求</w:t>
      </w:r>
    </w:p>
    <w:p>
      <w:pPr>
        <w:spacing w:line="360" w:lineRule="exact"/>
        <w:jc w:val="left"/>
        <w:rPr>
          <w:rFonts w:ascii="宋体" w:hAnsi="宋体"/>
          <w:bCs/>
        </w:rPr>
      </w:pPr>
      <w:r>
        <w:rPr>
          <w:rFonts w:hint="eastAsia" w:ascii="宋体" w:hAnsi="宋体"/>
          <w:bCs/>
        </w:rPr>
        <w:t>（1）所有进馆作业施工人员必须佩戴施工证；</w:t>
      </w:r>
    </w:p>
    <w:p>
      <w:pPr>
        <w:spacing w:line="360" w:lineRule="exact"/>
        <w:jc w:val="left"/>
        <w:rPr>
          <w:rFonts w:ascii="宋体" w:hAnsi="宋体"/>
          <w:bCs/>
        </w:rPr>
      </w:pPr>
      <w:r>
        <w:rPr>
          <w:rFonts w:hint="eastAsia" w:ascii="宋体" w:hAnsi="宋体"/>
          <w:bCs/>
        </w:rPr>
        <w:t>（2）所有特种作业工作人员必须佩戴相关特种作业证件，如电工证、特种设备作业人员证等；</w:t>
      </w:r>
    </w:p>
    <w:p>
      <w:pPr>
        <w:spacing w:line="360" w:lineRule="exact"/>
        <w:jc w:val="left"/>
        <w:rPr>
          <w:rFonts w:ascii="宋体" w:hAnsi="宋体"/>
          <w:bCs/>
        </w:rPr>
      </w:pPr>
      <w:r>
        <w:rPr>
          <w:rFonts w:hint="eastAsia" w:ascii="宋体" w:hAnsi="宋体"/>
          <w:bCs/>
        </w:rPr>
        <w:t>（3）施工人员必须穿着劳工鞋方能进馆作业，不得穿拖鞋、凉鞋等鞋子，着装不得露肩赤膊；</w:t>
      </w:r>
    </w:p>
    <w:p>
      <w:pPr>
        <w:spacing w:line="360" w:lineRule="exact"/>
        <w:jc w:val="left"/>
        <w:rPr>
          <w:rFonts w:ascii="宋体" w:hAnsi="宋体"/>
          <w:bCs/>
        </w:rPr>
      </w:pPr>
      <w:r>
        <w:rPr>
          <w:rFonts w:hint="eastAsia" w:ascii="宋体" w:hAnsi="宋体"/>
          <w:bCs/>
        </w:rPr>
        <w:t>（4）施工人员酒后、带病或身体不适者，严禁进入施工现场；</w:t>
      </w:r>
    </w:p>
    <w:p>
      <w:pPr>
        <w:spacing w:line="360" w:lineRule="exact"/>
        <w:jc w:val="left"/>
        <w:rPr>
          <w:rFonts w:ascii="宋体" w:hAnsi="宋体"/>
          <w:bCs/>
        </w:rPr>
      </w:pPr>
      <w:r>
        <w:rPr>
          <w:rFonts w:hint="eastAsia" w:ascii="宋体" w:hAnsi="宋体"/>
          <w:bCs/>
        </w:rPr>
        <w:t>（5）施工期间应遵守展馆安全生产规章制度，进行文明施工，不得进行暴力、野蛮作业等行为；</w:t>
      </w:r>
    </w:p>
    <w:p>
      <w:pPr>
        <w:spacing w:line="360" w:lineRule="exact"/>
        <w:jc w:val="left"/>
        <w:rPr>
          <w:rFonts w:ascii="宋体" w:hAnsi="宋体"/>
          <w:bCs/>
        </w:rPr>
      </w:pPr>
      <w:r>
        <w:rPr>
          <w:rFonts w:hint="eastAsia" w:ascii="宋体" w:hAnsi="宋体"/>
          <w:bCs/>
        </w:rPr>
        <w:t>（6）施工人员作业期间需佩戴、穿着相应的防护道具或装备；</w:t>
      </w:r>
    </w:p>
    <w:p>
      <w:pPr>
        <w:spacing w:line="360" w:lineRule="exact"/>
        <w:jc w:val="left"/>
        <w:rPr>
          <w:rFonts w:ascii="宋体" w:hAnsi="宋体"/>
          <w:bCs/>
        </w:rPr>
      </w:pPr>
      <w:r>
        <w:rPr>
          <w:rFonts w:hint="eastAsia" w:ascii="宋体" w:hAnsi="宋体"/>
          <w:bCs/>
        </w:rPr>
        <w:t>（7）应在申报批准的期限和工作区域内施工，未经批准不得在非工作区域和时间施工，且必须服从展馆方现场管理，并自觉接受展馆方监督。</w:t>
      </w:r>
    </w:p>
    <w:p>
      <w:pPr>
        <w:spacing w:line="360" w:lineRule="exact"/>
        <w:jc w:val="left"/>
        <w:rPr>
          <w:rFonts w:ascii="宋体" w:hAnsi="宋体"/>
          <w:bCs/>
        </w:rPr>
      </w:pPr>
      <w:r>
        <w:rPr>
          <w:rFonts w:hint="eastAsia" w:ascii="宋体" w:hAnsi="宋体"/>
          <w:bCs/>
        </w:rPr>
        <w:t>6.现场监管要求</w:t>
      </w:r>
    </w:p>
    <w:p>
      <w:pPr>
        <w:spacing w:line="360" w:lineRule="exact"/>
        <w:jc w:val="left"/>
        <w:rPr>
          <w:rFonts w:ascii="宋体" w:hAnsi="宋体"/>
          <w:bCs/>
        </w:rPr>
      </w:pPr>
      <w:r>
        <w:rPr>
          <w:rFonts w:hint="eastAsia" w:ascii="宋体" w:hAnsi="宋体"/>
          <w:bCs/>
        </w:rPr>
        <w:t>（1）布撤展期间，每天施工人员进馆前由安保领班进行安全要点培训，检查证件和正确佩戴安全帽后方可进馆；进入展馆作业前，施工单位必须安排展位责任人组织对现场施工人员进行安全培训，现场督导施工工人在展馆内施工的安全；</w:t>
      </w:r>
    </w:p>
    <w:p>
      <w:pPr>
        <w:spacing w:line="360" w:lineRule="exact"/>
        <w:jc w:val="left"/>
        <w:rPr>
          <w:rFonts w:ascii="宋体" w:hAnsi="宋体"/>
          <w:bCs/>
        </w:rPr>
      </w:pPr>
      <w:r>
        <w:rPr>
          <w:rFonts w:hint="eastAsia" w:ascii="宋体" w:hAnsi="宋体"/>
          <w:bCs/>
        </w:rPr>
        <w:t>（2）施工单位在施工现场必须设有现场展位安全负责人，负责展位装搭、用电、消防、车辆等技术工种的统筹和协调，有义务对其管辖的施工人员进行文明和法制教育；展位安全责任人应主动对展位进行施工搭建的安全检查，如发生违法或安全事故，将追究施工单位的责任；</w:t>
      </w:r>
    </w:p>
    <w:p>
      <w:pPr>
        <w:spacing w:line="360" w:lineRule="exact"/>
        <w:jc w:val="left"/>
        <w:rPr>
          <w:rFonts w:ascii="宋体" w:hAnsi="宋体"/>
          <w:bCs/>
        </w:rPr>
      </w:pPr>
      <w:r>
        <w:rPr>
          <w:rFonts w:hint="eastAsia" w:ascii="宋体" w:hAnsi="宋体"/>
          <w:bCs/>
        </w:rPr>
        <w:t>（3）加强对所属业务作业人员的管理，签订劳动合同和安全生产责任书，不聘请无资质的流动作业人员；加强证件管理，不为无关人员办理证件；</w:t>
      </w:r>
    </w:p>
    <w:p>
      <w:pPr>
        <w:spacing w:line="360" w:lineRule="exact"/>
        <w:jc w:val="left"/>
        <w:rPr>
          <w:rFonts w:ascii="宋体" w:hAnsi="宋体"/>
          <w:bCs/>
        </w:rPr>
      </w:pPr>
      <w:r>
        <w:rPr>
          <w:rFonts w:hint="eastAsia" w:ascii="宋体" w:hAnsi="宋体"/>
          <w:bCs/>
        </w:rPr>
        <w:t>（4）根据《劳动法》，施工人员不得小于18周岁且身体状况良好，无恐高、癫痫、残疾等状况；严禁施工人员酒后作业、疲劳作业；</w:t>
      </w:r>
    </w:p>
    <w:p>
      <w:pPr>
        <w:spacing w:line="360" w:lineRule="exact"/>
        <w:jc w:val="left"/>
        <w:rPr>
          <w:rFonts w:ascii="宋体" w:hAnsi="宋体"/>
          <w:bCs/>
        </w:rPr>
      </w:pPr>
      <w:r>
        <w:rPr>
          <w:rFonts w:hint="eastAsia" w:ascii="宋体" w:hAnsi="宋体"/>
          <w:bCs/>
        </w:rPr>
        <w:t>（5）施工单位要为施工人员提供符合国家标准或者行业标准的劳动防护用品，并监督、教育施工人员按照使用规则佩戴、使用；建议施工单位为现场作业人员购买人身保险及意外伤害保险等；</w:t>
      </w:r>
    </w:p>
    <w:p>
      <w:pPr>
        <w:spacing w:line="360" w:lineRule="exact"/>
        <w:jc w:val="left"/>
        <w:rPr>
          <w:rFonts w:ascii="宋体" w:hAnsi="宋体"/>
          <w:bCs/>
        </w:rPr>
      </w:pPr>
      <w:r>
        <w:rPr>
          <w:rFonts w:hint="eastAsia" w:ascii="宋体" w:hAnsi="宋体"/>
          <w:bCs/>
        </w:rPr>
        <w:t>（6）不得聚众打架斗殴；拆除特装展位时切勿野蛮拆卸，如强行推到、破坏展板等行为；</w:t>
      </w:r>
    </w:p>
    <w:p>
      <w:pPr>
        <w:spacing w:line="360" w:lineRule="exact"/>
        <w:jc w:val="left"/>
        <w:rPr>
          <w:rFonts w:ascii="宋体" w:hAnsi="宋体"/>
          <w:bCs/>
        </w:rPr>
      </w:pPr>
      <w:r>
        <w:rPr>
          <w:rFonts w:hint="eastAsia" w:ascii="宋体" w:hAnsi="宋体"/>
          <w:bCs/>
        </w:rPr>
        <w:t>（7）不得在现场使用油漆、刷灰（面积小于1平方米的补漆、补灰除外）；补漆时，必须在通风处进行并使用无毒油漆，水泥地面上覆盖干纸或塑料膜；不得在广交会展馆冲洗油漆材料；</w:t>
      </w:r>
    </w:p>
    <w:p>
      <w:pPr>
        <w:spacing w:line="360" w:lineRule="exact"/>
        <w:jc w:val="left"/>
        <w:rPr>
          <w:rFonts w:ascii="宋体" w:hAnsi="宋体"/>
          <w:bCs/>
        </w:rPr>
      </w:pPr>
      <w:r>
        <w:rPr>
          <w:rFonts w:hint="eastAsia" w:ascii="宋体" w:hAnsi="宋体"/>
          <w:bCs/>
        </w:rPr>
        <w:t>（8）特装展位搭建完工后形成锐角的硬物、地面上突出或低凹的装饰结构、拖放于地上的绳索或线缆、容易造成砸伤、撞伤的物品，在可能导致人员伤害的高度或平面范围内的，必须采取防护措施和醒目警示，以免意外伤人；</w:t>
      </w:r>
    </w:p>
    <w:p>
      <w:pPr>
        <w:spacing w:line="360" w:lineRule="exact"/>
        <w:jc w:val="left"/>
        <w:rPr>
          <w:rFonts w:ascii="宋体" w:hAnsi="宋体"/>
          <w:bCs/>
        </w:rPr>
      </w:pPr>
      <w:r>
        <w:rPr>
          <w:rFonts w:hint="eastAsia" w:ascii="宋体" w:hAnsi="宋体"/>
          <w:bCs/>
        </w:rPr>
        <w:t>（9）为保证展馆周边的市容市貌，严禁将展位垃圾丢弃在展馆红线外市政区域内。如发现违规丢弃，将按政府有关规定予以重罚，并承担相关责任。</w:t>
      </w:r>
    </w:p>
    <w:p>
      <w:pPr>
        <w:spacing w:line="360" w:lineRule="exact"/>
        <w:jc w:val="left"/>
        <w:rPr>
          <w:rFonts w:ascii="宋体" w:hAnsi="宋体"/>
          <w:bCs/>
        </w:rPr>
      </w:pPr>
    </w:p>
    <w:p>
      <w:pPr>
        <w:spacing w:line="360" w:lineRule="exact"/>
        <w:jc w:val="left"/>
        <w:rPr>
          <w:rFonts w:ascii="宋体" w:hAnsi="宋体"/>
          <w:bCs/>
        </w:rPr>
      </w:pPr>
      <w:r>
        <w:rPr>
          <w:rFonts w:hint="eastAsia" w:ascii="宋体" w:hAnsi="宋体"/>
          <w:bCs/>
        </w:rPr>
        <w:t>（三）搭建安全管理规范（同时适用于承建商、施工企业）</w:t>
      </w:r>
    </w:p>
    <w:p>
      <w:pPr>
        <w:spacing w:line="360" w:lineRule="exact"/>
        <w:jc w:val="left"/>
        <w:rPr>
          <w:rFonts w:ascii="宋体" w:hAnsi="宋体"/>
          <w:bCs/>
        </w:rPr>
      </w:pPr>
      <w:r>
        <w:rPr>
          <w:rFonts w:hint="eastAsia" w:ascii="宋体" w:hAnsi="宋体"/>
          <w:bCs/>
        </w:rPr>
        <w:t>1.主（承）办单位或主（承）办单位指定的主场综合服务商应负责收集、审核参展商展位搭建图纸（平面图、立面图、效果图、电气结构图及装修使用材料说明）及有关用水、用电资料，于展览会进场前20天前统一向展馆方申报，并负责统一交纳施工管理费及有关水电费用后，凭申报回执和费用收据进场。</w:t>
      </w:r>
    </w:p>
    <w:p>
      <w:pPr>
        <w:spacing w:line="360" w:lineRule="exact"/>
        <w:jc w:val="left"/>
        <w:rPr>
          <w:rFonts w:ascii="宋体" w:hAnsi="宋体"/>
          <w:bCs/>
        </w:rPr>
      </w:pPr>
      <w:r>
        <w:rPr>
          <w:rFonts w:hint="eastAsia" w:ascii="宋体" w:hAnsi="宋体"/>
          <w:bCs/>
        </w:rPr>
        <w:t>2.特装展位的施工人员要持证上岗（筹展证、撤展证、电工证等），严格按照展会相关要求按图施工，接受展馆方的监督管理，并佩戴安全帽进场施工。施工单位切勿乱建、乱拆展位，所有特装布展展位的设计与布展，其垂直正投影不得超出预留空地的范围。</w:t>
      </w:r>
    </w:p>
    <w:p>
      <w:pPr>
        <w:spacing w:line="360" w:lineRule="exact"/>
        <w:jc w:val="left"/>
        <w:rPr>
          <w:rFonts w:ascii="宋体" w:hAnsi="宋体"/>
          <w:bCs/>
        </w:rPr>
      </w:pPr>
      <w:r>
        <w:rPr>
          <w:rFonts w:hint="eastAsia" w:ascii="宋体" w:hAnsi="宋体"/>
          <w:bCs/>
        </w:rPr>
        <w:t>3.施工单位要安全文明施工：</w:t>
      </w:r>
    </w:p>
    <w:p>
      <w:pPr>
        <w:spacing w:line="360" w:lineRule="exact"/>
        <w:jc w:val="left"/>
        <w:rPr>
          <w:rFonts w:ascii="宋体" w:hAnsi="宋体"/>
          <w:bCs/>
        </w:rPr>
      </w:pPr>
      <w:r>
        <w:rPr>
          <w:rFonts w:hint="eastAsia" w:ascii="宋体" w:hAnsi="宋体"/>
          <w:bCs/>
        </w:rPr>
        <w:t>（1）高空作业要做好防护措施，佩戴及系好安全帽及安全带，确保安全，避免跌落造成人员伤亡。如人字梯使用、脚手架使用、高空作业车辆使用等相关工具设施。</w:t>
      </w:r>
    </w:p>
    <w:p>
      <w:pPr>
        <w:spacing w:line="360" w:lineRule="exact"/>
        <w:jc w:val="left"/>
        <w:rPr>
          <w:rFonts w:ascii="宋体" w:hAnsi="宋体"/>
          <w:bCs/>
        </w:rPr>
      </w:pPr>
      <w:r>
        <w:rPr>
          <w:rFonts w:hint="eastAsia" w:ascii="宋体" w:hAnsi="宋体"/>
          <w:bCs/>
        </w:rPr>
        <w:t>（2）禁止在展馆现场明火作业，如切割机、电锯和电焊；禁止在现场刷、喷油漆造成空气污染。</w:t>
      </w:r>
    </w:p>
    <w:p>
      <w:pPr>
        <w:spacing w:line="360" w:lineRule="exact"/>
        <w:jc w:val="left"/>
        <w:rPr>
          <w:rFonts w:ascii="宋体" w:hAnsi="宋体"/>
          <w:bCs/>
        </w:rPr>
      </w:pPr>
      <w:r>
        <w:rPr>
          <w:rFonts w:hint="eastAsia" w:ascii="宋体" w:hAnsi="宋体"/>
          <w:bCs/>
        </w:rPr>
        <w:t>（3）未经批准，不得在展位以外的通道上搭建或跨吊各类装饰造型，影响车辆行驶和阻碍消防通道。</w:t>
      </w:r>
    </w:p>
    <w:p>
      <w:pPr>
        <w:spacing w:line="360" w:lineRule="exact"/>
        <w:jc w:val="left"/>
        <w:rPr>
          <w:rFonts w:ascii="宋体" w:hAnsi="宋体"/>
          <w:bCs/>
        </w:rPr>
      </w:pPr>
      <w:r>
        <w:rPr>
          <w:rFonts w:hint="eastAsia" w:ascii="宋体" w:hAnsi="宋体"/>
          <w:bCs/>
        </w:rPr>
        <w:t>（4）所有装修框架必须牢固可靠，展样品的放置必须稳固，避免倒塌、掉落造成人员伤亡和财物损失。</w:t>
      </w:r>
    </w:p>
    <w:p>
      <w:pPr>
        <w:spacing w:line="360" w:lineRule="exact"/>
        <w:jc w:val="left"/>
        <w:rPr>
          <w:rFonts w:ascii="宋体" w:hAnsi="宋体"/>
          <w:bCs/>
        </w:rPr>
      </w:pPr>
      <w:r>
        <w:rPr>
          <w:rFonts w:hint="eastAsia" w:ascii="宋体" w:hAnsi="宋体"/>
          <w:bCs/>
        </w:rPr>
        <w:t>（5）拆除特装展位时切勿野蛮拆卸，如强行推到、破坏展板等行为。</w:t>
      </w:r>
    </w:p>
    <w:p>
      <w:pPr>
        <w:spacing w:line="360" w:lineRule="exact"/>
        <w:jc w:val="left"/>
        <w:rPr>
          <w:rFonts w:ascii="宋体" w:hAnsi="宋体"/>
          <w:bCs/>
        </w:rPr>
      </w:pPr>
      <w:r>
        <w:rPr>
          <w:rFonts w:hint="eastAsia" w:ascii="宋体" w:hAnsi="宋体"/>
          <w:bCs/>
        </w:rPr>
        <w:t>4.特装展位的搭建高度，A区、B区展厅单层展位限高4.5米，两层展位限高6米；C区展厅单层展位限高4.5米，不得搭建两层展位。A、B区如有超高要求，需提前经客户服务中心保卫部核准后方可实施；C区不得进行超高展位搭建。</w:t>
      </w:r>
    </w:p>
    <w:p>
      <w:pPr>
        <w:spacing w:line="360" w:lineRule="exact"/>
        <w:jc w:val="left"/>
        <w:rPr>
          <w:rFonts w:ascii="宋体" w:hAnsi="宋体"/>
          <w:bCs/>
        </w:rPr>
      </w:pPr>
      <w:r>
        <w:rPr>
          <w:rFonts w:hint="eastAsia" w:ascii="宋体" w:hAnsi="宋体"/>
          <w:bCs/>
        </w:rPr>
        <w:t>（1）所有搭建展位原则上不得封顶，需封顶的，每20㎡配置一个6公斤宫灯式干粉灭火器，20～30㎡配置两个，以此类推。用布质材料封顶的，布与布之间需留有20公分间隔，并按每5㎡/公斤喷涂阻燃剂（尼龙布、网孔布按8㎡/公斤）。</w:t>
      </w:r>
    </w:p>
    <w:p>
      <w:pPr>
        <w:spacing w:line="360" w:lineRule="exact"/>
        <w:jc w:val="left"/>
        <w:rPr>
          <w:rFonts w:ascii="宋体" w:hAnsi="宋体"/>
          <w:bCs/>
        </w:rPr>
      </w:pPr>
      <w:r>
        <w:rPr>
          <w:rFonts w:hint="eastAsia" w:ascii="宋体" w:hAnsi="宋体"/>
          <w:bCs/>
        </w:rPr>
        <w:t>（2）两层结构的展位搭建指引：展位净面积须在90㎡以上且不与其它展位相连，应按有关消防申报要求经审批后，方可搭建两层结构的特装展位。</w:t>
      </w:r>
    </w:p>
    <w:p>
      <w:pPr>
        <w:spacing w:line="360" w:lineRule="exact"/>
        <w:jc w:val="left"/>
        <w:rPr>
          <w:rFonts w:ascii="宋体" w:hAnsi="宋体"/>
          <w:bCs/>
        </w:rPr>
      </w:pPr>
      <w:r>
        <w:rPr>
          <w:rFonts w:hint="eastAsia" w:ascii="宋体" w:hAnsi="宋体"/>
          <w:bCs/>
        </w:rPr>
        <w:t>（3）第二层的搭建面积上限为：本展位面积的1／2，下限为：不小于30平方米，且只能用于业务洽谈。</w:t>
      </w:r>
    </w:p>
    <w:p>
      <w:pPr>
        <w:spacing w:line="360" w:lineRule="exact"/>
        <w:jc w:val="left"/>
        <w:rPr>
          <w:rFonts w:ascii="宋体" w:hAnsi="宋体"/>
          <w:bCs/>
        </w:rPr>
      </w:pPr>
      <w:r>
        <w:rPr>
          <w:rFonts w:hint="eastAsia" w:ascii="宋体" w:hAnsi="宋体"/>
          <w:bCs/>
        </w:rPr>
        <w:t>（4）展厅南、北门原则上不能搭建门楼，如有需求需提前经客户服务中心保卫部核准后方可实施。如发现擅自施工，展馆方现场管理员有权要求施工方停工。</w:t>
      </w:r>
    </w:p>
    <w:p>
      <w:pPr>
        <w:spacing w:line="360" w:lineRule="exact"/>
        <w:jc w:val="left"/>
        <w:rPr>
          <w:rFonts w:ascii="宋体" w:hAnsi="宋体"/>
          <w:bCs/>
        </w:rPr>
      </w:pPr>
      <w:r>
        <w:rPr>
          <w:rFonts w:hint="eastAsia" w:ascii="宋体" w:hAnsi="宋体"/>
          <w:bCs/>
        </w:rPr>
        <w:t>5.所有装修材料均应采用不燃或难燃材料。展馆内不得使用未经阻燃处理的草、竹、藤、纸、树皮、泡沫、芦苇、可燃塑料板（万通板）、布料等物品作装修用料，地毯应选用B1级阻燃地毯。已经制定成品或半成品的构件，因特殊原因未使用难燃材料，在进场前应向客户服务中心保卫部申报，经批准后可按每平方米涂0.5公斤防火漆进行处理，经展馆方验收合格后方可安装。</w:t>
      </w:r>
    </w:p>
    <w:p>
      <w:pPr>
        <w:spacing w:line="360" w:lineRule="exact"/>
        <w:jc w:val="left"/>
        <w:rPr>
          <w:rFonts w:ascii="宋体" w:hAnsi="宋体"/>
          <w:bCs/>
        </w:rPr>
      </w:pPr>
      <w:r>
        <w:rPr>
          <w:rFonts w:hint="eastAsia" w:ascii="宋体" w:hAnsi="宋体"/>
          <w:bCs/>
        </w:rPr>
        <w:t>6.展位搭建涉及玻璃展具的，需遵循以下规定：展位装修的玻璃面积超过1.5㎡或玻璃的安装高度超过1.5m，需用钢化玻璃；每块玻璃安装必须压条、加码，并且不得用于承重支撑。</w:t>
      </w:r>
    </w:p>
    <w:p>
      <w:pPr>
        <w:spacing w:line="360" w:lineRule="exact"/>
        <w:jc w:val="left"/>
        <w:rPr>
          <w:rFonts w:ascii="宋体" w:hAnsi="宋体"/>
          <w:bCs/>
        </w:rPr>
      </w:pPr>
      <w:r>
        <w:rPr>
          <w:rFonts w:hint="eastAsia" w:ascii="宋体" w:hAnsi="宋体"/>
          <w:bCs/>
        </w:rPr>
        <w:t>7.特装展位密闭设置面积超过60㎡（含60㎡），需设置2个以上安全出口；每个特装展位内至少保留一个地坑电箱检查活动口。</w:t>
      </w:r>
    </w:p>
    <w:p>
      <w:pPr>
        <w:spacing w:line="360" w:lineRule="exact"/>
        <w:jc w:val="left"/>
        <w:rPr>
          <w:rFonts w:ascii="宋体" w:hAnsi="宋体"/>
          <w:bCs/>
        </w:rPr>
      </w:pPr>
      <w:r>
        <w:rPr>
          <w:rFonts w:hint="eastAsia" w:ascii="宋体" w:hAnsi="宋体"/>
          <w:bCs/>
        </w:rPr>
        <w:t>8.使用露天场地的特装展位规定：</w:t>
      </w:r>
    </w:p>
    <w:p>
      <w:pPr>
        <w:spacing w:line="360" w:lineRule="exact"/>
        <w:jc w:val="left"/>
        <w:rPr>
          <w:rFonts w:ascii="宋体" w:hAnsi="宋体"/>
          <w:bCs/>
        </w:rPr>
      </w:pPr>
      <w:r>
        <w:rPr>
          <w:rFonts w:hint="eastAsia" w:ascii="宋体" w:hAnsi="宋体"/>
          <w:bCs/>
        </w:rPr>
        <w:t>（1）室外特装展位搭建应确保展位整体结构的强度、刚度、稳定性（特别是局部稳定性），即：不能出现可变形体系，在荷载（主要是风荷载）作用下不能产生过大的变形，所设计的结构强度应当满足荷载所需要的强度。</w:t>
      </w:r>
    </w:p>
    <w:p>
      <w:pPr>
        <w:spacing w:line="360" w:lineRule="exact"/>
        <w:jc w:val="left"/>
        <w:rPr>
          <w:rFonts w:ascii="宋体" w:hAnsi="宋体"/>
          <w:bCs/>
        </w:rPr>
      </w:pPr>
      <w:r>
        <w:rPr>
          <w:rFonts w:hint="eastAsia" w:ascii="宋体" w:hAnsi="宋体"/>
          <w:bCs/>
        </w:rPr>
        <w:t>（2）展位顶部应保证不积水，去水坡度不应小于10%。若使用软体篷布，须增加桁架密度并敷设金属网片以加强篷布张力。泄水方向不能朝向相邻展位，如须朝向相邻展位，必须设计制作接水槽。展位必须加装地脚配重固定，须能抵抗8级风力（特别是单立面结构展位）。</w:t>
      </w:r>
    </w:p>
    <w:p>
      <w:pPr>
        <w:spacing w:line="360" w:lineRule="exact"/>
        <w:jc w:val="left"/>
        <w:rPr>
          <w:rFonts w:ascii="宋体" w:hAnsi="宋体"/>
          <w:bCs/>
        </w:rPr>
      </w:pPr>
      <w:r>
        <w:rPr>
          <w:rFonts w:hint="eastAsia" w:ascii="宋体" w:hAnsi="宋体"/>
          <w:bCs/>
        </w:rPr>
        <w:t>（3）参展商露天用电的漏电保护开关（电箱）须离地10-15cm，请勿露天裸露放置，注意防水。</w:t>
      </w:r>
    </w:p>
    <w:p>
      <w:pPr>
        <w:spacing w:line="360" w:lineRule="exact"/>
        <w:jc w:val="left"/>
        <w:rPr>
          <w:rFonts w:ascii="宋体" w:hAnsi="宋体"/>
          <w:bCs/>
        </w:rPr>
      </w:pPr>
      <w:r>
        <w:rPr>
          <w:rFonts w:hint="eastAsia" w:ascii="宋体" w:hAnsi="宋体"/>
          <w:bCs/>
        </w:rPr>
        <w:t>（4）如遇风灾、暴雨等自然灾害天气，主（承）办单位需通知参展商及早采取防护措施，并配合展馆方的有关安排。</w:t>
      </w:r>
    </w:p>
    <w:p>
      <w:pPr>
        <w:spacing w:line="360" w:lineRule="exact"/>
        <w:jc w:val="left"/>
        <w:rPr>
          <w:rFonts w:ascii="宋体" w:hAnsi="宋体"/>
          <w:bCs/>
        </w:rPr>
      </w:pPr>
      <w:r>
        <w:rPr>
          <w:rFonts w:hint="eastAsia" w:ascii="宋体" w:hAnsi="宋体"/>
          <w:bCs/>
        </w:rPr>
        <w:t>9.大型特装展位面积超过100㎡以上,如有电话安装需求，由该展位承建商按电话线路布放标准和使用位置敷设展位内部电话线路，终端设置RJ11接线盒，电话线路集中引至展位靠主通道背板的接线箱内，接线箱离地30cm，并在箱内预留1m以上长度的线路，以便集中接入施工和维护。</w:t>
      </w:r>
    </w:p>
    <w:p>
      <w:pPr>
        <w:spacing w:line="360" w:lineRule="exact"/>
        <w:jc w:val="left"/>
        <w:rPr>
          <w:rFonts w:ascii="宋体" w:hAnsi="宋体"/>
          <w:bCs/>
        </w:rPr>
      </w:pPr>
      <w:r>
        <w:rPr>
          <w:rFonts w:hint="eastAsia" w:ascii="宋体" w:hAnsi="宋体"/>
          <w:bCs/>
        </w:rPr>
        <w:t>10.馆内严禁搭建临时仓库存放包装物、施工工具、物料等。</w:t>
      </w:r>
    </w:p>
    <w:p>
      <w:pPr>
        <w:spacing w:line="360" w:lineRule="exact"/>
        <w:jc w:val="left"/>
        <w:rPr>
          <w:rFonts w:ascii="宋体" w:hAnsi="宋体"/>
          <w:bCs/>
        </w:rPr>
      </w:pPr>
      <w:r>
        <w:rPr>
          <w:rFonts w:hint="eastAsia" w:ascii="宋体" w:hAnsi="宋体"/>
          <w:bCs/>
        </w:rPr>
        <w:t>11.室外搭建门头、导向指示牌等大会设施时，应建立天气预报预警机制，充分考虑气候变化可能造成的影响（如刮风、暴雨等自然现象），并做好相应防护措施，消灭安全隐患。</w:t>
      </w:r>
    </w:p>
    <w:p>
      <w:pPr>
        <w:spacing w:line="360" w:lineRule="exact"/>
        <w:jc w:val="left"/>
        <w:rPr>
          <w:rFonts w:ascii="宋体" w:hAnsi="宋体"/>
          <w:bCs/>
        </w:rPr>
      </w:pPr>
      <w:r>
        <w:rPr>
          <w:rFonts w:hint="eastAsia" w:ascii="宋体" w:hAnsi="宋体"/>
          <w:bCs/>
        </w:rPr>
        <w:t>12.撤展时应配合展馆相关工作人员，进行现场安全疏导，并确保文明施工，严禁将展位整体推到、拉倒等不规范施工行为。施工单位、清运单位应将所有搭建材料全部撤出展厅并清运干净，不得遗留在展馆垃圾池、布展道或外围其它区域。</w:t>
      </w:r>
    </w:p>
    <w:p>
      <w:pPr>
        <w:spacing w:line="360" w:lineRule="exact"/>
        <w:jc w:val="left"/>
        <w:rPr>
          <w:rFonts w:ascii="宋体" w:hAnsi="宋体"/>
          <w:bCs/>
        </w:rPr>
      </w:pPr>
    </w:p>
    <w:p>
      <w:pPr>
        <w:spacing w:line="360" w:lineRule="exact"/>
        <w:jc w:val="left"/>
        <w:rPr>
          <w:rFonts w:ascii="宋体" w:hAnsi="宋体"/>
          <w:bCs/>
        </w:rPr>
      </w:pPr>
      <w:r>
        <w:rPr>
          <w:rFonts w:hint="eastAsia" w:ascii="宋体" w:hAnsi="宋体"/>
          <w:bCs/>
        </w:rPr>
        <w:t>（四）消防安全管理规范（同时适用于承建商、承运商、施工企业、参展企业）</w:t>
      </w:r>
    </w:p>
    <w:p>
      <w:pPr>
        <w:spacing w:line="360" w:lineRule="exact"/>
        <w:jc w:val="left"/>
        <w:rPr>
          <w:rFonts w:ascii="宋体" w:hAnsi="宋体"/>
          <w:bCs/>
        </w:rPr>
      </w:pPr>
      <w:r>
        <w:rPr>
          <w:rFonts w:hint="eastAsia" w:ascii="宋体" w:hAnsi="宋体"/>
          <w:bCs/>
        </w:rPr>
        <w:t>依据国务院2007年颁布实施的《大型群众性活动安全管理条例》和国家有关法律法规，主（承）办单位为所举办展会（租用场地、租用时间内）消防安全的第一责任人。</w:t>
      </w:r>
    </w:p>
    <w:p>
      <w:pPr>
        <w:spacing w:line="360" w:lineRule="exact"/>
        <w:jc w:val="left"/>
        <w:rPr>
          <w:rFonts w:ascii="宋体" w:hAnsi="宋体"/>
          <w:bCs/>
        </w:rPr>
      </w:pPr>
      <w:r>
        <w:rPr>
          <w:rFonts w:hint="eastAsia" w:ascii="宋体" w:hAnsi="宋体"/>
          <w:bCs/>
        </w:rPr>
        <w:t>1.按照“谁使用、谁负责”的原则，做好出租使用场地的防火工作。</w:t>
      </w:r>
    </w:p>
    <w:p>
      <w:pPr>
        <w:spacing w:line="360" w:lineRule="exact"/>
        <w:jc w:val="left"/>
        <w:rPr>
          <w:rFonts w:ascii="宋体" w:hAnsi="宋体"/>
          <w:bCs/>
        </w:rPr>
      </w:pPr>
      <w:r>
        <w:rPr>
          <w:rFonts w:hint="eastAsia" w:ascii="宋体" w:hAnsi="宋体"/>
          <w:bCs/>
        </w:rPr>
        <w:t>2.主（承）办单位要认真贯彻落实《消防法》和遵守中国对外贸易中心的消防工作有关管理规定，按照“谁主管、谁负责”的原则，制定消防工作防范措施，并严格落实防火责任制，严格检查管理，把火灾事故隐患消灭在萌芽状态。</w:t>
      </w:r>
    </w:p>
    <w:p>
      <w:pPr>
        <w:spacing w:line="360" w:lineRule="exact"/>
        <w:jc w:val="left"/>
        <w:rPr>
          <w:rFonts w:ascii="宋体" w:hAnsi="宋体"/>
          <w:bCs/>
        </w:rPr>
      </w:pPr>
      <w:r>
        <w:rPr>
          <w:rFonts w:hint="eastAsia" w:ascii="宋体" w:hAnsi="宋体"/>
          <w:bCs/>
        </w:rPr>
        <w:t>3.展馆内严禁吸烟，违者视情节给予处罚。</w:t>
      </w:r>
    </w:p>
    <w:p>
      <w:pPr>
        <w:spacing w:line="360" w:lineRule="exact"/>
        <w:jc w:val="left"/>
        <w:rPr>
          <w:rFonts w:ascii="宋体" w:hAnsi="宋体"/>
          <w:bCs/>
        </w:rPr>
      </w:pPr>
      <w:r>
        <w:rPr>
          <w:rFonts w:hint="eastAsia" w:ascii="宋体" w:hAnsi="宋体"/>
          <w:bCs/>
        </w:rPr>
        <w:t>4.保持通道畅通，展厅的主通道设置6米，副通道3米。疏散门要保持畅通，不得加锁。严禁在通道和楼（电）梯前布展和摆放展样品，违者责令其撤除。</w:t>
      </w:r>
    </w:p>
    <w:p>
      <w:pPr>
        <w:spacing w:line="360" w:lineRule="exact"/>
        <w:jc w:val="left"/>
        <w:rPr>
          <w:rFonts w:ascii="宋体" w:hAnsi="宋体"/>
          <w:bCs/>
        </w:rPr>
      </w:pPr>
      <w:r>
        <w:rPr>
          <w:rFonts w:hint="eastAsia" w:ascii="宋体" w:hAnsi="宋体"/>
          <w:bCs/>
        </w:rPr>
        <w:t>5.严禁乱接、乱拉电线和擅自安装电气设备（含照明灯、广告灯饰）。确实需要安装的，应向展览工程公司工程部申报，并由该部派员安装。若自行安装，必须经审核部门批准，电工必须持证上岗。安装时应使用难燃电线和遵守用电安全规程，经检查验收后方可供电使用。</w:t>
      </w:r>
    </w:p>
    <w:p>
      <w:pPr>
        <w:spacing w:line="360" w:lineRule="exact"/>
        <w:jc w:val="left"/>
        <w:rPr>
          <w:rFonts w:ascii="宋体" w:hAnsi="宋体"/>
          <w:bCs/>
        </w:rPr>
      </w:pPr>
      <w:r>
        <w:rPr>
          <w:rFonts w:hint="eastAsia" w:ascii="宋体" w:hAnsi="宋体"/>
          <w:bCs/>
        </w:rPr>
        <w:t>6.自行装修展场，搭建摊位、展台（架）、广告牌（架）、排栅（手脚架）等，必须事先向客户服务中心保卫部申报，经批准后方可施工。装修材料应使用阻燃夹板或不燃材料，广告灯箱应留有散热孔和符合防火要求的镇流器。否则一律视为违章，并责令其拆除。</w:t>
      </w:r>
    </w:p>
    <w:p>
      <w:pPr>
        <w:spacing w:line="360" w:lineRule="exact"/>
        <w:jc w:val="left"/>
        <w:rPr>
          <w:rFonts w:ascii="宋体" w:hAnsi="宋体"/>
          <w:bCs/>
        </w:rPr>
      </w:pPr>
      <w:r>
        <w:rPr>
          <w:rFonts w:hint="eastAsia" w:ascii="宋体" w:hAnsi="宋体"/>
          <w:bCs/>
        </w:rPr>
        <w:t>7.在施工、装修、布展中不得阻挡、挪用、圈占、损坏消防器材和设施。展馆A区、B区单层展位限高4.5米，双层展位限高6米；展馆C区单层限高4.5米，不得搭建两层展位。特装展位施工过程中，每个展位需配置至少2个手提式灭火器（建议5KG干粉灭火器）。</w:t>
      </w:r>
    </w:p>
    <w:p>
      <w:pPr>
        <w:spacing w:line="360" w:lineRule="exact"/>
        <w:jc w:val="left"/>
        <w:rPr>
          <w:rFonts w:ascii="宋体" w:hAnsi="宋体"/>
          <w:bCs/>
        </w:rPr>
      </w:pPr>
      <w:r>
        <w:rPr>
          <w:rFonts w:hint="eastAsia" w:ascii="宋体" w:hAnsi="宋体"/>
          <w:bCs/>
        </w:rPr>
        <w:t>8.在展馆内严禁使用电炉、电水壶、电烫斗、碘钨灯（有玻璃罩保护除外）等电热器具及大功率灯具。</w:t>
      </w:r>
    </w:p>
    <w:p>
      <w:pPr>
        <w:spacing w:line="360" w:lineRule="exact"/>
        <w:jc w:val="left"/>
        <w:rPr>
          <w:rFonts w:ascii="宋体" w:hAnsi="宋体"/>
          <w:bCs/>
        </w:rPr>
      </w:pPr>
      <w:r>
        <w:rPr>
          <w:rFonts w:hint="eastAsia" w:ascii="宋体" w:hAnsi="宋体"/>
          <w:bCs/>
        </w:rPr>
        <w:t>9.不得将氢气、氮气、石油、柴油、汽油、煤油、酒精、天那水、烟花、爆竹等易燃气体、可燃液体、易爆物品、危险化学品、放射性物品以及保卫部门认定可能威胁展馆安全的物品带入展馆。展位搭建施工时确需使用天那水、酒精、立时贴等易燃物品的，只准带当天用量，并在当天施工完毕后带出广交会展馆；严禁演示和操作暖气、烧烤炉、蜡烛、灯笼、火炬、焊接设备、生热明火器具或其它生烟材料；严禁演示和操作任何可能被认定危险的电力、机械或化学器具；严禁将武器、枪支、刀剑、弹药、炸药以及任何被政府有关部门禁止的危险物品带入展馆。</w:t>
      </w:r>
    </w:p>
    <w:p>
      <w:pPr>
        <w:spacing w:line="360" w:lineRule="exact"/>
        <w:jc w:val="left"/>
        <w:rPr>
          <w:rFonts w:ascii="宋体" w:hAnsi="宋体"/>
          <w:bCs/>
        </w:rPr>
      </w:pPr>
      <w:r>
        <w:rPr>
          <w:rFonts w:hint="eastAsia" w:ascii="宋体" w:hAnsi="宋体"/>
          <w:bCs/>
        </w:rPr>
        <w:t>10.包装箱、杂物、纸屑和多余的展样品应及时清理并运出展馆，严禁将其存放在摊位内、柜台顶或板壁的背面，违者展馆保卫人员和服务员有权予以清理。</w:t>
      </w:r>
    </w:p>
    <w:p>
      <w:pPr>
        <w:spacing w:line="360" w:lineRule="exact"/>
        <w:jc w:val="left"/>
        <w:rPr>
          <w:rFonts w:ascii="宋体" w:hAnsi="宋体"/>
          <w:bCs/>
        </w:rPr>
      </w:pPr>
      <w:r>
        <w:rPr>
          <w:rFonts w:hint="eastAsia" w:ascii="宋体" w:hAnsi="宋体"/>
          <w:bCs/>
        </w:rPr>
        <w:t>11.在施工、表演时，如需明火作业（电焊、气焊等）事前应向保卫部申报，经批准核发动火证，并做好现场防范工作后，方可施工或表演。若不按规程和不带焊工证操作者，将责令其立即停工并追究当事人责任。</w:t>
      </w:r>
    </w:p>
    <w:p>
      <w:pPr>
        <w:spacing w:line="360" w:lineRule="exact"/>
        <w:jc w:val="left"/>
        <w:rPr>
          <w:rFonts w:ascii="宋体" w:hAnsi="宋体"/>
          <w:bCs/>
        </w:rPr>
      </w:pPr>
      <w:r>
        <w:rPr>
          <w:rFonts w:hint="eastAsia" w:ascii="宋体" w:hAnsi="宋体"/>
          <w:bCs/>
        </w:rPr>
        <w:t>12.特装展位四面封闭比例大于75%的，疏散出口不应少于2个，且相邻2个疏散出口之间水平距离不得小于5米；特装展位面积小于等于72平方米的，疏散出口应采用敞开式，净宽度不少于2米，高度不低于2米，且该展位内部至展馆疏散通道的最远距离不得超过15米；疏散出口旁2米范围内，不得有任何形式的遮挡。</w:t>
      </w:r>
    </w:p>
    <w:p>
      <w:pPr>
        <w:spacing w:line="360" w:lineRule="exact"/>
        <w:jc w:val="left"/>
        <w:rPr>
          <w:rFonts w:ascii="宋体" w:hAnsi="宋体"/>
          <w:bCs/>
        </w:rPr>
      </w:pPr>
    </w:p>
    <w:p>
      <w:pPr>
        <w:spacing w:line="360" w:lineRule="exact"/>
        <w:jc w:val="left"/>
        <w:rPr>
          <w:rFonts w:ascii="宋体" w:hAnsi="宋体"/>
          <w:bCs/>
        </w:rPr>
      </w:pPr>
      <w:r>
        <w:rPr>
          <w:rFonts w:hint="eastAsia" w:ascii="宋体" w:hAnsi="宋体"/>
          <w:bCs/>
        </w:rPr>
        <w:t>（五）用电安全管理规范（同时适用于承建商、施工企业、参展企业）</w:t>
      </w:r>
    </w:p>
    <w:p>
      <w:pPr>
        <w:spacing w:line="360" w:lineRule="exact"/>
        <w:jc w:val="left"/>
        <w:rPr>
          <w:rFonts w:ascii="宋体" w:hAnsi="宋体"/>
          <w:bCs/>
        </w:rPr>
      </w:pPr>
      <w:r>
        <w:rPr>
          <w:rFonts w:hint="eastAsia" w:ascii="宋体" w:hAnsi="宋体"/>
          <w:bCs/>
        </w:rPr>
        <w:t>1.主（承）办单位或其委托承建商负责统一收集各展位的用电申报资料，于展览开幕前20天向客户服务中心综合管理部统筹科提交申报，有特殊用电要求（如大负荷用电量等）应提前30天申报。</w:t>
      </w:r>
    </w:p>
    <w:p>
      <w:pPr>
        <w:spacing w:line="360" w:lineRule="exact"/>
        <w:jc w:val="left"/>
        <w:rPr>
          <w:rFonts w:ascii="宋体" w:hAnsi="宋体"/>
          <w:bCs/>
        </w:rPr>
      </w:pPr>
      <w:r>
        <w:rPr>
          <w:rFonts w:hint="eastAsia" w:ascii="宋体" w:hAnsi="宋体"/>
          <w:bCs/>
        </w:rPr>
        <w:t>2.主办单位需在租用的每个展厅配备至少一名“用电监理”岗位，受理展位电箱供电申请并共同办理供电手续及对展位电气安全进行检查。用电监理名单（含联系方式及有效电工证复印件）须于展览进场前报送至客户服务中心综合管理部统筹科。客户服务中心综合管理部统筹科将提供展馆方馆内电工负责人名单至主办单位，便于双方电工对接工作。</w:t>
      </w:r>
    </w:p>
    <w:p>
      <w:pPr>
        <w:spacing w:line="360" w:lineRule="exact"/>
        <w:jc w:val="left"/>
        <w:rPr>
          <w:rFonts w:ascii="宋体" w:hAnsi="宋体"/>
          <w:bCs/>
        </w:rPr>
      </w:pPr>
      <w:r>
        <w:rPr>
          <w:rFonts w:hint="eastAsia" w:ascii="宋体" w:hAnsi="宋体"/>
          <w:bCs/>
        </w:rPr>
        <w:t>用电监理在巡查过程中，若发现展位存在用电安全隐患问题，有权责令该展位电工及时作出整改，否则可采取展位断电措施，直至该展位电气设备接驳符合用电安全要求为止。</w:t>
      </w:r>
    </w:p>
    <w:p>
      <w:pPr>
        <w:spacing w:line="360" w:lineRule="exact"/>
        <w:jc w:val="left"/>
        <w:rPr>
          <w:rFonts w:ascii="宋体" w:hAnsi="宋体"/>
          <w:bCs/>
        </w:rPr>
      </w:pPr>
      <w:r>
        <w:rPr>
          <w:rFonts w:hint="eastAsia" w:ascii="宋体" w:hAnsi="宋体"/>
          <w:bCs/>
        </w:rPr>
        <w:t>3.展览电气安装基本技术要求</w:t>
      </w:r>
    </w:p>
    <w:p>
      <w:pPr>
        <w:spacing w:line="360" w:lineRule="exact"/>
        <w:jc w:val="left"/>
        <w:rPr>
          <w:rFonts w:ascii="宋体" w:hAnsi="宋体"/>
          <w:bCs/>
        </w:rPr>
      </w:pPr>
      <w:r>
        <w:rPr>
          <w:rFonts w:hint="eastAsia" w:ascii="宋体" w:hAnsi="宋体"/>
          <w:bCs/>
        </w:rPr>
        <w:t>（1）电气设施安装必须符合国家电力行业的规范规程，严格按照国家《低压配电设计规范（GB50054-2011）》、《施工现场临时用电安全技术规范（JGJ 46—2005）》、《建筑电气工程施工质量验收规范（GB50303—2015）》、《通用用电设备配电设计规范（GB50055－2011）》等规范，以及展馆方有关消防安全规定和本规定的具体要求实施，按经展馆方审核批准的方案图纸施工；总控制电箱必须使用金属材质电箱。</w:t>
      </w:r>
    </w:p>
    <w:p>
      <w:pPr>
        <w:spacing w:line="360" w:lineRule="exact"/>
        <w:jc w:val="left"/>
        <w:rPr>
          <w:rFonts w:ascii="宋体" w:hAnsi="宋体"/>
          <w:bCs/>
        </w:rPr>
      </w:pPr>
      <w:r>
        <w:rPr>
          <w:rFonts w:hint="eastAsia" w:ascii="宋体" w:hAnsi="宋体"/>
          <w:bCs/>
        </w:rPr>
        <w:t>（2）展馆低压供电系统采用三相五线制。电压等级380V/220V，50HZ。展区（展位）配电应采用三相五线制或单相三线制。如参展设备所要求的电压和频率与展馆等级不同，参展方或承建商应自带电源转换装置加以解决。</w:t>
      </w:r>
    </w:p>
    <w:p>
      <w:pPr>
        <w:spacing w:line="360" w:lineRule="exact"/>
        <w:jc w:val="left"/>
        <w:rPr>
          <w:rFonts w:ascii="宋体" w:hAnsi="宋体"/>
          <w:bCs/>
        </w:rPr>
      </w:pPr>
      <w:r>
        <w:rPr>
          <w:rFonts w:hint="eastAsia" w:ascii="宋体" w:hAnsi="宋体"/>
          <w:bCs/>
        </w:rPr>
        <w:t>（3）照明配电每一保护回路的用电设备（包括灯具、插座）数量不得超过25具，总容量小于3KW或16A电流。</w:t>
      </w:r>
    </w:p>
    <w:p>
      <w:pPr>
        <w:spacing w:line="360" w:lineRule="exact"/>
        <w:jc w:val="left"/>
        <w:rPr>
          <w:rFonts w:ascii="宋体" w:hAnsi="宋体"/>
          <w:bCs/>
        </w:rPr>
      </w:pPr>
      <w:r>
        <w:rPr>
          <w:rFonts w:hint="eastAsia" w:ascii="宋体" w:hAnsi="宋体"/>
          <w:bCs/>
        </w:rPr>
        <w:t>（4）三相非机械动力用电负荷大于或等于20A电流的，必须设空气断路开关分级保护。单相负荷大于16A电流的，应采用三相电源配电，平均分配用电负荷，达到三相用电分布平衡。</w:t>
      </w:r>
    </w:p>
    <w:p>
      <w:pPr>
        <w:spacing w:line="360" w:lineRule="exact"/>
        <w:jc w:val="left"/>
        <w:rPr>
          <w:rFonts w:ascii="宋体" w:hAnsi="宋体"/>
          <w:bCs/>
        </w:rPr>
      </w:pPr>
      <w:r>
        <w:rPr>
          <w:rFonts w:hint="eastAsia" w:ascii="宋体" w:hAnsi="宋体"/>
          <w:bCs/>
        </w:rPr>
        <w:t>（5）展位必须自备展位用电总控制电箱，按规范配备安全可靠的空气断路器和漏电保护器（30mA，动作时间小于0.1S），安装在安全、明显、方便操作和检查的位置。</w:t>
      </w:r>
    </w:p>
    <w:p>
      <w:pPr>
        <w:spacing w:line="360" w:lineRule="exact"/>
        <w:jc w:val="left"/>
        <w:rPr>
          <w:rFonts w:ascii="宋体" w:hAnsi="宋体"/>
          <w:bCs/>
        </w:rPr>
      </w:pPr>
      <w:r>
        <w:rPr>
          <w:rFonts w:hint="eastAsia" w:ascii="宋体" w:hAnsi="宋体"/>
          <w:bCs/>
        </w:rPr>
        <w:t>（6）展位用电总控制电箱的总开关保护整定值应低于或等于接入展馆固定电源箱开关保护整定值，确保展馆供电系统的安全运行。如展位开关保护整定值不能适配，参展方或施工承建商应自行调整用电，直至符合此要求。</w:t>
      </w:r>
    </w:p>
    <w:p>
      <w:pPr>
        <w:spacing w:line="360" w:lineRule="exact"/>
        <w:jc w:val="left"/>
        <w:rPr>
          <w:rFonts w:ascii="宋体" w:hAnsi="宋体"/>
          <w:bCs/>
        </w:rPr>
      </w:pPr>
      <w:r>
        <w:rPr>
          <w:rFonts w:hint="eastAsia" w:ascii="宋体" w:hAnsi="宋体"/>
          <w:bCs/>
        </w:rPr>
        <w:t>（7）选用的电气材料和设备设施应符合国家产品质量标准和认证，符合广州市消防安全要求。电气材料必须配备充足的安全载流量。电线应使用ZR-BVV（难燃双塑铜芯电线）、ZR-RVVB护套线或ZR-VV电缆，禁止使用双绞线（花线）和铝芯电线。灯具整流器和触发器须选用经国家有关部门检验合格的产品。</w:t>
      </w:r>
    </w:p>
    <w:p>
      <w:pPr>
        <w:spacing w:line="360" w:lineRule="exact"/>
        <w:jc w:val="left"/>
        <w:rPr>
          <w:rFonts w:ascii="宋体" w:hAnsi="宋体"/>
          <w:bCs/>
        </w:rPr>
      </w:pPr>
      <w:r>
        <w:rPr>
          <w:rFonts w:hint="eastAsia" w:ascii="宋体" w:hAnsi="宋体"/>
          <w:bCs/>
        </w:rPr>
        <w:t>（8）普通照明类，机械动力类，变频设备、可控硅控制设备、舞台调光设备类，扩音设备类和24小时用电设备应按分类设立独立回路，严禁共用同一回路。重要的电气设备和重要场合、位置用电应安装一主一备双回路供电。</w:t>
      </w:r>
    </w:p>
    <w:p>
      <w:pPr>
        <w:spacing w:line="360" w:lineRule="exact"/>
        <w:jc w:val="left"/>
        <w:rPr>
          <w:rFonts w:ascii="宋体" w:hAnsi="宋体"/>
          <w:bCs/>
        </w:rPr>
      </w:pPr>
      <w:r>
        <w:rPr>
          <w:rFonts w:hint="eastAsia" w:ascii="宋体" w:hAnsi="宋体"/>
          <w:bCs/>
        </w:rPr>
        <w:t>4.电气施工安全管理</w:t>
      </w:r>
    </w:p>
    <w:p>
      <w:pPr>
        <w:spacing w:line="360" w:lineRule="exact"/>
        <w:jc w:val="left"/>
        <w:rPr>
          <w:rFonts w:ascii="宋体" w:hAnsi="宋体"/>
          <w:bCs/>
        </w:rPr>
      </w:pPr>
      <w:r>
        <w:rPr>
          <w:rFonts w:hint="eastAsia" w:ascii="宋体" w:hAnsi="宋体"/>
          <w:bCs/>
        </w:rPr>
        <w:t>（1）现场从事用电施工人员应随身携带国家安全生产监督管理部门颁发的有效电工操作证，服从展馆方核查。展馆方禁止无电工有效操作证件的人员从事电气安装。</w:t>
      </w:r>
    </w:p>
    <w:p>
      <w:pPr>
        <w:spacing w:line="360" w:lineRule="exact"/>
        <w:jc w:val="left"/>
        <w:rPr>
          <w:rFonts w:ascii="宋体" w:hAnsi="宋体"/>
          <w:bCs/>
        </w:rPr>
      </w:pPr>
      <w:r>
        <w:rPr>
          <w:rFonts w:hint="eastAsia" w:ascii="宋体" w:hAnsi="宋体"/>
          <w:bCs/>
        </w:rPr>
        <w:t>（2）办理好用电手续，由展馆方提供临时施工用电。未办理进场施工手续和缴纳相关费用的，展馆方不予供电。</w:t>
      </w:r>
    </w:p>
    <w:p>
      <w:pPr>
        <w:spacing w:line="360" w:lineRule="exact"/>
        <w:jc w:val="left"/>
        <w:rPr>
          <w:rFonts w:ascii="宋体" w:hAnsi="宋体"/>
          <w:bCs/>
        </w:rPr>
      </w:pPr>
      <w:r>
        <w:rPr>
          <w:rFonts w:hint="eastAsia" w:ascii="宋体" w:hAnsi="宋体"/>
          <w:bCs/>
        </w:rPr>
        <w:t>（3）严格按照展馆方审核批准的方案、图纸进行电气施工，用电负荷控制在批准的总负荷量内。如现场确实需要增加电器及其他用电设备而超出申报负荷量的，应及时申报办理有关手续，并按规定交纳相关费用。</w:t>
      </w:r>
    </w:p>
    <w:p>
      <w:pPr>
        <w:spacing w:line="360" w:lineRule="exact"/>
        <w:jc w:val="left"/>
        <w:rPr>
          <w:rFonts w:ascii="宋体" w:hAnsi="宋体"/>
          <w:bCs/>
        </w:rPr>
      </w:pPr>
      <w:r>
        <w:rPr>
          <w:rFonts w:hint="eastAsia" w:ascii="宋体" w:hAnsi="宋体"/>
          <w:bCs/>
        </w:rPr>
        <w:t>（4）展位需要使用施工用电，需向客户服务中心申请施工电箱，经同意后，由广交会展览工程公司电工负责安装施工电箱，同时展位承建商必须自备施工配电箱（配置隔离开关、空气开关、漏电保护开关）安装到展馆施工电箱上；所有电气的安装应由持有有效证件的电工装接；施工使用的电动工具应经检验符合安全要求；施工临时电源线应采用带护套铜芯软线，中间不得有接驳头，必须配置保护开关；严禁将电源线直接插入电源插座内或挂在开关刀闸端用电，必须采用插头和紧固端口螺丝连接。</w:t>
      </w:r>
    </w:p>
    <w:p>
      <w:pPr>
        <w:spacing w:line="360" w:lineRule="exact"/>
        <w:jc w:val="left"/>
        <w:rPr>
          <w:rFonts w:ascii="宋体" w:hAnsi="宋体"/>
          <w:bCs/>
        </w:rPr>
      </w:pPr>
      <w:r>
        <w:rPr>
          <w:rFonts w:hint="eastAsia" w:ascii="宋体" w:hAnsi="宋体"/>
          <w:bCs/>
        </w:rPr>
        <w:t>（5）电钻等施工工具的充电，须由主场综合服务商做好管理工作，有施工工具充电情况的展位需向主场综合服务商申报备案，充电的位置需留人值守看管，做好应急措施的准备，以防意外发生；工具物料的堆放要注意整理，预留一定的疏散通道。</w:t>
      </w:r>
    </w:p>
    <w:p>
      <w:pPr>
        <w:spacing w:line="360" w:lineRule="exact"/>
        <w:jc w:val="left"/>
        <w:rPr>
          <w:rFonts w:ascii="宋体" w:hAnsi="宋体"/>
          <w:bCs/>
        </w:rPr>
      </w:pPr>
      <w:r>
        <w:rPr>
          <w:rFonts w:hint="eastAsia" w:ascii="宋体" w:hAnsi="宋体"/>
          <w:bCs/>
        </w:rPr>
        <w:t>（6）展位用电总控制电箱的总开关及电源接入线（缆）应符合规范标准要求，参照用电总功率，选择用电电压、电流等级相符的开关和线材；根据展馆的供电系统配置和安全技术要求，各种用电的接电应服从展馆方指定的接引电源方式、路线和地点，且须在供配电设施的端子排上或专用取电插接器上取电，不允许随意接入展馆电箱和插座上；严禁展位用电总控制电箱总开关保护整定值大于接入展馆固定配电设施电源开关保护整定值。</w:t>
      </w:r>
    </w:p>
    <w:p>
      <w:pPr>
        <w:spacing w:line="360" w:lineRule="exact"/>
        <w:jc w:val="left"/>
        <w:rPr>
          <w:rFonts w:ascii="宋体" w:hAnsi="宋体"/>
          <w:bCs/>
        </w:rPr>
      </w:pPr>
      <w:r>
        <w:rPr>
          <w:rFonts w:hint="eastAsia" w:ascii="宋体" w:hAnsi="宋体"/>
          <w:bCs/>
        </w:rPr>
        <w:t>（7）所有金属构架、设备设施金属外壳必须可靠接地（使用不小于 2.5mm2多股软芯铜线）。电气线路敷设必须固定，不得随意敷设在展架、地面和通道上。电气线路穿越人行走道时必须有过桥板保护，通过地毯和暗敷设在装修物内的电线，中间不能有接口，必须用套管（金属管或难燃塑料管）保护，金属管应做好接地体跨接。禁止利用天花和管道悬挂电线、照明装置和其他物件。</w:t>
      </w:r>
    </w:p>
    <w:p>
      <w:pPr>
        <w:spacing w:line="360" w:lineRule="exact"/>
        <w:jc w:val="left"/>
        <w:rPr>
          <w:rFonts w:ascii="宋体" w:hAnsi="宋体"/>
          <w:bCs/>
        </w:rPr>
      </w:pPr>
      <w:r>
        <w:rPr>
          <w:rFonts w:hint="eastAsia" w:ascii="宋体" w:hAnsi="宋体"/>
          <w:bCs/>
        </w:rPr>
        <w:t>（8）使用大功率发热灯具时应加装防护罩。禁止使用500W以上的大功率灯具。筒灯、石英灯要有隔热防护；广告牌、灯箱、灯柱应打孔固定，并留有对流的散热孔和符合防火要求的镇流器。严禁在展位内使用碘钨灯（太阳灯）、霓虹灯及带触发器发热量大的高温高压、有安全隐患的灯具。室外露天展位的电器和照明设备必须采用防水型，并有可靠的防雨、防潮、防风等安全措施。</w:t>
      </w:r>
    </w:p>
    <w:p>
      <w:pPr>
        <w:spacing w:line="360" w:lineRule="exact"/>
        <w:jc w:val="left"/>
        <w:rPr>
          <w:rFonts w:ascii="宋体" w:hAnsi="宋体"/>
          <w:bCs/>
        </w:rPr>
      </w:pPr>
      <w:r>
        <w:rPr>
          <w:rFonts w:hint="eastAsia" w:ascii="宋体" w:hAnsi="宋体"/>
          <w:bCs/>
        </w:rPr>
        <w:t>（9）所有安装的灯具与展样品等物品之间应保持30cm以上的距离。所有带热源设备设施安装应与展馆固定配电设施保持3米以上距离，不得面向固定配电设施排放热量。</w:t>
      </w:r>
    </w:p>
    <w:p>
      <w:pPr>
        <w:spacing w:line="360" w:lineRule="exact"/>
        <w:jc w:val="left"/>
        <w:rPr>
          <w:rFonts w:ascii="宋体" w:hAnsi="宋体"/>
          <w:bCs/>
        </w:rPr>
      </w:pPr>
      <w:r>
        <w:rPr>
          <w:rFonts w:hint="eastAsia" w:ascii="宋体" w:hAnsi="宋体"/>
          <w:bCs/>
        </w:rPr>
        <w:t>（10）展位布展不得遮挡展馆的照明、动力电箱（柜）、电话配线箱。必须保证留有不小于60cm的通道及足够的操作空间，以便安全检查及故障处理。</w:t>
      </w:r>
    </w:p>
    <w:p>
      <w:pPr>
        <w:spacing w:line="360" w:lineRule="exact"/>
        <w:jc w:val="left"/>
        <w:rPr>
          <w:rFonts w:ascii="宋体" w:hAnsi="宋体"/>
          <w:bCs/>
        </w:rPr>
      </w:pPr>
      <w:r>
        <w:rPr>
          <w:rFonts w:hint="eastAsia" w:ascii="宋体" w:hAnsi="宋体"/>
          <w:bCs/>
        </w:rPr>
        <w:t>（11）展位电气施工安装完成后，在正式供电前，参展方和承建商应做好配电系统的安全自查工作。展馆方电工与承建商电工共同检验确认合格无误后，才能合闸供电。</w:t>
      </w:r>
    </w:p>
    <w:p>
      <w:pPr>
        <w:spacing w:line="360" w:lineRule="exact"/>
        <w:jc w:val="left"/>
        <w:rPr>
          <w:rFonts w:ascii="宋体" w:hAnsi="宋体"/>
          <w:bCs/>
        </w:rPr>
      </w:pPr>
      <w:r>
        <w:rPr>
          <w:rFonts w:hint="eastAsia" w:ascii="宋体" w:hAnsi="宋体"/>
          <w:bCs/>
        </w:rPr>
        <w:t>（12）展览期间，参展方或承建商必须安排展位值班电工，发现问题及时处理，确保用电安全。在布展和展览期间（特别是闭馆前），每天应检查安装在展位内的灯具是否脱落，如发现灯具脱落应立即处理，避免损坏展样品，造成安全事故。</w:t>
      </w:r>
    </w:p>
    <w:p>
      <w:pPr>
        <w:spacing w:line="360" w:lineRule="exact"/>
        <w:jc w:val="left"/>
        <w:rPr>
          <w:rFonts w:ascii="宋体" w:hAnsi="宋体"/>
          <w:bCs/>
        </w:rPr>
      </w:pPr>
      <w:r>
        <w:rPr>
          <w:rFonts w:hint="eastAsia" w:ascii="宋体" w:hAnsi="宋体"/>
          <w:bCs/>
        </w:rPr>
        <w:t>（13）施工承建商应对其施工人员进行文明施工和安全教育，施工人员应在申报批准的期限和工作区域内施工，未经批准不得在非工作区域和时间施工。如违反本规定造成一切安全事故和责任，施工承建商应负全责，并承担由此给展馆方和第三方造成的所有经济损失。</w:t>
      </w:r>
    </w:p>
    <w:p>
      <w:pPr>
        <w:spacing w:line="360" w:lineRule="exact"/>
        <w:jc w:val="left"/>
        <w:rPr>
          <w:rFonts w:ascii="宋体" w:hAnsi="宋体"/>
          <w:bCs/>
        </w:rPr>
      </w:pPr>
      <w:r>
        <w:rPr>
          <w:rFonts w:hint="eastAsia" w:ascii="宋体" w:hAnsi="宋体"/>
          <w:bCs/>
        </w:rPr>
        <w:t>（14）任何参展方、承建商和个人未经展馆方批准或授权，无权操作展馆固定和配置的任何电气设施，不得私自连接使用，违者追究责任并赔偿由此造成的损失。</w:t>
      </w:r>
    </w:p>
    <w:p>
      <w:pPr>
        <w:spacing w:line="360" w:lineRule="exact"/>
        <w:jc w:val="left"/>
        <w:rPr>
          <w:rFonts w:ascii="宋体" w:hAnsi="宋体"/>
          <w:bCs/>
        </w:rPr>
      </w:pPr>
      <w:r>
        <w:rPr>
          <w:rFonts w:hint="eastAsia" w:ascii="宋体" w:hAnsi="宋体"/>
          <w:bCs/>
        </w:rPr>
        <w:t>5.用电故障应急处理</w:t>
      </w:r>
    </w:p>
    <w:p>
      <w:pPr>
        <w:spacing w:line="360" w:lineRule="exact"/>
        <w:jc w:val="left"/>
        <w:rPr>
          <w:rFonts w:ascii="宋体" w:hAnsi="宋体"/>
          <w:bCs/>
        </w:rPr>
      </w:pPr>
      <w:r>
        <w:rPr>
          <w:rFonts w:hint="eastAsia" w:ascii="宋体" w:hAnsi="宋体"/>
          <w:bCs/>
        </w:rPr>
        <w:t>（1）展位的故障处理由参展方或承建商负责。展览期间，展位用电发生故障时，展位值班电工应及时处理，排除故障，严禁带故障合电闸。</w:t>
      </w:r>
    </w:p>
    <w:p>
      <w:pPr>
        <w:spacing w:line="360" w:lineRule="exact"/>
        <w:jc w:val="left"/>
        <w:rPr>
          <w:rFonts w:ascii="宋体" w:hAnsi="宋体"/>
          <w:bCs/>
        </w:rPr>
      </w:pPr>
      <w:r>
        <w:rPr>
          <w:rFonts w:hint="eastAsia" w:ascii="宋体" w:hAnsi="宋体"/>
          <w:bCs/>
        </w:rPr>
        <w:t>（2）若展馆固定配电设施开关保护跳闸引致展位停电，展位值班电工应先自查电气设备和线路是否有故障并排除，同时立即通知展馆方电工到场处理，严禁未查明原因而擅自重新合闸送电。因擅自合闸而造成事故和经济损失的，将追究相关人员和单位的责任。</w:t>
      </w:r>
    </w:p>
    <w:p>
      <w:pPr>
        <w:spacing w:line="360" w:lineRule="exact"/>
        <w:jc w:val="left"/>
        <w:rPr>
          <w:rFonts w:ascii="宋体" w:hAnsi="宋体"/>
          <w:bCs/>
        </w:rPr>
      </w:pPr>
      <w:r>
        <w:rPr>
          <w:rFonts w:hint="eastAsia" w:ascii="宋体" w:hAnsi="宋体"/>
          <w:bCs/>
        </w:rPr>
        <w:t>（3）展览期间若展位出现用电故障，为保证展览用电安全, 展馆方有权调整展览用电线路和负荷，参展方和承建商必须配合。</w:t>
      </w:r>
    </w:p>
    <w:p>
      <w:pPr>
        <w:spacing w:line="360" w:lineRule="exact"/>
        <w:jc w:val="left"/>
        <w:rPr>
          <w:rFonts w:ascii="宋体" w:hAnsi="宋体"/>
          <w:bCs/>
        </w:rPr>
      </w:pPr>
      <w:r>
        <w:rPr>
          <w:rFonts w:hint="eastAsia" w:ascii="宋体" w:hAnsi="宋体"/>
          <w:bCs/>
        </w:rPr>
        <w:t>（4）展馆方发现展位用电的安全隐患，通知展位值班电工到场处理，亦可采取如切断电源等强制措施以保证安全。如发现严重的安全隐患或违反规定的行为，为确保安全，展馆方有权在不通知的情况下停止供电。</w:t>
      </w:r>
    </w:p>
    <w:p>
      <w:pPr>
        <w:spacing w:line="360" w:lineRule="exact"/>
        <w:jc w:val="left"/>
        <w:rPr>
          <w:rFonts w:ascii="宋体" w:hAnsi="宋体"/>
          <w:bCs/>
        </w:rPr>
      </w:pPr>
      <w:r>
        <w:rPr>
          <w:rFonts w:hint="eastAsia" w:ascii="宋体" w:hAnsi="宋体"/>
          <w:bCs/>
        </w:rPr>
        <w:t>6.展览用电（水）须向客户服务中心递交《展览用电（水）申报审批表》（附件4）。展位用电设备需要24小时供电的，应填写《展览24小时用电申报审批表》（附件5）并向客户服务中心提出申请，两种申请表格到客户服务中心领取，按客户服务中心批复意见办理。24小时用电设备应配置独立用电回路，配置合适可靠的保护开关，确保设备无故障隐患。参展方要安排电工24小时值班，确保展厅用电安全。</w:t>
      </w:r>
    </w:p>
    <w:p>
      <w:pPr>
        <w:spacing w:line="360" w:lineRule="exact"/>
        <w:jc w:val="left"/>
        <w:rPr>
          <w:rFonts w:ascii="宋体" w:hAnsi="宋体"/>
          <w:bCs/>
        </w:rPr>
      </w:pPr>
      <w:r>
        <w:rPr>
          <w:rFonts w:hint="eastAsia" w:ascii="宋体" w:hAnsi="宋体"/>
          <w:bCs/>
        </w:rPr>
        <w:t>7.机械动力用电和硅控舞台调光设备等特殊用电的配电线路如不允许(或不合适)安装30mA漏电保护器，参展商或承建商需经由主（承）办单位批准后向客户服务中心提出申请，并签署《自愿放弃漏电保护装置承诺书》（附件6），承担由此产生的任何责任。在实施过程中，参展商或承建商要采取严格和充分的保护措施，确保供电系统和人身安全。</w:t>
      </w:r>
    </w:p>
    <w:p>
      <w:pPr>
        <w:spacing w:line="360" w:lineRule="exact"/>
        <w:jc w:val="left"/>
        <w:rPr>
          <w:rFonts w:ascii="宋体" w:hAnsi="宋体"/>
          <w:bCs/>
        </w:rPr>
      </w:pPr>
      <w:r>
        <w:rPr>
          <w:rFonts w:hint="eastAsia" w:ascii="宋体" w:hAnsi="宋体"/>
          <w:bCs/>
        </w:rPr>
        <w:t>8.计算机、精密仪器等设备应加装不间断电源加以保护，因供电中断造成计算机、精密仪器等设备数据丢失和损坏，展馆方不负责赔偿。</w:t>
      </w:r>
    </w:p>
    <w:p>
      <w:pPr>
        <w:spacing w:line="360" w:lineRule="exact"/>
        <w:jc w:val="left"/>
        <w:rPr>
          <w:rFonts w:ascii="宋体" w:hAnsi="宋体"/>
          <w:bCs/>
        </w:rPr>
      </w:pPr>
      <w:r>
        <w:rPr>
          <w:rFonts w:hint="eastAsia" w:ascii="宋体" w:hAnsi="宋体"/>
          <w:bCs/>
        </w:rPr>
        <w:t>9.参展方或承建商使用自带压缩机，在用电申报时必须说明。所有带入展馆的压缩机应遵守有关安全标准和规定，必须放置在展馆方指定的位置，以免影响展览环境和安全。</w:t>
      </w:r>
    </w:p>
    <w:p>
      <w:pPr>
        <w:spacing w:line="360" w:lineRule="exact"/>
        <w:jc w:val="left"/>
        <w:rPr>
          <w:rFonts w:ascii="宋体" w:hAnsi="宋体"/>
          <w:bCs/>
        </w:rPr>
      </w:pPr>
      <w:r>
        <w:rPr>
          <w:rFonts w:hint="eastAsia" w:ascii="宋体" w:hAnsi="宋体"/>
          <w:bCs/>
        </w:rPr>
        <w:t>10.出现下列情况，参展方或承建商承担一切责任：</w:t>
      </w:r>
    </w:p>
    <w:p>
      <w:pPr>
        <w:spacing w:line="360" w:lineRule="exact"/>
        <w:jc w:val="left"/>
        <w:rPr>
          <w:rFonts w:ascii="宋体" w:hAnsi="宋体"/>
          <w:bCs/>
        </w:rPr>
      </w:pPr>
      <w:r>
        <w:rPr>
          <w:rFonts w:hint="eastAsia" w:ascii="宋体" w:hAnsi="宋体"/>
          <w:bCs/>
        </w:rPr>
        <w:t>（1）展位的设备和电气线路故障导致展馆电源开关保护动作断电而造成的损失。</w:t>
      </w:r>
    </w:p>
    <w:p>
      <w:pPr>
        <w:spacing w:line="360" w:lineRule="exact"/>
        <w:jc w:val="left"/>
        <w:rPr>
          <w:rFonts w:ascii="宋体" w:hAnsi="宋体"/>
          <w:bCs/>
        </w:rPr>
      </w:pPr>
      <w:r>
        <w:rPr>
          <w:rFonts w:hint="eastAsia" w:ascii="宋体" w:hAnsi="宋体"/>
          <w:bCs/>
        </w:rPr>
        <w:t>（2）不按规定、规范设计和安装的配电线路，在使用过程中出现供电故障所造成的损失；不按申报获批准的图纸施工、与申报审核不符的配电线路和负荷，在使用过程出现供电故障所造成的损失。</w:t>
      </w:r>
    </w:p>
    <w:p>
      <w:pPr>
        <w:spacing w:line="360" w:lineRule="exact"/>
        <w:jc w:val="left"/>
        <w:rPr>
          <w:rFonts w:ascii="宋体" w:hAnsi="宋体"/>
          <w:bCs/>
        </w:rPr>
      </w:pPr>
      <w:r>
        <w:rPr>
          <w:rFonts w:hint="eastAsia" w:ascii="宋体" w:hAnsi="宋体"/>
          <w:bCs/>
        </w:rPr>
        <w:t>（3）无参展方或主场综合服务商电工值班，不能及时处理断电故障所造成的损失。</w:t>
      </w:r>
    </w:p>
    <w:p>
      <w:pPr>
        <w:spacing w:line="360" w:lineRule="exact"/>
        <w:jc w:val="left"/>
        <w:rPr>
          <w:rFonts w:ascii="宋体" w:hAnsi="宋体"/>
          <w:bCs/>
        </w:rPr>
      </w:pPr>
      <w:r>
        <w:rPr>
          <w:rFonts w:hint="eastAsia" w:ascii="宋体" w:hAnsi="宋体"/>
          <w:bCs/>
        </w:rPr>
        <w:t>（4）发现严重的安全隐患或违反规定行为，为确保安全，展馆方采取切断电源等强制措施所造成的损失。</w:t>
      </w:r>
    </w:p>
    <w:p>
      <w:pPr>
        <w:spacing w:line="360" w:lineRule="exact"/>
        <w:jc w:val="left"/>
        <w:rPr>
          <w:rFonts w:ascii="宋体" w:hAnsi="宋体"/>
          <w:bCs/>
        </w:rPr>
      </w:pPr>
      <w:r>
        <w:rPr>
          <w:rFonts w:hint="eastAsia" w:ascii="宋体" w:hAnsi="宋体"/>
          <w:bCs/>
        </w:rPr>
        <w:t>（5）未采取特别保护措施（如自备应急电源装置等）的重要的、昂贵的、有特殊要求的用电设备设施和展品遇断电所造成的损失。</w:t>
      </w:r>
    </w:p>
    <w:p>
      <w:pPr>
        <w:spacing w:line="360" w:lineRule="exact"/>
        <w:jc w:val="left"/>
        <w:rPr>
          <w:rFonts w:ascii="宋体" w:hAnsi="宋体"/>
          <w:bCs/>
        </w:rPr>
      </w:pPr>
      <w:r>
        <w:rPr>
          <w:rFonts w:hint="eastAsia" w:ascii="宋体" w:hAnsi="宋体"/>
          <w:bCs/>
        </w:rPr>
        <w:t>（6）其他因参展方或承建商的过失而导致的损失。</w:t>
      </w:r>
    </w:p>
    <w:p>
      <w:pPr>
        <w:spacing w:line="360" w:lineRule="exact"/>
        <w:jc w:val="left"/>
        <w:rPr>
          <w:rFonts w:ascii="宋体" w:hAnsi="宋体"/>
          <w:bCs/>
        </w:rPr>
      </w:pPr>
      <w:r>
        <w:rPr>
          <w:rFonts w:hint="eastAsia" w:ascii="宋体" w:hAnsi="宋体"/>
          <w:bCs/>
        </w:rPr>
        <w:t>11.因地震、洪水等自然灾害，市电网停电，政府紧急状态等不可抗拒因素导致的损失，展馆方和参展方、承建商互相免责。</w:t>
      </w:r>
    </w:p>
    <w:p>
      <w:pPr>
        <w:spacing w:line="360" w:lineRule="exact"/>
        <w:jc w:val="left"/>
        <w:rPr>
          <w:rFonts w:ascii="宋体" w:hAnsi="宋体"/>
          <w:bCs/>
        </w:rPr>
      </w:pPr>
      <w:r>
        <w:rPr>
          <w:rFonts w:hint="eastAsia" w:ascii="宋体" w:hAnsi="宋体"/>
          <w:bCs/>
        </w:rPr>
        <w:t>12.展览每天闭馆时段和展览闭幕撤展时，展馆方将对展位采取停电的安全措施，在此期间如要临时保留用电的，应提前向展馆现场服务点书面提出用电申请。</w:t>
      </w:r>
    </w:p>
    <w:p>
      <w:pPr>
        <w:spacing w:line="360" w:lineRule="exact"/>
        <w:jc w:val="left"/>
        <w:rPr>
          <w:rFonts w:ascii="宋体" w:hAnsi="宋体"/>
          <w:bCs/>
        </w:rPr>
      </w:pPr>
      <w:r>
        <w:rPr>
          <w:rFonts w:hint="eastAsia" w:ascii="宋体" w:hAnsi="宋体"/>
          <w:bCs/>
        </w:rPr>
        <w:t>13.参展方委托承建商搭建标准展位的用电管理，由承建商负责。涉及展位增加用电服务项目(如插座、灯具等)，应向承建商或所委托的施工单位申请,并由其提供服务、调配和控制用电负荷。</w:t>
      </w:r>
    </w:p>
    <w:p>
      <w:pPr>
        <w:spacing w:line="360" w:lineRule="exact"/>
        <w:jc w:val="left"/>
        <w:rPr>
          <w:rFonts w:ascii="宋体" w:hAnsi="宋体"/>
          <w:bCs/>
        </w:rPr>
      </w:pPr>
      <w:r>
        <w:rPr>
          <w:rFonts w:hint="eastAsia" w:ascii="宋体" w:hAnsi="宋体"/>
          <w:bCs/>
        </w:rPr>
        <w:t>14.参展方委托展馆方搭建标准展位的用电管理，由展馆方负责。如需增加用电服务项目，应到展馆现场服务点提出申请，严禁自行或聘请非展馆方电工安装照明灯具和插座，发现上述违规行为，展馆方有权制止并没收灯具和插座。标准展位申请的电源插座不得插接展位照明灯具，严禁自带插座板串接使用，严格控制在允许的最大容量500W内使用，不得插接超出允许容量的电器设备。安装配置在展位的所有用电设施设备，参展方不得随意拆除或移位，更不能带出展馆。</w:t>
      </w:r>
    </w:p>
    <w:p>
      <w:pPr>
        <w:spacing w:line="360" w:lineRule="exact"/>
        <w:jc w:val="left"/>
        <w:rPr>
          <w:rFonts w:ascii="宋体" w:hAnsi="宋体"/>
          <w:bCs/>
        </w:rPr>
      </w:pPr>
      <w:r>
        <w:rPr>
          <w:rFonts w:hint="eastAsia" w:ascii="宋体" w:hAnsi="宋体"/>
          <w:bCs/>
        </w:rPr>
        <w:t>15.展馆方对承建商施工进行现场管理和检查，并监督其执行本管理规范，承建商要自觉接受展馆方的管理和检查，发现隐患要配合整改，不得拒绝检查或拒不整改。</w:t>
      </w:r>
    </w:p>
    <w:p>
      <w:pPr>
        <w:spacing w:line="360" w:lineRule="exact"/>
        <w:jc w:val="left"/>
        <w:rPr>
          <w:rFonts w:ascii="宋体" w:hAnsi="宋体"/>
          <w:bCs/>
        </w:rPr>
      </w:pPr>
    </w:p>
    <w:p>
      <w:pPr>
        <w:spacing w:line="360" w:lineRule="exact"/>
        <w:jc w:val="left"/>
        <w:rPr>
          <w:rFonts w:ascii="宋体" w:hAnsi="宋体"/>
          <w:bCs/>
        </w:rPr>
      </w:pPr>
      <w:r>
        <w:rPr>
          <w:rFonts w:hint="eastAsia" w:ascii="宋体" w:hAnsi="宋体"/>
          <w:bCs/>
        </w:rPr>
        <w:t>（六）车辆行驶安全操作规范（同时适用于运输商、参会客商）</w:t>
      </w:r>
    </w:p>
    <w:p>
      <w:pPr>
        <w:spacing w:line="360" w:lineRule="exact"/>
        <w:jc w:val="left"/>
        <w:rPr>
          <w:rFonts w:ascii="宋体" w:hAnsi="宋体"/>
          <w:bCs/>
        </w:rPr>
      </w:pPr>
      <w:r>
        <w:rPr>
          <w:rFonts w:hint="eastAsia" w:ascii="宋体" w:hAnsi="宋体"/>
          <w:bCs/>
        </w:rPr>
        <w:t>1.筹撤展期间展馆外围货车行驶路线要求</w:t>
      </w:r>
    </w:p>
    <w:p>
      <w:pPr>
        <w:spacing w:line="360" w:lineRule="exact"/>
        <w:jc w:val="left"/>
        <w:rPr>
          <w:rFonts w:ascii="宋体" w:hAnsi="宋体"/>
          <w:bCs/>
        </w:rPr>
      </w:pPr>
      <w:r>
        <w:rPr>
          <w:rFonts w:hint="eastAsia" w:ascii="宋体" w:hAnsi="宋体"/>
          <w:bCs/>
        </w:rPr>
        <w:t>（1）A区筹撤展期间货车行驶路线</w:t>
      </w:r>
    </w:p>
    <w:p>
      <w:pPr>
        <w:spacing w:line="360" w:lineRule="exact"/>
        <w:jc w:val="left"/>
        <w:rPr>
          <w:rFonts w:ascii="宋体" w:hAnsi="宋体"/>
          <w:bCs/>
        </w:rPr>
      </w:pPr>
      <w:r>
        <w:rPr>
          <w:rFonts w:hint="eastAsia" w:ascii="宋体" w:hAnsi="宋体"/>
          <w:bCs/>
        </w:rPr>
        <w:t>新港东路东行——科韵路立交桥掉头——新港东路西行——会展西路北行——阅江路8号门入场</w:t>
      </w:r>
    </w:p>
    <w:p>
      <w:pPr>
        <w:spacing w:line="360" w:lineRule="exact"/>
        <w:jc w:val="left"/>
        <w:rPr>
          <w:rFonts w:ascii="宋体" w:hAnsi="宋体"/>
          <w:bCs/>
        </w:rPr>
      </w:pPr>
      <w:r>
        <w:rPr>
          <w:rFonts w:hint="eastAsia" w:ascii="宋体" w:hAnsi="宋体"/>
          <w:bCs/>
        </w:rPr>
        <w:t>（2）B区筹撤展期间货车行驶路线</w:t>
      </w:r>
    </w:p>
    <w:p>
      <w:pPr>
        <w:spacing w:line="360" w:lineRule="exact"/>
        <w:jc w:val="left"/>
        <w:rPr>
          <w:rFonts w:ascii="宋体" w:hAnsi="宋体"/>
          <w:bCs/>
        </w:rPr>
      </w:pPr>
      <w:r>
        <w:rPr>
          <w:rFonts w:hint="eastAsia" w:ascii="宋体" w:hAnsi="宋体"/>
          <w:bCs/>
        </w:rPr>
        <w:t>新港东路东行——科韵路立交桥掉头——新港东路西行——会展东路北行——会展东路3号门侧门入场</w:t>
      </w:r>
    </w:p>
    <w:p>
      <w:pPr>
        <w:spacing w:line="360" w:lineRule="exact"/>
        <w:jc w:val="left"/>
        <w:rPr>
          <w:rFonts w:ascii="宋体" w:hAnsi="宋体"/>
          <w:bCs/>
        </w:rPr>
      </w:pPr>
      <w:r>
        <w:rPr>
          <w:rFonts w:hint="eastAsia" w:ascii="宋体" w:hAnsi="宋体"/>
          <w:bCs/>
        </w:rPr>
        <w:t>（3）C区筹撤展期间货车行驶路线</w:t>
      </w:r>
    </w:p>
    <w:p>
      <w:pPr>
        <w:spacing w:line="360" w:lineRule="exact"/>
        <w:jc w:val="left"/>
        <w:rPr>
          <w:rFonts w:ascii="宋体" w:hAnsi="宋体"/>
          <w:bCs/>
        </w:rPr>
      </w:pPr>
      <w:r>
        <w:rPr>
          <w:rFonts w:hint="eastAsia" w:ascii="宋体" w:hAnsi="宋体"/>
          <w:bCs/>
        </w:rPr>
        <w:t>新港东路西行——掉头——新港东路东行——会展南二路南行——凤浦中路15号门入场</w:t>
      </w:r>
    </w:p>
    <w:p>
      <w:pPr>
        <w:spacing w:line="360" w:lineRule="exact"/>
        <w:jc w:val="left"/>
        <w:rPr>
          <w:rFonts w:ascii="宋体" w:hAnsi="宋体"/>
          <w:bCs/>
        </w:rPr>
      </w:pPr>
      <w:r>
        <w:rPr>
          <w:rFonts w:hint="eastAsia" w:ascii="宋体" w:hAnsi="宋体"/>
          <w:bCs/>
        </w:rPr>
        <w:t>2.车辆行驶要求</w:t>
      </w:r>
    </w:p>
    <w:p>
      <w:pPr>
        <w:spacing w:line="360" w:lineRule="exact"/>
        <w:jc w:val="left"/>
        <w:rPr>
          <w:rFonts w:ascii="宋体" w:hAnsi="宋体"/>
          <w:bCs/>
        </w:rPr>
      </w:pPr>
      <w:r>
        <w:rPr>
          <w:rFonts w:hint="eastAsia" w:ascii="宋体" w:hAnsi="宋体"/>
          <w:bCs/>
        </w:rPr>
        <w:t>（1）筹、撤展期间，小轿车、客车及客车厢货车不得驶入展厅，按规定区域停放、轮候或装卸货物，进入二、三层展馆车辆限长10米（含10米），限重5吨（含5吨），限高3.8米（含3.8米）。超长、超重、超高车辆须在展馆方指定的停车场卸货、过车。</w:t>
      </w:r>
    </w:p>
    <w:p>
      <w:pPr>
        <w:spacing w:line="360" w:lineRule="exact"/>
        <w:jc w:val="left"/>
        <w:rPr>
          <w:rFonts w:ascii="宋体" w:hAnsi="宋体"/>
          <w:bCs/>
        </w:rPr>
      </w:pPr>
      <w:r>
        <w:rPr>
          <w:rFonts w:hint="eastAsia" w:ascii="宋体" w:hAnsi="宋体"/>
          <w:bCs/>
        </w:rPr>
        <w:t>筹、撤展车辆进入展厅服从展馆方调度，司机不得离车，装卸好物品后驶离展场。</w:t>
      </w:r>
    </w:p>
    <w:p>
      <w:pPr>
        <w:spacing w:line="360" w:lineRule="exact"/>
        <w:jc w:val="left"/>
        <w:rPr>
          <w:rFonts w:ascii="宋体" w:hAnsi="宋体"/>
          <w:bCs/>
        </w:rPr>
      </w:pPr>
      <w:r>
        <w:rPr>
          <w:rFonts w:hint="eastAsia" w:ascii="宋体" w:hAnsi="宋体"/>
          <w:bCs/>
        </w:rPr>
        <w:t>（2）开展期间，所有车辆按规定区域停放，停放时间为：08：30—17：00，车辆不允许过夜。漏油和载有易燃、易爆、有毒、放射性或污染性物品的车辆禁止进入停车场。停车场内严禁吸烟、使用明火、洗车和维修车辆，车辆停好后应及时关闭门窗，自行保管贵重物品，车、卡分离，停车卡应随身携带，没有停车卡或无法证明当事人为车主不得放行离场。</w:t>
      </w:r>
    </w:p>
    <w:p>
      <w:pPr>
        <w:spacing w:line="360" w:lineRule="exact"/>
        <w:jc w:val="left"/>
        <w:rPr>
          <w:rFonts w:ascii="宋体" w:hAnsi="宋体"/>
          <w:bCs/>
        </w:rPr>
      </w:pPr>
      <w:r>
        <w:rPr>
          <w:rFonts w:hint="eastAsia" w:ascii="宋体" w:hAnsi="宋体"/>
          <w:bCs/>
        </w:rPr>
        <w:t>（3）车辆进入展馆范围区域应按会展期间规定的路线行驶，行驶速度不得超过10公里/小时。超过2.2米高的车辆不得进入展馆地下停车场。自行车不得进入停车场。</w:t>
      </w:r>
    </w:p>
    <w:p>
      <w:pPr>
        <w:spacing w:line="360" w:lineRule="exact"/>
        <w:jc w:val="left"/>
        <w:rPr>
          <w:rFonts w:ascii="宋体" w:hAnsi="宋体"/>
          <w:bCs/>
        </w:rPr>
      </w:pPr>
      <w:r>
        <w:rPr>
          <w:rFonts w:hint="eastAsia" w:ascii="宋体" w:hAnsi="宋体"/>
          <w:bCs/>
        </w:rPr>
        <w:t>（4）垃圾清运车须遵守展会的有关安全规定，车辆停放、垃圾堆放不得占用、阻挡消防设施。</w:t>
      </w:r>
    </w:p>
    <w:p>
      <w:pPr>
        <w:spacing w:line="360" w:lineRule="exact"/>
        <w:jc w:val="left"/>
        <w:rPr>
          <w:rFonts w:ascii="宋体" w:hAnsi="宋体"/>
          <w:bCs/>
        </w:rPr>
      </w:pPr>
      <w:r>
        <w:rPr>
          <w:rFonts w:hint="eastAsia" w:ascii="宋体" w:hAnsi="宋体"/>
          <w:bCs/>
        </w:rPr>
        <w:t>3.展会期间，如有车辆作为展示用途需行驶至展厅内停放，需填写并提交《样车进馆申请书》（附件7），并遵照其上的相关规定要求。</w:t>
      </w:r>
    </w:p>
    <w:p>
      <w:pPr>
        <w:spacing w:line="360" w:lineRule="exact"/>
        <w:jc w:val="left"/>
        <w:rPr>
          <w:rFonts w:ascii="宋体" w:hAnsi="宋体"/>
          <w:bCs/>
        </w:rPr>
      </w:pPr>
    </w:p>
    <w:p>
      <w:pPr>
        <w:spacing w:line="360" w:lineRule="exact"/>
        <w:jc w:val="left"/>
        <w:rPr>
          <w:rFonts w:ascii="宋体" w:hAnsi="宋体"/>
          <w:bCs/>
        </w:rPr>
      </w:pPr>
      <w:r>
        <w:rPr>
          <w:rFonts w:hint="eastAsia" w:ascii="宋体" w:hAnsi="宋体"/>
          <w:bCs/>
        </w:rPr>
        <w:t>（七）展品运输装卸、专业起重工具安全管理规范（同时适用于承建商、承运商、施工企业）</w:t>
      </w:r>
    </w:p>
    <w:p>
      <w:pPr>
        <w:spacing w:line="360" w:lineRule="exact"/>
        <w:jc w:val="left"/>
        <w:rPr>
          <w:rFonts w:ascii="宋体" w:hAnsi="宋体"/>
          <w:bCs/>
        </w:rPr>
      </w:pPr>
      <w:r>
        <w:rPr>
          <w:rFonts w:hint="eastAsia" w:ascii="宋体" w:hAnsi="宋体"/>
          <w:bCs/>
        </w:rPr>
        <w:t>1.特种车辆进场要求</w:t>
      </w:r>
    </w:p>
    <w:p>
      <w:pPr>
        <w:spacing w:line="360" w:lineRule="exact"/>
        <w:jc w:val="left"/>
        <w:rPr>
          <w:rFonts w:ascii="宋体" w:hAnsi="宋体"/>
          <w:bCs/>
        </w:rPr>
      </w:pPr>
      <w:r>
        <w:rPr>
          <w:rFonts w:hint="eastAsia" w:ascii="宋体" w:hAnsi="宋体"/>
          <w:bCs/>
        </w:rPr>
        <w:t>（1）使用如叉车、拖头车、汽车起重机等特种车辆进馆作业时，使用方需向客服中心提出申请，并按相关规定提交《特种车辆进馆作业安全承诺书》（附件8），由客服中心进行审核。</w:t>
      </w:r>
    </w:p>
    <w:p>
      <w:pPr>
        <w:spacing w:line="360" w:lineRule="exact"/>
        <w:jc w:val="left"/>
        <w:rPr>
          <w:rFonts w:ascii="宋体" w:hAnsi="宋体"/>
          <w:bCs/>
        </w:rPr>
      </w:pPr>
      <w:r>
        <w:rPr>
          <w:rFonts w:hint="eastAsia" w:ascii="宋体" w:hAnsi="宋体"/>
          <w:bCs/>
        </w:rPr>
        <w:t>（2）审核通过后，特种车辆使用方须于进场前至客服中心现场服务点开服务单，凭单缴纳押金(5000元/台/展期）。交押金后，由展馆办证中心制作和发放《特种车辆机力车证》（一车一证），特种车辆凭证进馆。</w:t>
      </w:r>
    </w:p>
    <w:p>
      <w:pPr>
        <w:spacing w:line="360" w:lineRule="exact"/>
        <w:jc w:val="left"/>
        <w:rPr>
          <w:rFonts w:ascii="宋体" w:hAnsi="宋体"/>
          <w:bCs/>
        </w:rPr>
      </w:pPr>
      <w:r>
        <w:rPr>
          <w:rFonts w:hint="eastAsia" w:ascii="宋体" w:hAnsi="宋体"/>
          <w:bCs/>
        </w:rPr>
        <w:t>（3）特种车辆作业人员需持相关特种设备作业人员证方可作业，严禁无证人员操作特种车辆及设备。</w:t>
      </w:r>
    </w:p>
    <w:p>
      <w:pPr>
        <w:spacing w:line="360" w:lineRule="exact"/>
        <w:jc w:val="left"/>
        <w:rPr>
          <w:rFonts w:ascii="宋体" w:hAnsi="宋体"/>
          <w:bCs/>
        </w:rPr>
      </w:pPr>
      <w:r>
        <w:rPr>
          <w:rFonts w:hint="eastAsia" w:ascii="宋体" w:hAnsi="宋体"/>
          <w:bCs/>
        </w:rPr>
        <w:t>（4）特种车辆作业前，施工单位应认真排查施工区域潜在的危险，经确认安全后方可开始施工作业。</w:t>
      </w:r>
    </w:p>
    <w:p>
      <w:pPr>
        <w:spacing w:line="360" w:lineRule="exact"/>
        <w:jc w:val="left"/>
        <w:rPr>
          <w:rFonts w:ascii="宋体" w:hAnsi="宋体"/>
          <w:bCs/>
        </w:rPr>
      </w:pPr>
      <w:r>
        <w:rPr>
          <w:rFonts w:hint="eastAsia" w:ascii="宋体" w:hAnsi="宋体"/>
          <w:bCs/>
        </w:rPr>
        <w:t>（5）使用特种车辆前，操作员应全面检查设备确保运行正常，方可开始施工作业。</w:t>
      </w:r>
    </w:p>
    <w:p>
      <w:pPr>
        <w:spacing w:line="360" w:lineRule="exact"/>
        <w:jc w:val="left"/>
        <w:rPr>
          <w:rFonts w:ascii="宋体" w:hAnsi="宋体"/>
          <w:bCs/>
        </w:rPr>
      </w:pPr>
      <w:r>
        <w:rPr>
          <w:rFonts w:hint="eastAsia" w:ascii="宋体" w:hAnsi="宋体"/>
          <w:bCs/>
        </w:rPr>
        <w:t>（6）特种车辆作业期间，主（承）办单位、承建商应配合展馆方做好全程监督管理工作。</w:t>
      </w:r>
    </w:p>
    <w:p>
      <w:pPr>
        <w:spacing w:line="360" w:lineRule="exact"/>
        <w:jc w:val="left"/>
        <w:rPr>
          <w:rFonts w:ascii="宋体" w:hAnsi="宋体"/>
          <w:bCs/>
        </w:rPr>
      </w:pPr>
      <w:r>
        <w:rPr>
          <w:rFonts w:hint="eastAsia" w:ascii="宋体" w:hAnsi="宋体"/>
          <w:bCs/>
        </w:rPr>
        <w:t>2.叉车作业规范</w:t>
      </w:r>
    </w:p>
    <w:p>
      <w:pPr>
        <w:spacing w:line="360" w:lineRule="exact"/>
        <w:jc w:val="left"/>
        <w:rPr>
          <w:rFonts w:ascii="宋体" w:hAnsi="宋体"/>
          <w:bCs/>
        </w:rPr>
      </w:pPr>
      <w:r>
        <w:rPr>
          <w:rFonts w:hint="eastAsia" w:ascii="宋体" w:hAnsi="宋体"/>
          <w:bCs/>
        </w:rPr>
        <w:t>（1）叉车作业和行驶时严禁搭载除驾驶员外人员，严禁在货叉、托盘上站人，禁止用货叉举升人员从事高处作业。</w:t>
      </w:r>
    </w:p>
    <w:p>
      <w:pPr>
        <w:spacing w:line="360" w:lineRule="exact"/>
        <w:jc w:val="left"/>
        <w:rPr>
          <w:rFonts w:ascii="宋体" w:hAnsi="宋体"/>
          <w:bCs/>
        </w:rPr>
      </w:pPr>
      <w:r>
        <w:rPr>
          <w:rFonts w:hint="eastAsia" w:ascii="宋体" w:hAnsi="宋体"/>
          <w:bCs/>
        </w:rPr>
        <w:t>（2）叉载物品时，小件货物应放入集物箱或木托盘内，防止掉落。叉车所载货物不得遮挡操作人员视线，如出现遮挡操作人员视线时应倒车缓慢行驶。</w:t>
      </w:r>
    </w:p>
    <w:p>
      <w:pPr>
        <w:spacing w:line="360" w:lineRule="exact"/>
        <w:jc w:val="left"/>
        <w:rPr>
          <w:rFonts w:ascii="宋体" w:hAnsi="宋体"/>
          <w:bCs/>
        </w:rPr>
      </w:pPr>
      <w:r>
        <w:rPr>
          <w:rFonts w:hint="eastAsia" w:ascii="宋体" w:hAnsi="宋体"/>
          <w:bCs/>
        </w:rPr>
        <w:t>（3）要求承运商配备两名专职叉车安全管理员（不可兼任）报展馆备案，负责作业现场的安全监督管理。</w:t>
      </w:r>
    </w:p>
    <w:p>
      <w:pPr>
        <w:spacing w:line="360" w:lineRule="exact"/>
        <w:jc w:val="left"/>
        <w:rPr>
          <w:rFonts w:ascii="宋体" w:hAnsi="宋体"/>
          <w:bCs/>
        </w:rPr>
      </w:pPr>
      <w:r>
        <w:rPr>
          <w:rFonts w:hint="eastAsia" w:ascii="宋体" w:hAnsi="宋体"/>
          <w:bCs/>
        </w:rPr>
        <w:t>（4）叉车作业期间，必须安排工人、管理人员在场进行现场监督指引（必须佩戴安全帽、反光衣等安全防护用具）：</w:t>
      </w:r>
    </w:p>
    <w:p>
      <w:pPr>
        <w:spacing w:line="360" w:lineRule="exact"/>
        <w:jc w:val="left"/>
        <w:rPr>
          <w:rFonts w:ascii="宋体" w:hAnsi="宋体"/>
          <w:bCs/>
        </w:rPr>
      </w:pPr>
      <w:r>
        <w:rPr>
          <w:rFonts w:hint="eastAsia" w:ascii="宋体" w:hAnsi="宋体"/>
          <w:bCs/>
        </w:rPr>
        <w:t>①小型叉车作业需安排不少于1个工人</w:t>
      </w:r>
    </w:p>
    <w:p>
      <w:pPr>
        <w:spacing w:line="360" w:lineRule="exact"/>
        <w:jc w:val="left"/>
        <w:rPr>
          <w:rFonts w:ascii="宋体" w:hAnsi="宋体"/>
          <w:bCs/>
        </w:rPr>
      </w:pPr>
      <w:r>
        <w:rPr>
          <w:rFonts w:hint="eastAsia" w:ascii="宋体" w:hAnsi="宋体"/>
          <w:bCs/>
        </w:rPr>
        <w:t>②大型叉车作业需安排不少4个工人</w:t>
      </w:r>
    </w:p>
    <w:p>
      <w:pPr>
        <w:spacing w:line="360" w:lineRule="exact"/>
        <w:jc w:val="left"/>
        <w:rPr>
          <w:rFonts w:ascii="宋体" w:hAnsi="宋体"/>
          <w:bCs/>
        </w:rPr>
      </w:pPr>
      <w:r>
        <w:rPr>
          <w:rFonts w:hint="eastAsia" w:ascii="宋体" w:hAnsi="宋体"/>
          <w:bCs/>
        </w:rPr>
        <w:t>（5）当遇到超高超大展品时，必需与技术工人商讨装卸方案，同时必需有技术工人现场指导叉车作业，禁止叉车司机自行操作；</w:t>
      </w:r>
    </w:p>
    <w:p>
      <w:pPr>
        <w:spacing w:line="360" w:lineRule="exact"/>
        <w:jc w:val="left"/>
        <w:rPr>
          <w:rFonts w:ascii="宋体" w:hAnsi="宋体"/>
          <w:bCs/>
        </w:rPr>
      </w:pPr>
      <w:r>
        <w:rPr>
          <w:rFonts w:hint="eastAsia" w:ascii="宋体" w:hAnsi="宋体"/>
          <w:bCs/>
        </w:rPr>
        <w:t>（6）叉车驾驶员应当持有效的特种作业操作证上岗。</w:t>
      </w:r>
    </w:p>
    <w:p>
      <w:pPr>
        <w:spacing w:line="360" w:lineRule="exact"/>
        <w:jc w:val="left"/>
        <w:rPr>
          <w:rFonts w:ascii="宋体" w:hAnsi="宋体"/>
          <w:bCs/>
        </w:rPr>
      </w:pPr>
      <w:r>
        <w:rPr>
          <w:rFonts w:hint="eastAsia" w:ascii="宋体" w:hAnsi="宋体"/>
          <w:bCs/>
        </w:rPr>
        <w:t>（7）严禁疲劳驾驶，叉车驾驶员必须身体健康，无癫痫、残疾等状况。</w:t>
      </w:r>
    </w:p>
    <w:p>
      <w:pPr>
        <w:spacing w:line="360" w:lineRule="exact"/>
        <w:jc w:val="left"/>
        <w:rPr>
          <w:rFonts w:ascii="宋体" w:hAnsi="宋体"/>
          <w:bCs/>
        </w:rPr>
      </w:pPr>
      <w:r>
        <w:rPr>
          <w:rFonts w:hint="eastAsia" w:ascii="宋体" w:hAnsi="宋体"/>
          <w:bCs/>
        </w:rPr>
        <w:t>（8）承运商应当为备案入场叉车及驾驶员购买保险。</w:t>
      </w:r>
    </w:p>
    <w:p>
      <w:pPr>
        <w:spacing w:line="360" w:lineRule="exact"/>
        <w:jc w:val="left"/>
        <w:rPr>
          <w:rFonts w:ascii="宋体" w:hAnsi="宋体"/>
          <w:bCs/>
        </w:rPr>
      </w:pPr>
      <w:r>
        <w:rPr>
          <w:rFonts w:hint="eastAsia" w:ascii="宋体" w:hAnsi="宋体"/>
          <w:bCs/>
        </w:rPr>
        <w:t>（9）叉车因故障停用的，承运商必须在叉车显著位置粘贴停用标志。</w:t>
      </w:r>
    </w:p>
    <w:p>
      <w:pPr>
        <w:spacing w:line="360" w:lineRule="exact"/>
        <w:jc w:val="left"/>
        <w:rPr>
          <w:rFonts w:ascii="宋体" w:hAnsi="宋体"/>
          <w:bCs/>
        </w:rPr>
      </w:pPr>
      <w:r>
        <w:rPr>
          <w:rFonts w:hint="eastAsia" w:ascii="宋体" w:hAnsi="宋体"/>
          <w:bCs/>
        </w:rPr>
        <w:t>（10）进场叉车必须停放在展馆指定区域。严禁将叉车停放在有易燃物附近的地方、紧急通道、出入口处、消防栓附近和影响消防通道的地方、消防设施旁。叉车必须停放在不妨碍交通安全的地方停车。</w:t>
      </w:r>
    </w:p>
    <w:p>
      <w:pPr>
        <w:spacing w:line="360" w:lineRule="exact"/>
        <w:jc w:val="left"/>
        <w:rPr>
          <w:rFonts w:ascii="宋体" w:hAnsi="宋体"/>
          <w:bCs/>
        </w:rPr>
      </w:pPr>
      <w:r>
        <w:rPr>
          <w:rFonts w:hint="eastAsia" w:ascii="宋体" w:hAnsi="宋体"/>
          <w:bCs/>
        </w:rPr>
        <w:t>（11）严禁停车后让发动机空转而无人看管，或将货物吊于空中而驾驶员离开驾驶位置。发动机熄火停车后，应拉紧制动手柄。</w:t>
      </w:r>
    </w:p>
    <w:p>
      <w:pPr>
        <w:spacing w:line="360" w:lineRule="exact"/>
        <w:jc w:val="left"/>
        <w:rPr>
          <w:rFonts w:ascii="宋体" w:hAnsi="宋体"/>
          <w:bCs/>
        </w:rPr>
      </w:pPr>
      <w:r>
        <w:rPr>
          <w:rFonts w:hint="eastAsia" w:ascii="宋体" w:hAnsi="宋体"/>
          <w:bCs/>
        </w:rPr>
        <w:t>（12）严禁在展馆范围内为叉车加油和存储备用油料。</w:t>
      </w:r>
    </w:p>
    <w:p>
      <w:pPr>
        <w:spacing w:line="360" w:lineRule="exact"/>
        <w:jc w:val="left"/>
        <w:rPr>
          <w:rFonts w:ascii="宋体" w:hAnsi="宋体"/>
          <w:bCs/>
        </w:rPr>
      </w:pPr>
      <w:r>
        <w:rPr>
          <w:rFonts w:hint="eastAsia" w:ascii="宋体" w:hAnsi="宋体"/>
          <w:bCs/>
        </w:rPr>
        <w:t>3.吊车作业规范</w:t>
      </w:r>
    </w:p>
    <w:p>
      <w:pPr>
        <w:spacing w:line="360" w:lineRule="exact"/>
        <w:jc w:val="left"/>
        <w:rPr>
          <w:rFonts w:ascii="宋体" w:hAnsi="宋体"/>
          <w:bCs/>
        </w:rPr>
      </w:pPr>
      <w:r>
        <w:rPr>
          <w:rFonts w:hint="eastAsia" w:ascii="宋体" w:hAnsi="宋体"/>
          <w:bCs/>
        </w:rPr>
        <w:t>（1）吊装现场须明确1名指挥作业人员，按照《GB5082-1985-起重吊运指挥信号》规范在地面监督、指挥吊装作业，发现安全隐患或车辆故障须立即停止作业。</w:t>
      </w:r>
    </w:p>
    <w:p>
      <w:pPr>
        <w:spacing w:line="360" w:lineRule="exact"/>
        <w:jc w:val="left"/>
        <w:rPr>
          <w:rFonts w:ascii="宋体" w:hAnsi="宋体"/>
          <w:bCs/>
        </w:rPr>
      </w:pPr>
      <w:r>
        <w:rPr>
          <w:rFonts w:hint="eastAsia" w:ascii="宋体" w:hAnsi="宋体"/>
          <w:bCs/>
        </w:rPr>
        <w:t>（2）指挥人员作业前须了解被吊物形状、重量等特性和现场作业环境，明确吊装方案；特殊吊装上楼操作，需提前做好相应操作方案，审核通过后，按方案执行。</w:t>
      </w:r>
    </w:p>
    <w:p>
      <w:pPr>
        <w:spacing w:line="360" w:lineRule="exact"/>
        <w:jc w:val="left"/>
        <w:rPr>
          <w:rFonts w:ascii="宋体" w:hAnsi="宋体"/>
          <w:bCs/>
        </w:rPr>
      </w:pPr>
      <w:r>
        <w:rPr>
          <w:rFonts w:hint="eastAsia" w:ascii="宋体" w:hAnsi="宋体"/>
          <w:bCs/>
        </w:rPr>
        <w:t>（3）吊装现场应设置安全警戒标志，并设3人以上专人监护，非作业人员禁止入内。</w:t>
      </w:r>
    </w:p>
    <w:p>
      <w:pPr>
        <w:spacing w:line="360" w:lineRule="exact"/>
        <w:jc w:val="left"/>
        <w:rPr>
          <w:rFonts w:ascii="宋体" w:hAnsi="宋体"/>
          <w:bCs/>
        </w:rPr>
      </w:pPr>
      <w:r>
        <w:rPr>
          <w:rFonts w:hint="eastAsia" w:ascii="宋体" w:hAnsi="宋体"/>
          <w:bCs/>
        </w:rPr>
        <w:t>（4）驾驶员、现场指挥人员视线被挡、作业环境光线不足以及室外作业遇到暴雨、大雾及6级以上大风时，须停止作业。</w:t>
      </w:r>
    </w:p>
    <w:p>
      <w:pPr>
        <w:spacing w:line="360" w:lineRule="exact"/>
        <w:jc w:val="left"/>
        <w:rPr>
          <w:rFonts w:ascii="宋体" w:hAnsi="宋体"/>
          <w:bCs/>
        </w:rPr>
      </w:pPr>
      <w:r>
        <w:rPr>
          <w:rFonts w:hint="eastAsia" w:ascii="宋体" w:hAnsi="宋体"/>
          <w:bCs/>
        </w:rPr>
        <w:t>（5）严禁吊运捆绑不牢固物件或散装物件，严禁用吊钩直接缠绕重物，吊点和被吊物的中心应在同一垂直线上，防止高空坠落。</w:t>
      </w:r>
    </w:p>
    <w:p>
      <w:pPr>
        <w:spacing w:line="360" w:lineRule="exact"/>
        <w:jc w:val="left"/>
        <w:rPr>
          <w:rFonts w:ascii="宋体" w:hAnsi="宋体"/>
          <w:bCs/>
        </w:rPr>
      </w:pPr>
      <w:r>
        <w:rPr>
          <w:rFonts w:hint="eastAsia" w:ascii="宋体" w:hAnsi="宋体"/>
          <w:bCs/>
        </w:rPr>
        <w:t>（6）严禁将被吊物长时间停放空中。</w:t>
      </w:r>
    </w:p>
    <w:p>
      <w:pPr>
        <w:spacing w:line="360" w:lineRule="exact"/>
        <w:jc w:val="left"/>
        <w:rPr>
          <w:rFonts w:ascii="宋体" w:hAnsi="宋体"/>
          <w:bCs/>
        </w:rPr>
      </w:pPr>
      <w:r>
        <w:rPr>
          <w:rFonts w:hint="eastAsia" w:ascii="宋体" w:hAnsi="宋体"/>
          <w:bCs/>
        </w:rPr>
        <w:t>（7）严禁同时为大车、小车、卷扬机吊运操作。</w:t>
      </w:r>
    </w:p>
    <w:p>
      <w:pPr>
        <w:spacing w:line="360" w:lineRule="exact"/>
        <w:jc w:val="left"/>
        <w:rPr>
          <w:rFonts w:ascii="宋体" w:hAnsi="宋体"/>
          <w:bCs/>
        </w:rPr>
      </w:pPr>
      <w:r>
        <w:rPr>
          <w:rFonts w:hint="eastAsia" w:ascii="宋体" w:hAnsi="宋体"/>
          <w:bCs/>
        </w:rPr>
        <w:t>（8）起吊重物水平行走时，距地面距离不超过0.5米。</w:t>
      </w:r>
    </w:p>
    <w:p>
      <w:pPr>
        <w:spacing w:line="360" w:lineRule="exact"/>
        <w:jc w:val="left"/>
        <w:rPr>
          <w:rFonts w:ascii="宋体" w:hAnsi="宋体"/>
          <w:bCs/>
        </w:rPr>
      </w:pPr>
      <w:r>
        <w:rPr>
          <w:rFonts w:hint="eastAsia" w:ascii="宋体" w:hAnsi="宋体"/>
          <w:bCs/>
        </w:rPr>
        <w:t>（9）吊运物件时，严禁从人、车辆、设备等上方越过；被吊物、重臂、吊钩等下方严禁站人，防止货物跌落造成伤害。</w:t>
      </w:r>
    </w:p>
    <w:p>
      <w:pPr>
        <w:spacing w:line="360" w:lineRule="exact"/>
        <w:jc w:val="left"/>
        <w:rPr>
          <w:rFonts w:ascii="宋体" w:hAnsi="宋体"/>
          <w:bCs/>
        </w:rPr>
      </w:pPr>
      <w:r>
        <w:rPr>
          <w:rFonts w:hint="eastAsia" w:ascii="宋体" w:hAnsi="宋体"/>
          <w:bCs/>
        </w:rPr>
        <w:t>（10）严禁吊运超出额定负荷重物；吊运重物接近额定负荷时，须升至100毫米高度检查制动器，用低高度、短行程试吊后，再平稳吊起。</w:t>
      </w:r>
    </w:p>
    <w:p>
      <w:pPr>
        <w:spacing w:line="360" w:lineRule="exact"/>
        <w:jc w:val="left"/>
        <w:rPr>
          <w:rFonts w:ascii="宋体" w:hAnsi="宋体"/>
          <w:bCs/>
        </w:rPr>
      </w:pPr>
      <w:r>
        <w:rPr>
          <w:rFonts w:hint="eastAsia" w:ascii="宋体" w:hAnsi="宋体"/>
          <w:bCs/>
        </w:rPr>
        <w:t>（11）作业期间，吊车驾驶室外和被吊物上严禁载人。</w:t>
      </w:r>
    </w:p>
    <w:p>
      <w:pPr>
        <w:spacing w:line="360" w:lineRule="exact"/>
        <w:jc w:val="left"/>
        <w:rPr>
          <w:rFonts w:ascii="宋体" w:hAnsi="宋体"/>
          <w:bCs/>
        </w:rPr>
      </w:pPr>
      <w:r>
        <w:rPr>
          <w:rFonts w:hint="eastAsia" w:ascii="宋体" w:hAnsi="宋体"/>
          <w:bCs/>
        </w:rPr>
        <w:t>（12）起重作业完成后，被吊物被固定或摆放平稳后必须摘钩，解除索具收回放置到规定的地方，吊钩须上升到极限位置。</w:t>
      </w:r>
    </w:p>
    <w:p>
      <w:pPr>
        <w:spacing w:line="360" w:lineRule="exact"/>
        <w:jc w:val="left"/>
        <w:rPr>
          <w:rFonts w:ascii="宋体" w:hAnsi="宋体"/>
          <w:bCs/>
        </w:rPr>
      </w:pPr>
      <w:r>
        <w:rPr>
          <w:rFonts w:hint="eastAsia" w:ascii="宋体" w:hAnsi="宋体"/>
          <w:bCs/>
        </w:rPr>
        <w:t>（13）在处理故障或离车时、应停靠在安全地点，切断电源，并挂上“禁止合闸”的警示牌。控制器必须置于“0"位，切断电源。吊运物件离地时，驾驶员严禁离开车辆。完成作业后把小车停于驾驶员一端，吊钩升至极限位置，驶离展馆。</w:t>
      </w:r>
    </w:p>
    <w:p>
      <w:pPr>
        <w:spacing w:line="360" w:lineRule="exact"/>
        <w:jc w:val="left"/>
        <w:rPr>
          <w:rFonts w:ascii="宋体" w:hAnsi="宋体"/>
          <w:bCs/>
        </w:rPr>
      </w:pPr>
      <w:r>
        <w:rPr>
          <w:rFonts w:hint="eastAsia" w:ascii="宋体" w:hAnsi="宋体"/>
          <w:bCs/>
        </w:rPr>
        <w:t>4.搬运工人作业规范要求</w:t>
      </w:r>
    </w:p>
    <w:p>
      <w:pPr>
        <w:spacing w:line="360" w:lineRule="exact"/>
        <w:jc w:val="left"/>
        <w:rPr>
          <w:rFonts w:ascii="宋体" w:hAnsi="宋体"/>
          <w:bCs/>
        </w:rPr>
      </w:pPr>
      <w:r>
        <w:rPr>
          <w:rFonts w:hint="eastAsia" w:ascii="宋体" w:hAnsi="宋体"/>
          <w:bCs/>
        </w:rPr>
        <w:t>（1）人工装卸、搬运物件应视物件轻重配备人员。多人搬运同一物件时,要有专人指挥,并保持一定距离,一律顺肩、步调一致。</w:t>
      </w:r>
    </w:p>
    <w:p>
      <w:pPr>
        <w:spacing w:line="360" w:lineRule="exact"/>
        <w:jc w:val="left"/>
        <w:rPr>
          <w:rFonts w:ascii="宋体" w:hAnsi="宋体"/>
          <w:bCs/>
        </w:rPr>
      </w:pPr>
      <w:r>
        <w:rPr>
          <w:rFonts w:hint="eastAsia" w:ascii="宋体" w:hAnsi="宋体"/>
          <w:bCs/>
        </w:rPr>
        <w:t>（2）搬运重物时，应了解物件的重量、形状及所需搬运的方法，采取防护措施，戴防护手套，以免因搬运方法不当造成损伤。</w:t>
      </w:r>
    </w:p>
    <w:p>
      <w:pPr>
        <w:spacing w:line="360" w:lineRule="exact"/>
        <w:jc w:val="left"/>
        <w:rPr>
          <w:rFonts w:ascii="宋体" w:hAnsi="宋体"/>
          <w:bCs/>
        </w:rPr>
      </w:pPr>
      <w:r>
        <w:rPr>
          <w:rFonts w:hint="eastAsia" w:ascii="宋体" w:hAnsi="宋体"/>
          <w:bCs/>
        </w:rPr>
        <w:t>（3）物件装卸堆放不得堵塞消防通道或阻挡用电、消防设施和器材。</w:t>
      </w:r>
    </w:p>
    <w:p>
      <w:pPr>
        <w:spacing w:line="360" w:lineRule="exact"/>
        <w:jc w:val="left"/>
        <w:rPr>
          <w:rFonts w:ascii="宋体" w:hAnsi="宋体"/>
          <w:bCs/>
        </w:rPr>
      </w:pPr>
      <w:r>
        <w:rPr>
          <w:rFonts w:hint="eastAsia" w:ascii="宋体" w:hAnsi="宋体"/>
          <w:bCs/>
        </w:rPr>
        <w:t>（4）使用机动车辆装运货物时,不得超载、超高、超长、超宽。如须超高、超宽、超长时,应按展馆交通安全管理规定,要有可靠措施和明显标志。</w:t>
      </w:r>
    </w:p>
    <w:p>
      <w:pPr>
        <w:spacing w:line="360" w:lineRule="exact"/>
        <w:jc w:val="left"/>
        <w:rPr>
          <w:rFonts w:ascii="宋体" w:hAnsi="宋体"/>
          <w:bCs/>
        </w:rPr>
      </w:pPr>
      <w:r>
        <w:rPr>
          <w:rFonts w:hint="eastAsia" w:ascii="宋体" w:hAnsi="宋体"/>
          <w:bCs/>
        </w:rPr>
        <w:t>（5）爬高装卸货物应听从现场安全指导员指挥。爬高作业应采取梯田式装卸货方法，保证货物堆放不出现倒塌、倾斜，松散等现象；货物稳拿稳放，禁止抛掷传递货物。</w:t>
      </w:r>
    </w:p>
    <w:p>
      <w:pPr>
        <w:spacing w:line="360" w:lineRule="exact"/>
        <w:jc w:val="left"/>
        <w:rPr>
          <w:rFonts w:ascii="宋体" w:hAnsi="宋体"/>
          <w:bCs/>
        </w:rPr>
      </w:pPr>
      <w:r>
        <w:rPr>
          <w:rFonts w:hint="eastAsia" w:ascii="宋体" w:hAnsi="宋体"/>
          <w:bCs/>
        </w:rPr>
        <w:t>（6）装车后、随车人员要注意站立位置。不准站在物件和前栏板之间。车未停妥切勿上下车。</w:t>
      </w:r>
    </w:p>
    <w:p>
      <w:pPr>
        <w:spacing w:line="360" w:lineRule="exact"/>
        <w:jc w:val="left"/>
        <w:rPr>
          <w:rFonts w:ascii="宋体" w:hAnsi="宋体"/>
          <w:bCs/>
        </w:rPr>
      </w:pPr>
      <w:r>
        <w:rPr>
          <w:rFonts w:hint="eastAsia" w:ascii="宋体" w:hAnsi="宋体"/>
          <w:bCs/>
        </w:rPr>
        <w:t>（7）装车后应牢固封车，途中应经常检查是否松动。卸车后物件应堆放整齐。</w:t>
      </w:r>
    </w:p>
    <w:p>
      <w:pPr>
        <w:spacing w:line="360" w:lineRule="exact"/>
        <w:jc w:val="left"/>
        <w:rPr>
          <w:rFonts w:ascii="宋体" w:hAnsi="宋体"/>
          <w:bCs/>
        </w:rPr>
      </w:pPr>
      <w:r>
        <w:rPr>
          <w:rFonts w:hint="eastAsia" w:ascii="宋体" w:hAnsi="宋体"/>
          <w:bCs/>
        </w:rPr>
        <w:t>（8）严禁装卸运输易燃、易爆、有毒、放射性或污染性物品。</w:t>
      </w:r>
    </w:p>
    <w:p>
      <w:pPr>
        <w:spacing w:line="360" w:lineRule="exact"/>
        <w:jc w:val="left"/>
        <w:rPr>
          <w:rFonts w:ascii="宋体" w:hAnsi="宋体"/>
          <w:bCs/>
        </w:rPr>
      </w:pPr>
    </w:p>
    <w:p>
      <w:pPr>
        <w:spacing w:line="360" w:lineRule="exact"/>
        <w:jc w:val="left"/>
        <w:rPr>
          <w:rFonts w:ascii="宋体" w:hAnsi="宋体"/>
          <w:bCs/>
        </w:rPr>
      </w:pPr>
      <w:r>
        <w:rPr>
          <w:rFonts w:hint="eastAsia" w:ascii="宋体" w:hAnsi="宋体"/>
          <w:bCs/>
        </w:rPr>
        <w:t>（八）安保治安管理规范（同时适用于参会客商）</w:t>
      </w:r>
    </w:p>
    <w:p>
      <w:pPr>
        <w:spacing w:line="360" w:lineRule="exact"/>
        <w:jc w:val="left"/>
        <w:rPr>
          <w:rFonts w:ascii="宋体" w:hAnsi="宋体"/>
          <w:bCs/>
        </w:rPr>
      </w:pPr>
      <w:r>
        <w:rPr>
          <w:rFonts w:hint="eastAsia" w:ascii="宋体" w:hAnsi="宋体"/>
          <w:bCs/>
        </w:rPr>
        <w:t>1.根据《大型群众性活动安全管理条例》第七条，展会主（承）办单位在展会期间需配备与大型群众性活动安全工作需要相适应的专业保安人员以及其他安全工作人员。</w:t>
      </w:r>
    </w:p>
    <w:p>
      <w:pPr>
        <w:spacing w:line="360" w:lineRule="exact"/>
        <w:jc w:val="left"/>
        <w:rPr>
          <w:rFonts w:ascii="宋体" w:hAnsi="宋体"/>
          <w:bCs/>
        </w:rPr>
      </w:pPr>
      <w:r>
        <w:rPr>
          <w:rFonts w:hint="eastAsia" w:ascii="宋体" w:hAnsi="宋体"/>
          <w:bCs/>
        </w:rPr>
        <w:t>2.展会进场前，主（承）办单位需进行治安申报：</w:t>
      </w:r>
    </w:p>
    <w:p>
      <w:pPr>
        <w:spacing w:line="360" w:lineRule="exact"/>
        <w:jc w:val="left"/>
        <w:rPr>
          <w:rFonts w:ascii="宋体" w:hAnsi="宋体"/>
          <w:bCs/>
        </w:rPr>
      </w:pPr>
      <w:r>
        <w:rPr>
          <w:rFonts w:hint="eastAsia" w:ascii="宋体" w:hAnsi="宋体"/>
          <w:bCs/>
        </w:rPr>
        <w:t>（1）申报程序及时间</w:t>
      </w:r>
    </w:p>
    <w:p>
      <w:pPr>
        <w:spacing w:line="360" w:lineRule="exact"/>
        <w:jc w:val="left"/>
        <w:rPr>
          <w:rFonts w:ascii="宋体" w:hAnsi="宋体"/>
          <w:bCs/>
        </w:rPr>
      </w:pPr>
      <w:r>
        <w:rPr>
          <w:rFonts w:hint="eastAsia" w:ascii="宋体" w:hAnsi="宋体"/>
          <w:bCs/>
        </w:rPr>
        <w:t>①主（承）办单位签订场地使用合同后，请于进场前30个工作日联系客户服务中心保卫部综合协调科，领取申报资料。并按规定格式，制定、填写各项工作方案及其表格和准备各种资质证明复印件，于进场前25个工作日，先报会展派出所审核后，到保安公司签订保安服务合同。</w:t>
      </w:r>
    </w:p>
    <w:p>
      <w:pPr>
        <w:spacing w:line="360" w:lineRule="exact"/>
        <w:jc w:val="left"/>
        <w:rPr>
          <w:rFonts w:ascii="宋体" w:hAnsi="宋体"/>
          <w:bCs/>
        </w:rPr>
      </w:pPr>
      <w:r>
        <w:rPr>
          <w:rFonts w:hint="eastAsia" w:ascii="宋体" w:hAnsi="宋体"/>
          <w:bCs/>
        </w:rPr>
        <w:t>②携带治安审批应报送的资料（两套），先到客户服务中心保卫部盖章，再到会展派出所盖章确认后，于进场前20个工作日送广州市公安局海珠分局治安大队，申领《广州市公安局大型群众性活动安全许可决定书》。</w:t>
      </w:r>
    </w:p>
    <w:p>
      <w:pPr>
        <w:spacing w:line="360" w:lineRule="exact"/>
        <w:jc w:val="left"/>
        <w:rPr>
          <w:rFonts w:ascii="宋体" w:hAnsi="宋体"/>
          <w:bCs/>
        </w:rPr>
      </w:pPr>
      <w:r>
        <w:rPr>
          <w:rFonts w:hint="eastAsia" w:ascii="宋体" w:hAnsi="宋体"/>
          <w:bCs/>
        </w:rPr>
        <w:t>（2）治安申报应报送的资料（每套材料各1份）</w:t>
      </w:r>
    </w:p>
    <w:p>
      <w:pPr>
        <w:spacing w:line="360" w:lineRule="exact"/>
        <w:jc w:val="left"/>
        <w:rPr>
          <w:rFonts w:ascii="宋体" w:hAnsi="宋体"/>
          <w:bCs/>
        </w:rPr>
      </w:pPr>
      <w:r>
        <w:rPr>
          <w:rFonts w:hint="eastAsia" w:ascii="宋体" w:hAnsi="宋体"/>
          <w:bCs/>
        </w:rPr>
        <w:t>①申报材料清单目录；</w:t>
      </w:r>
    </w:p>
    <w:p>
      <w:pPr>
        <w:spacing w:line="360" w:lineRule="exact"/>
        <w:jc w:val="left"/>
        <w:rPr>
          <w:rFonts w:ascii="宋体" w:hAnsi="宋体"/>
          <w:bCs/>
        </w:rPr>
      </w:pPr>
      <w:r>
        <w:rPr>
          <w:rFonts w:hint="eastAsia" w:ascii="宋体" w:hAnsi="宋体"/>
          <w:bCs/>
        </w:rPr>
        <w:t>②《大型群众性活动安全许可申请表》；</w:t>
      </w:r>
    </w:p>
    <w:p>
      <w:pPr>
        <w:spacing w:line="360" w:lineRule="exact"/>
        <w:jc w:val="left"/>
        <w:rPr>
          <w:rFonts w:ascii="宋体" w:hAnsi="宋体"/>
          <w:bCs/>
        </w:rPr>
      </w:pPr>
      <w:r>
        <w:rPr>
          <w:rFonts w:hint="eastAsia" w:ascii="宋体" w:hAnsi="宋体"/>
          <w:bCs/>
        </w:rPr>
        <w:t>③《主办大型群众性活动申请》；</w:t>
      </w:r>
    </w:p>
    <w:p>
      <w:pPr>
        <w:spacing w:line="360" w:lineRule="exact"/>
        <w:jc w:val="left"/>
        <w:rPr>
          <w:rFonts w:ascii="宋体" w:hAnsi="宋体"/>
          <w:bCs/>
        </w:rPr>
      </w:pPr>
      <w:r>
        <w:rPr>
          <w:rFonts w:hint="eastAsia" w:ascii="宋体" w:hAnsi="宋体"/>
          <w:bCs/>
        </w:rPr>
        <w:t>④有关部门同意举办的批文（如没有相关文件，则不需要提交）；</w:t>
      </w:r>
    </w:p>
    <w:p>
      <w:pPr>
        <w:spacing w:line="360" w:lineRule="exact"/>
        <w:jc w:val="left"/>
        <w:rPr>
          <w:rFonts w:ascii="宋体" w:hAnsi="宋体"/>
          <w:bCs/>
        </w:rPr>
      </w:pPr>
      <w:r>
        <w:rPr>
          <w:rFonts w:hint="eastAsia" w:ascii="宋体" w:hAnsi="宋体"/>
          <w:bCs/>
        </w:rPr>
        <w:t>⑤大型群众性活动方案说明 （应包含 《展览会展期方案及其时间流程表》、《展览所处展馆位置图》）；</w:t>
      </w:r>
    </w:p>
    <w:p>
      <w:pPr>
        <w:spacing w:line="360" w:lineRule="exact"/>
        <w:jc w:val="left"/>
        <w:rPr>
          <w:rFonts w:ascii="宋体" w:hAnsi="宋体"/>
          <w:bCs/>
        </w:rPr>
      </w:pPr>
      <w:r>
        <w:rPr>
          <w:rFonts w:hint="eastAsia" w:ascii="宋体" w:hAnsi="宋体"/>
          <w:bCs/>
        </w:rPr>
        <w:t>⑥主、承办者合法成立的相关证明 （应包含主、承办营业执照；主、承办资质证明；主、承办法人身份证 ；活动现场安保总负责人身份证；承办责任分工证明）；</w:t>
      </w:r>
    </w:p>
    <w:p>
      <w:pPr>
        <w:spacing w:line="360" w:lineRule="exact"/>
        <w:jc w:val="left"/>
        <w:rPr>
          <w:rFonts w:ascii="宋体" w:hAnsi="宋体"/>
          <w:bCs/>
        </w:rPr>
      </w:pPr>
      <w:r>
        <w:rPr>
          <w:rFonts w:hint="eastAsia" w:ascii="宋体" w:hAnsi="宋体"/>
          <w:bCs/>
        </w:rPr>
        <w:t>⑦主办者和承办者签订的协议（注：2个或者2个以上承办者共同承办大型群众性活动的，还应当提交联合承办的协议，即给出比例明确各自承担的责任）；</w:t>
      </w:r>
    </w:p>
    <w:p>
      <w:pPr>
        <w:spacing w:line="360" w:lineRule="exact"/>
        <w:jc w:val="left"/>
        <w:rPr>
          <w:rFonts w:ascii="宋体" w:hAnsi="宋体"/>
          <w:bCs/>
        </w:rPr>
      </w:pPr>
      <w:r>
        <w:rPr>
          <w:rFonts w:hint="eastAsia" w:ascii="宋体" w:hAnsi="宋体"/>
          <w:bCs/>
        </w:rPr>
        <w:t>⑧活动场所管理者的合法证明 ；</w:t>
      </w:r>
    </w:p>
    <w:p>
      <w:pPr>
        <w:spacing w:line="360" w:lineRule="exact"/>
        <w:jc w:val="left"/>
        <w:rPr>
          <w:rFonts w:ascii="宋体" w:hAnsi="宋体"/>
          <w:bCs/>
        </w:rPr>
      </w:pPr>
      <w:r>
        <w:rPr>
          <w:rFonts w:hint="eastAsia" w:ascii="宋体" w:hAnsi="宋体"/>
          <w:bCs/>
        </w:rPr>
        <w:t>⑨主办方（承办方）与活动场所管理者签订的协议，即场馆租赁合同及补充协议；</w:t>
      </w:r>
    </w:p>
    <w:p>
      <w:pPr>
        <w:spacing w:line="360" w:lineRule="exact"/>
        <w:jc w:val="left"/>
        <w:rPr>
          <w:rFonts w:ascii="宋体" w:hAnsi="宋体"/>
          <w:bCs/>
        </w:rPr>
      </w:pPr>
      <w:r>
        <w:rPr>
          <w:rFonts w:hint="eastAsia" w:ascii="宋体" w:hAnsi="宋体"/>
          <w:bCs/>
        </w:rPr>
        <w:t>⑩现场临时设施建筑物搭建单位资质及法人身份证明，即是主场综合服务商营业执照、主场承建公司资质证明、搭建安全承诺书、主场承建公司法人身份证、主场承建工人资质（电工证，至少2个）；</w:t>
      </w:r>
    </w:p>
    <w:p>
      <w:pPr>
        <w:spacing w:line="360" w:lineRule="exact"/>
        <w:jc w:val="left"/>
        <w:rPr>
          <w:rFonts w:ascii="宋体" w:hAnsi="宋体"/>
          <w:bCs/>
        </w:rPr>
      </w:pPr>
      <w:r>
        <w:rPr>
          <w:rFonts w:ascii="Cambria Math" w:hAnsi="Cambria Math" w:cs="Cambria Math"/>
          <w:bCs/>
        </w:rPr>
        <w:t>⑪</w:t>
      </w:r>
      <w:r>
        <w:rPr>
          <w:rFonts w:hint="eastAsia" w:ascii="宋体" w:hAnsi="宋体" w:cs="宋体"/>
          <w:bCs/>
        </w:rPr>
        <w:t>票务公司合作成立的证明、法人身份证明及票务协议；</w:t>
      </w:r>
    </w:p>
    <w:p>
      <w:pPr>
        <w:spacing w:line="360" w:lineRule="exact"/>
        <w:jc w:val="left"/>
        <w:rPr>
          <w:rFonts w:ascii="宋体" w:hAnsi="宋体"/>
          <w:bCs/>
        </w:rPr>
      </w:pPr>
      <w:r>
        <w:rPr>
          <w:rFonts w:ascii="Cambria Math" w:hAnsi="Cambria Math" w:cs="Cambria Math"/>
          <w:bCs/>
        </w:rPr>
        <w:t>⑫</w:t>
      </w:r>
      <w:r>
        <w:rPr>
          <w:rFonts w:hint="eastAsia" w:ascii="宋体" w:hAnsi="宋体" w:cs="宋体"/>
          <w:bCs/>
        </w:rPr>
        <w:t>保安公司的安保协议（展览安保人员确认表、安保力量分工表、保安服务协议</w:t>
      </w:r>
      <w:r>
        <w:rPr>
          <w:rFonts w:ascii="宋体" w:hAnsi="宋体"/>
          <w:bCs/>
        </w:rPr>
        <w:t xml:space="preserve"> </w:t>
      </w:r>
      <w:r>
        <w:rPr>
          <w:rFonts w:hint="eastAsia" w:ascii="宋体" w:hAnsi="宋体"/>
          <w:bCs/>
        </w:rPr>
        <w:t>）；</w:t>
      </w:r>
    </w:p>
    <w:p>
      <w:pPr>
        <w:spacing w:line="360" w:lineRule="exact"/>
        <w:jc w:val="left"/>
        <w:rPr>
          <w:rFonts w:ascii="宋体" w:hAnsi="宋体"/>
          <w:bCs/>
        </w:rPr>
      </w:pPr>
      <w:r>
        <w:rPr>
          <w:rFonts w:ascii="Cambria Math" w:hAnsi="Cambria Math" w:cs="Cambria Math"/>
          <w:bCs/>
        </w:rPr>
        <w:t>⑬</w:t>
      </w:r>
      <w:r>
        <w:rPr>
          <w:rFonts w:hint="eastAsia" w:ascii="宋体" w:hAnsi="宋体" w:cs="宋体"/>
          <w:bCs/>
        </w:rPr>
        <w:t>《大型群众活动安全许可申请受理凭证》；</w:t>
      </w:r>
    </w:p>
    <w:p>
      <w:pPr>
        <w:spacing w:line="360" w:lineRule="exact"/>
        <w:jc w:val="left"/>
        <w:rPr>
          <w:rFonts w:ascii="宋体" w:hAnsi="宋体"/>
          <w:bCs/>
        </w:rPr>
      </w:pPr>
      <w:r>
        <w:rPr>
          <w:rFonts w:ascii="Cambria Math" w:hAnsi="Cambria Math" w:cs="Cambria Math"/>
          <w:bCs/>
        </w:rPr>
        <w:t>⑭</w:t>
      </w:r>
      <w:r>
        <w:rPr>
          <w:rFonts w:hint="eastAsia" w:ascii="宋体" w:hAnsi="宋体" w:cs="宋体"/>
          <w:bCs/>
        </w:rPr>
        <w:t>《</w:t>
      </w:r>
      <w:r>
        <w:rPr>
          <w:rFonts w:ascii="宋体" w:hAnsi="宋体"/>
          <w:bCs/>
        </w:rPr>
        <w:t>______</w:t>
      </w:r>
      <w:r>
        <w:rPr>
          <w:rFonts w:hint="eastAsia" w:ascii="宋体" w:hAnsi="宋体"/>
          <w:bCs/>
        </w:rPr>
        <w:t>展览会活动安全方案说明》；</w:t>
      </w:r>
    </w:p>
    <w:p>
      <w:pPr>
        <w:spacing w:line="360" w:lineRule="exact"/>
        <w:jc w:val="left"/>
        <w:rPr>
          <w:rFonts w:ascii="宋体" w:hAnsi="宋体"/>
          <w:bCs/>
        </w:rPr>
      </w:pPr>
      <w:r>
        <w:rPr>
          <w:rFonts w:ascii="Cambria Math" w:hAnsi="Cambria Math" w:cs="Cambria Math"/>
          <w:bCs/>
        </w:rPr>
        <w:t>⑮</w:t>
      </w:r>
      <w:r>
        <w:rPr>
          <w:rFonts w:hint="eastAsia" w:ascii="宋体" w:hAnsi="宋体" w:cs="宋体"/>
          <w:bCs/>
        </w:rPr>
        <w:t>《</w:t>
      </w:r>
      <w:r>
        <w:rPr>
          <w:rFonts w:ascii="宋体" w:hAnsi="宋体"/>
          <w:bCs/>
        </w:rPr>
        <w:t>______</w:t>
      </w:r>
      <w:r>
        <w:rPr>
          <w:rFonts w:hint="eastAsia" w:ascii="宋体" w:hAnsi="宋体"/>
          <w:bCs/>
        </w:rPr>
        <w:t>展览会安全工作方案》；</w:t>
      </w:r>
    </w:p>
    <w:p>
      <w:pPr>
        <w:spacing w:line="360" w:lineRule="exact"/>
        <w:jc w:val="left"/>
        <w:rPr>
          <w:rFonts w:ascii="宋体" w:hAnsi="宋体"/>
          <w:bCs/>
        </w:rPr>
      </w:pPr>
      <w:r>
        <w:rPr>
          <w:rFonts w:ascii="Cambria Math" w:hAnsi="Cambria Math" w:cs="Cambria Math"/>
          <w:bCs/>
        </w:rPr>
        <w:t>⑯</w:t>
      </w:r>
      <w:r>
        <w:rPr>
          <w:rFonts w:hint="eastAsia" w:ascii="宋体" w:hAnsi="宋体" w:cs="宋体"/>
          <w:bCs/>
        </w:rPr>
        <w:t>《</w:t>
      </w:r>
      <w:r>
        <w:rPr>
          <w:rFonts w:ascii="宋体" w:hAnsi="宋体"/>
          <w:bCs/>
        </w:rPr>
        <w:t>______</w:t>
      </w:r>
      <w:r>
        <w:rPr>
          <w:rFonts w:hint="eastAsia" w:ascii="宋体" w:hAnsi="宋体"/>
          <w:bCs/>
        </w:rPr>
        <w:t>展览会主办单位安全职责》；</w:t>
      </w:r>
    </w:p>
    <w:p>
      <w:pPr>
        <w:spacing w:line="360" w:lineRule="exact"/>
        <w:jc w:val="left"/>
        <w:rPr>
          <w:rFonts w:ascii="宋体" w:hAnsi="宋体"/>
          <w:bCs/>
        </w:rPr>
      </w:pPr>
      <w:r>
        <w:rPr>
          <w:rFonts w:ascii="Cambria Math" w:hAnsi="Cambria Math" w:cs="Cambria Math"/>
          <w:bCs/>
        </w:rPr>
        <w:t>⑰</w:t>
      </w:r>
      <w:r>
        <w:rPr>
          <w:rFonts w:hint="eastAsia" w:ascii="宋体" w:hAnsi="宋体" w:cs="宋体"/>
          <w:bCs/>
        </w:rPr>
        <w:t>《</w:t>
      </w:r>
      <w:r>
        <w:rPr>
          <w:rFonts w:ascii="宋体" w:hAnsi="宋体"/>
          <w:bCs/>
        </w:rPr>
        <w:t>______</w:t>
      </w:r>
      <w:r>
        <w:rPr>
          <w:rFonts w:hint="eastAsia" w:ascii="宋体" w:hAnsi="宋体"/>
          <w:bCs/>
        </w:rPr>
        <w:t>展览会主办单位消防灭火、疏散应急预案》；</w:t>
      </w:r>
    </w:p>
    <w:p>
      <w:pPr>
        <w:spacing w:line="360" w:lineRule="exact"/>
        <w:jc w:val="left"/>
        <w:rPr>
          <w:rFonts w:ascii="宋体" w:hAnsi="宋体"/>
          <w:bCs/>
        </w:rPr>
      </w:pPr>
      <w:r>
        <w:rPr>
          <w:rFonts w:ascii="Cambria Math" w:hAnsi="Cambria Math" w:cs="Cambria Math"/>
          <w:bCs/>
        </w:rPr>
        <w:t>⑱</w:t>
      </w:r>
      <w:r>
        <w:rPr>
          <w:rFonts w:hint="eastAsia" w:ascii="宋体" w:hAnsi="宋体" w:cs="宋体"/>
          <w:bCs/>
        </w:rPr>
        <w:t>《</w:t>
      </w:r>
      <w:r>
        <w:rPr>
          <w:rFonts w:ascii="宋体" w:hAnsi="宋体"/>
          <w:bCs/>
        </w:rPr>
        <w:t>______</w:t>
      </w:r>
      <w:r>
        <w:rPr>
          <w:rFonts w:hint="eastAsia" w:ascii="宋体" w:hAnsi="宋体"/>
          <w:bCs/>
        </w:rPr>
        <w:t>展览会安全风险评估》；</w:t>
      </w:r>
    </w:p>
    <w:p>
      <w:pPr>
        <w:spacing w:line="360" w:lineRule="exact"/>
        <w:jc w:val="left"/>
        <w:rPr>
          <w:rFonts w:ascii="宋体" w:hAnsi="宋体"/>
          <w:bCs/>
        </w:rPr>
      </w:pPr>
      <w:r>
        <w:rPr>
          <w:rFonts w:ascii="Cambria Math" w:hAnsi="Cambria Math" w:cs="Cambria Math"/>
          <w:bCs/>
        </w:rPr>
        <w:t>⑲</w:t>
      </w:r>
      <w:r>
        <w:rPr>
          <w:rFonts w:hint="eastAsia" w:ascii="宋体" w:hAnsi="宋体" w:cs="宋体"/>
          <w:bCs/>
        </w:rPr>
        <w:t>展览会现场平面图，临时建筑设施平面图、效果图；</w:t>
      </w:r>
    </w:p>
    <w:p>
      <w:pPr>
        <w:spacing w:line="360" w:lineRule="exact"/>
        <w:jc w:val="left"/>
        <w:rPr>
          <w:rFonts w:ascii="宋体" w:hAnsi="宋体"/>
          <w:bCs/>
        </w:rPr>
      </w:pPr>
      <w:r>
        <w:rPr>
          <w:rFonts w:ascii="Cambria Math" w:hAnsi="Cambria Math" w:cs="Cambria Math"/>
          <w:bCs/>
        </w:rPr>
        <w:t>⑳</w:t>
      </w:r>
      <w:r>
        <w:rPr>
          <w:rFonts w:hint="eastAsia" w:ascii="宋体" w:hAnsi="宋体" w:cs="宋体"/>
          <w:bCs/>
        </w:rPr>
        <w:t>公安部门要求提供的其他材料。</w:t>
      </w:r>
    </w:p>
    <w:p>
      <w:pPr>
        <w:spacing w:line="360" w:lineRule="exact"/>
        <w:jc w:val="left"/>
        <w:rPr>
          <w:rFonts w:ascii="宋体" w:hAnsi="宋体"/>
          <w:bCs/>
        </w:rPr>
      </w:pPr>
      <w:r>
        <w:rPr>
          <w:rFonts w:hint="eastAsia" w:ascii="宋体" w:hAnsi="宋体"/>
          <w:bCs/>
        </w:rPr>
        <w:t>（3）相关申报材料填写要求</w:t>
      </w:r>
    </w:p>
    <w:p>
      <w:pPr>
        <w:spacing w:line="360" w:lineRule="exact"/>
        <w:jc w:val="left"/>
        <w:rPr>
          <w:rFonts w:ascii="宋体" w:hAnsi="宋体"/>
          <w:bCs/>
        </w:rPr>
      </w:pPr>
      <w:r>
        <w:rPr>
          <w:rFonts w:hint="eastAsia" w:ascii="宋体" w:hAnsi="宋体"/>
          <w:bCs/>
        </w:rPr>
        <w:t>①《______展览会活动安全方案说明》</w:t>
      </w:r>
    </w:p>
    <w:p>
      <w:pPr>
        <w:spacing w:line="360" w:lineRule="exact"/>
        <w:jc w:val="left"/>
        <w:rPr>
          <w:rFonts w:ascii="宋体" w:hAnsi="宋体"/>
          <w:bCs/>
        </w:rPr>
      </w:pPr>
      <w:r>
        <w:rPr>
          <w:rFonts w:hint="eastAsia" w:ascii="宋体" w:hAnsi="宋体"/>
          <w:bCs/>
        </w:rPr>
        <w:t>布撤展时间节点、面积、参展商人数、预计参观人数；安全措施、安全责任书、人流疏导、证件、应急等细项的概述说明。</w:t>
      </w:r>
    </w:p>
    <w:p>
      <w:pPr>
        <w:spacing w:line="360" w:lineRule="exact"/>
        <w:jc w:val="left"/>
        <w:rPr>
          <w:rFonts w:ascii="宋体" w:hAnsi="宋体"/>
          <w:bCs/>
        </w:rPr>
      </w:pPr>
      <w:r>
        <w:rPr>
          <w:rFonts w:hint="eastAsia" w:ascii="宋体" w:hAnsi="宋体"/>
          <w:bCs/>
        </w:rPr>
        <w:t>②《______展览会安全工作方案》</w:t>
      </w:r>
    </w:p>
    <w:p>
      <w:pPr>
        <w:spacing w:line="360" w:lineRule="exact"/>
        <w:jc w:val="left"/>
        <w:rPr>
          <w:rFonts w:ascii="宋体" w:hAnsi="宋体"/>
          <w:bCs/>
        </w:rPr>
      </w:pPr>
      <w:r>
        <w:rPr>
          <w:rFonts w:hint="eastAsia" w:ascii="宋体" w:hAnsi="宋体"/>
          <w:bCs/>
        </w:rPr>
        <w:t>详细说明展览会活动情况，包括时间、地点、展示内容，预测参与展会的参观人数；明确主办主场、场馆方、外协保障单位的负责人与联系方式；规定外协单位、保安公司与保障团队的人数及人员职责分配；对应急、反恐防爆、现场秩序、人员疏导和一般安全措施做简要的概述。</w:t>
      </w:r>
    </w:p>
    <w:p>
      <w:pPr>
        <w:spacing w:line="360" w:lineRule="exact"/>
        <w:jc w:val="left"/>
        <w:rPr>
          <w:rFonts w:ascii="宋体" w:hAnsi="宋体"/>
          <w:bCs/>
        </w:rPr>
      </w:pPr>
      <w:r>
        <w:rPr>
          <w:rFonts w:hint="eastAsia" w:ascii="宋体" w:hAnsi="宋体"/>
          <w:bCs/>
        </w:rPr>
        <w:t>③《______展览会主办单位安全职责》</w:t>
      </w:r>
    </w:p>
    <w:p>
      <w:pPr>
        <w:spacing w:line="360" w:lineRule="exact"/>
        <w:jc w:val="left"/>
        <w:rPr>
          <w:rFonts w:ascii="宋体" w:hAnsi="宋体"/>
          <w:bCs/>
        </w:rPr>
      </w:pPr>
      <w:r>
        <w:rPr>
          <w:rFonts w:hint="eastAsia" w:ascii="宋体" w:hAnsi="宋体"/>
          <w:bCs/>
        </w:rPr>
        <w:t>主办单位承诺按《广州市大型群众性活动安全管理规定》举办展览会，明确自身管理职责并签字盖章。</w:t>
      </w:r>
    </w:p>
    <w:p>
      <w:pPr>
        <w:spacing w:line="360" w:lineRule="exact"/>
        <w:jc w:val="left"/>
        <w:rPr>
          <w:rFonts w:ascii="宋体" w:hAnsi="宋体"/>
          <w:bCs/>
        </w:rPr>
      </w:pPr>
      <w:r>
        <w:rPr>
          <w:rFonts w:hint="eastAsia" w:ascii="宋体" w:hAnsi="宋体"/>
          <w:bCs/>
        </w:rPr>
        <w:t>④《______展览会主办单位消防灭火、疏散应急预案》</w:t>
      </w:r>
    </w:p>
    <w:p>
      <w:pPr>
        <w:spacing w:line="360" w:lineRule="exact"/>
        <w:jc w:val="left"/>
        <w:rPr>
          <w:rFonts w:ascii="宋体" w:hAnsi="宋体"/>
          <w:bCs/>
        </w:rPr>
      </w:pPr>
      <w:r>
        <w:rPr>
          <w:rFonts w:hint="eastAsia" w:ascii="宋体" w:hAnsi="宋体"/>
          <w:bCs/>
        </w:rPr>
        <w:t>主办单位根据展览实际内容，制订含组织架构、报警、处置、灭火、设备应急、人员疏散、火情解除等7方面内容的灭火、疏散应急预案。</w:t>
      </w:r>
    </w:p>
    <w:p>
      <w:pPr>
        <w:spacing w:line="360" w:lineRule="exact"/>
        <w:jc w:val="left"/>
        <w:rPr>
          <w:rFonts w:ascii="宋体" w:hAnsi="宋体"/>
          <w:bCs/>
        </w:rPr>
      </w:pPr>
      <w:r>
        <w:rPr>
          <w:rFonts w:hint="eastAsia" w:ascii="宋体" w:hAnsi="宋体"/>
          <w:bCs/>
        </w:rPr>
        <w:t>⑤《______展览会安全风险评估》</w:t>
      </w:r>
    </w:p>
    <w:p>
      <w:pPr>
        <w:spacing w:line="360" w:lineRule="exact"/>
        <w:jc w:val="left"/>
        <w:rPr>
          <w:rFonts w:ascii="宋体" w:hAnsi="宋体"/>
          <w:bCs/>
        </w:rPr>
      </w:pPr>
      <w:r>
        <w:rPr>
          <w:rFonts w:hint="eastAsia" w:ascii="宋体" w:hAnsi="宋体"/>
          <w:bCs/>
        </w:rPr>
        <w:t>详细说明该展览会存在危险评估，具体包括：危险来源和等级评估、脆弱性来源和等级评估、现有控制措施、风险等级划分、处置计划等相关内容。</w:t>
      </w:r>
    </w:p>
    <w:p>
      <w:pPr>
        <w:spacing w:line="360" w:lineRule="exact"/>
        <w:jc w:val="left"/>
        <w:rPr>
          <w:rFonts w:ascii="宋体" w:hAnsi="宋体"/>
          <w:bCs/>
        </w:rPr>
      </w:pPr>
      <w:r>
        <w:rPr>
          <w:rFonts w:hint="eastAsia" w:ascii="宋体" w:hAnsi="宋体"/>
          <w:bCs/>
        </w:rPr>
        <w:t>（4）办理治安申报联系地址</w:t>
      </w:r>
    </w:p>
    <w:p>
      <w:pPr>
        <w:spacing w:line="360" w:lineRule="exact"/>
        <w:jc w:val="left"/>
        <w:rPr>
          <w:rFonts w:ascii="宋体" w:hAnsi="宋体"/>
          <w:bCs/>
        </w:rPr>
      </w:pPr>
      <w:r>
        <w:rPr>
          <w:rFonts w:hint="eastAsia" w:ascii="宋体" w:hAnsi="宋体"/>
          <w:bCs/>
        </w:rPr>
        <w:t>①客户服务中心保卫部综合协调科：地址：行政办公中心4楼。</w:t>
      </w:r>
    </w:p>
    <w:p>
      <w:pPr>
        <w:spacing w:line="360" w:lineRule="exact"/>
        <w:jc w:val="left"/>
        <w:rPr>
          <w:rFonts w:ascii="宋体" w:hAnsi="宋体"/>
          <w:bCs/>
        </w:rPr>
      </w:pPr>
      <w:r>
        <w:rPr>
          <w:rFonts w:hint="eastAsia" w:ascii="宋体" w:hAnsi="宋体"/>
          <w:bCs/>
        </w:rPr>
        <w:t>②广州市公安局海珠分局会展派出所：地址：海珠区阅江中路380号。联系电话：020-89065497（前台）、020-89130950（警务室）。</w:t>
      </w:r>
    </w:p>
    <w:p>
      <w:pPr>
        <w:spacing w:line="360" w:lineRule="exact"/>
        <w:jc w:val="left"/>
        <w:rPr>
          <w:rFonts w:ascii="宋体" w:hAnsi="宋体"/>
          <w:bCs/>
        </w:rPr>
      </w:pPr>
      <w:r>
        <w:rPr>
          <w:rFonts w:hint="eastAsia" w:ascii="宋体" w:hAnsi="宋体"/>
          <w:bCs/>
        </w:rPr>
        <w:t>③广州市公安局海珠分局治安大队（受理时间：星期一至五）：地址：海珠区石榴岗路480号（海珠区政务服务中心）。</w:t>
      </w:r>
    </w:p>
    <w:p>
      <w:pPr>
        <w:spacing w:line="360" w:lineRule="exact"/>
        <w:jc w:val="left"/>
        <w:rPr>
          <w:rFonts w:ascii="宋体" w:hAnsi="宋体"/>
          <w:bCs/>
        </w:rPr>
      </w:pPr>
      <w:r>
        <w:rPr>
          <w:rFonts w:hint="eastAsia" w:ascii="宋体" w:hAnsi="宋体"/>
          <w:bCs/>
        </w:rPr>
        <w:t>（4）相关说明</w:t>
      </w:r>
    </w:p>
    <w:p>
      <w:pPr>
        <w:spacing w:line="360" w:lineRule="exact"/>
        <w:jc w:val="left"/>
        <w:rPr>
          <w:rFonts w:ascii="宋体" w:hAnsi="宋体"/>
          <w:bCs/>
        </w:rPr>
      </w:pPr>
      <w:r>
        <w:rPr>
          <w:rFonts w:hint="eastAsia" w:ascii="宋体" w:hAnsi="宋体"/>
          <w:bCs/>
        </w:rPr>
        <w:t>①公安机关、公安消防管理部门会根据展（博）览会的具体情况派出警力或消防监督管理人员对展览现场进行监督指导，以确保展（博）览会的安全；</w:t>
      </w:r>
    </w:p>
    <w:p>
      <w:pPr>
        <w:spacing w:line="360" w:lineRule="exact"/>
        <w:jc w:val="left"/>
        <w:rPr>
          <w:rFonts w:ascii="宋体" w:hAnsi="宋体"/>
          <w:bCs/>
        </w:rPr>
      </w:pPr>
      <w:r>
        <w:rPr>
          <w:rFonts w:hint="eastAsia" w:ascii="宋体" w:hAnsi="宋体"/>
          <w:bCs/>
        </w:rPr>
        <w:t>②主（承）办单位应为公安机关和公安消防管理部门的现场办公提供便利条件；</w:t>
      </w:r>
    </w:p>
    <w:p>
      <w:pPr>
        <w:spacing w:line="360" w:lineRule="exact"/>
        <w:jc w:val="left"/>
        <w:rPr>
          <w:rFonts w:ascii="宋体" w:hAnsi="宋体"/>
          <w:bCs/>
        </w:rPr>
      </w:pPr>
      <w:r>
        <w:rPr>
          <w:rFonts w:hint="eastAsia" w:ascii="宋体" w:hAnsi="宋体"/>
          <w:bCs/>
        </w:rPr>
        <w:t>③主（承）办单位领取广州市公安局核发的“大型群众性活动安全许可决定书”后，复印一份送客户服务中心保卫部综合协调科；</w:t>
      </w:r>
    </w:p>
    <w:p>
      <w:pPr>
        <w:spacing w:line="360" w:lineRule="exact"/>
        <w:jc w:val="left"/>
        <w:rPr>
          <w:rFonts w:ascii="宋体" w:hAnsi="宋体"/>
          <w:bCs/>
        </w:rPr>
      </w:pPr>
      <w:r>
        <w:rPr>
          <w:rFonts w:hint="eastAsia" w:ascii="宋体" w:hAnsi="宋体"/>
          <w:bCs/>
        </w:rPr>
        <w:t>④展（博）览会的主办或承办单位，须在规定时间办理并通过消防安全检查及治安审批，以免影响展（博）览会如期举办。</w:t>
      </w:r>
    </w:p>
    <w:p>
      <w:pPr>
        <w:spacing w:line="360" w:lineRule="exact"/>
        <w:jc w:val="left"/>
        <w:rPr>
          <w:rFonts w:ascii="宋体" w:hAnsi="宋体"/>
          <w:bCs/>
        </w:rPr>
      </w:pPr>
      <w:r>
        <w:rPr>
          <w:rFonts w:hint="eastAsia" w:ascii="宋体" w:hAnsi="宋体"/>
          <w:bCs/>
        </w:rPr>
        <w:t>3.主（承）办单位必须按照公安机关的要求，配备安全检查设备，对参加展会的人员进行安全检查。展馆方提供安检设备租赁服务，费用如下：X光机8000元/台/展期、安检门1000元/个/展期 (自2016年起实施)。</w:t>
      </w:r>
    </w:p>
    <w:p>
      <w:pPr>
        <w:spacing w:line="360" w:lineRule="exact"/>
        <w:jc w:val="left"/>
        <w:rPr>
          <w:rFonts w:ascii="宋体" w:hAnsi="宋体"/>
          <w:bCs/>
        </w:rPr>
      </w:pPr>
      <w:r>
        <w:rPr>
          <w:rFonts w:hint="eastAsia" w:ascii="宋体" w:hAnsi="宋体"/>
          <w:bCs/>
        </w:rPr>
        <w:t>4.切勿携带易燃易爆、有毒、枪支和各类管制刀具等危害公共安全的物品进入展馆。</w:t>
      </w:r>
    </w:p>
    <w:p>
      <w:pPr>
        <w:spacing w:line="360" w:lineRule="exact"/>
        <w:jc w:val="left"/>
        <w:rPr>
          <w:rFonts w:ascii="宋体" w:hAnsi="宋体"/>
          <w:bCs/>
        </w:rPr>
      </w:pPr>
      <w:r>
        <w:rPr>
          <w:rFonts w:hint="eastAsia" w:ascii="宋体" w:hAnsi="宋体"/>
          <w:bCs/>
        </w:rPr>
        <w:t>5.有效证件（票）实行1人1证（票），严格管理证件，不得转借证件或带无证人员进场，转借证件一律没收。</w:t>
      </w:r>
    </w:p>
    <w:p>
      <w:pPr>
        <w:spacing w:line="360" w:lineRule="exact"/>
        <w:jc w:val="left"/>
        <w:rPr>
          <w:rFonts w:ascii="宋体" w:hAnsi="宋体"/>
          <w:bCs/>
        </w:rPr>
      </w:pPr>
      <w:r>
        <w:rPr>
          <w:rFonts w:hint="eastAsia" w:ascii="宋体" w:hAnsi="宋体"/>
          <w:bCs/>
        </w:rPr>
        <w:t>6.展会开幕期间证件的查验由主（承）办单位负责。</w:t>
      </w:r>
    </w:p>
    <w:p>
      <w:pPr>
        <w:spacing w:line="360" w:lineRule="exact"/>
        <w:jc w:val="left"/>
        <w:rPr>
          <w:rFonts w:ascii="宋体" w:hAnsi="宋体"/>
          <w:bCs/>
        </w:rPr>
      </w:pPr>
      <w:r>
        <w:rPr>
          <w:rFonts w:hint="eastAsia" w:ascii="宋体" w:hAnsi="宋体"/>
          <w:bCs/>
        </w:rPr>
        <w:t>7.进馆人员必须按照展会安排的时间、路线进入展馆，服从展馆方管理。</w:t>
      </w:r>
    </w:p>
    <w:p>
      <w:pPr>
        <w:spacing w:line="360" w:lineRule="exact"/>
        <w:jc w:val="left"/>
        <w:rPr>
          <w:rFonts w:ascii="宋体" w:hAnsi="宋体"/>
          <w:bCs/>
        </w:rPr>
      </w:pPr>
      <w:r>
        <w:rPr>
          <w:rFonts w:hint="eastAsia" w:ascii="宋体" w:hAnsi="宋体"/>
          <w:bCs/>
        </w:rPr>
        <w:t>8.所有出馆物品必须接受门卫查验后方可放行。展样品一律凭主（承）办单位出具的“放行条”出馆。</w:t>
      </w:r>
    </w:p>
    <w:p>
      <w:pPr>
        <w:spacing w:line="360" w:lineRule="exact"/>
        <w:jc w:val="left"/>
        <w:rPr>
          <w:rFonts w:ascii="宋体" w:hAnsi="宋体"/>
          <w:bCs/>
        </w:rPr>
      </w:pPr>
      <w:r>
        <w:rPr>
          <w:rFonts w:hint="eastAsia" w:ascii="宋体" w:hAnsi="宋体"/>
          <w:bCs/>
        </w:rPr>
        <w:t>9.涉及展会的所有证、票、券，主（承）办单位需在开幕前向展馆方提供样本备案。</w:t>
      </w:r>
    </w:p>
    <w:p>
      <w:pPr>
        <w:spacing w:line="360" w:lineRule="exact"/>
        <w:jc w:val="left"/>
        <w:rPr>
          <w:rFonts w:ascii="宋体" w:hAnsi="宋体"/>
          <w:bCs/>
        </w:rPr>
      </w:pPr>
      <w:r>
        <w:rPr>
          <w:rFonts w:hint="eastAsia" w:ascii="宋体" w:hAnsi="宋体"/>
          <w:bCs/>
        </w:rPr>
        <w:t>10.主（承）办单位如在展馆外设置临时行李保管处，所有物品及行李需经安检后保存。安检设备设置和安检人员配备的费用主（承）办单位负责。</w:t>
      </w:r>
    </w:p>
    <w:p>
      <w:pPr>
        <w:spacing w:line="360" w:lineRule="exact"/>
        <w:jc w:val="left"/>
        <w:rPr>
          <w:rFonts w:ascii="宋体" w:hAnsi="宋体"/>
          <w:bCs/>
        </w:rPr>
      </w:pPr>
    </w:p>
    <w:p>
      <w:pPr>
        <w:spacing w:line="360" w:lineRule="exact"/>
        <w:jc w:val="left"/>
        <w:rPr>
          <w:rFonts w:ascii="宋体" w:hAnsi="宋体"/>
          <w:bCs/>
        </w:rPr>
      </w:pPr>
      <w:r>
        <w:rPr>
          <w:rFonts w:hint="eastAsia" w:ascii="宋体" w:hAnsi="宋体"/>
          <w:bCs/>
        </w:rPr>
        <w:t>（九）食品安全管理规范（同时适用于参展企业、食品供应商）</w:t>
      </w:r>
    </w:p>
    <w:p>
      <w:pPr>
        <w:spacing w:line="360" w:lineRule="exact"/>
        <w:jc w:val="left"/>
        <w:rPr>
          <w:rFonts w:ascii="宋体" w:hAnsi="宋体"/>
          <w:bCs/>
        </w:rPr>
      </w:pPr>
      <w:r>
        <w:rPr>
          <w:rFonts w:hint="eastAsia" w:ascii="宋体" w:hAnsi="宋体"/>
          <w:bCs/>
        </w:rPr>
        <w:t>根据《中华人民共和国食品安全法》第六十一条规定：集中交易市场的开办者、柜台出租者和展销会举办者，应当依法审查入场食品经营者的许可证，明确其食品安全管理责任，定期对其经营环境和条件进行检查，发现其有违反本法规定行为的，应当及时制止并立即报告所在地县级人民政府食品药品监督管理部门。</w:t>
      </w:r>
    </w:p>
    <w:p>
      <w:pPr>
        <w:spacing w:line="360" w:lineRule="exact"/>
        <w:jc w:val="left"/>
        <w:rPr>
          <w:rFonts w:ascii="宋体" w:hAnsi="宋体"/>
          <w:bCs/>
        </w:rPr>
      </w:pPr>
      <w:r>
        <w:rPr>
          <w:rFonts w:hint="eastAsia" w:ascii="宋体" w:hAnsi="宋体"/>
          <w:bCs/>
        </w:rPr>
        <w:t>1.食品经营（含现场制售）的要求</w:t>
      </w:r>
    </w:p>
    <w:p>
      <w:pPr>
        <w:spacing w:line="360" w:lineRule="exact"/>
        <w:jc w:val="left"/>
        <w:rPr>
          <w:rFonts w:ascii="宋体" w:hAnsi="宋体"/>
          <w:bCs/>
        </w:rPr>
      </w:pPr>
      <w:r>
        <w:rPr>
          <w:rFonts w:hint="eastAsia" w:ascii="宋体" w:hAnsi="宋体"/>
          <w:bCs/>
        </w:rPr>
        <w:t>（1）《中华人民共和国食品安全法》第三十五条：国家对食品生产经营实行许可制度。从事食品生产、食品销售、餐饮服务，应当依法取得许可。县级以上地方人民政府食品药品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p>
      <w:pPr>
        <w:spacing w:line="360" w:lineRule="exact"/>
        <w:jc w:val="left"/>
        <w:rPr>
          <w:rFonts w:ascii="宋体" w:hAnsi="宋体"/>
          <w:bCs/>
        </w:rPr>
      </w:pPr>
      <w:r>
        <w:rPr>
          <w:rFonts w:hint="eastAsia" w:ascii="宋体" w:hAnsi="宋体"/>
          <w:bCs/>
        </w:rPr>
        <w:t>（2）根据《食品经营许可管理办法》第九条、十条、十一条、十二条要求：</w:t>
      </w:r>
    </w:p>
    <w:p>
      <w:pPr>
        <w:spacing w:line="360" w:lineRule="exact"/>
        <w:jc w:val="left"/>
        <w:rPr>
          <w:rFonts w:ascii="宋体" w:hAnsi="宋体"/>
          <w:bCs/>
        </w:rPr>
      </w:pPr>
      <w:r>
        <w:rPr>
          <w:rFonts w:hint="eastAsia" w:ascii="宋体" w:hAnsi="宋体"/>
          <w:bCs/>
        </w:rPr>
        <w:t>①申请食品经营许可，应当先行取得营业执照等合法主体资格。</w:t>
      </w:r>
    </w:p>
    <w:p>
      <w:pPr>
        <w:spacing w:line="360" w:lineRule="exact"/>
        <w:jc w:val="left"/>
        <w:rPr>
          <w:rFonts w:ascii="宋体" w:hAnsi="宋体"/>
          <w:bCs/>
        </w:rPr>
      </w:pPr>
      <w:r>
        <w:rPr>
          <w:rFonts w:hint="eastAsia" w:ascii="宋体" w:hAnsi="宋体"/>
          <w:bCs/>
        </w:rPr>
        <w:t>②申请食品经营许可，应当按照食品经营主体业态和经营项目分类提出。</w:t>
      </w:r>
    </w:p>
    <w:p>
      <w:pPr>
        <w:spacing w:line="360" w:lineRule="exact"/>
        <w:jc w:val="left"/>
        <w:rPr>
          <w:rFonts w:ascii="宋体" w:hAnsi="宋体"/>
          <w:bCs/>
        </w:rPr>
      </w:pPr>
      <w:r>
        <w:rPr>
          <w:rFonts w:hint="eastAsia" w:ascii="宋体" w:hAnsi="宋体"/>
          <w:bCs/>
        </w:rPr>
        <w:t>③申请食品经营许可，应当符合相关安全卫生条件。</w:t>
      </w:r>
    </w:p>
    <w:p>
      <w:pPr>
        <w:spacing w:line="360" w:lineRule="exact"/>
        <w:jc w:val="left"/>
        <w:rPr>
          <w:rFonts w:ascii="宋体" w:hAnsi="宋体"/>
          <w:bCs/>
        </w:rPr>
      </w:pPr>
      <w:r>
        <w:rPr>
          <w:rFonts w:hint="eastAsia" w:ascii="宋体" w:hAnsi="宋体"/>
          <w:bCs/>
        </w:rPr>
        <w:t>④申请食品经营许可，应当向申请人所在地县级以上地方食品药品监督管理部门提交下列材料：食品经营许可申请书；营业执照或者其他主体资格证明文件复印件；与食品经营相适应的主要设备设施布局、操作流程等文件；食品安全自查、从业人员健康管理、进货查验记录、食品安全事故处置等保证食品安全的规章制度。</w:t>
      </w:r>
    </w:p>
    <w:p>
      <w:pPr>
        <w:spacing w:line="360" w:lineRule="exact"/>
        <w:jc w:val="left"/>
        <w:rPr>
          <w:rFonts w:ascii="宋体" w:hAnsi="宋体"/>
          <w:bCs/>
        </w:rPr>
      </w:pPr>
      <w:r>
        <w:rPr>
          <w:rFonts w:hint="eastAsia" w:ascii="宋体" w:hAnsi="宋体"/>
          <w:bCs/>
        </w:rPr>
        <w:t>2.现场免费提供食品(预包装食品）的要求</w:t>
      </w:r>
    </w:p>
    <w:p>
      <w:pPr>
        <w:spacing w:line="360" w:lineRule="exact"/>
        <w:jc w:val="left"/>
        <w:rPr>
          <w:rFonts w:ascii="宋体" w:hAnsi="宋体"/>
          <w:bCs/>
        </w:rPr>
      </w:pPr>
      <w:r>
        <w:rPr>
          <w:rFonts w:hint="eastAsia" w:ascii="宋体" w:hAnsi="宋体"/>
          <w:bCs/>
        </w:rPr>
        <w:t>（1）根据《中华人民共和国食品安全法》第五十三条：采购食品应当查验供货者的许可证和食品出厂检验合格证或者其他合格证明。</w:t>
      </w:r>
    </w:p>
    <w:p>
      <w:pPr>
        <w:spacing w:line="360" w:lineRule="exact"/>
        <w:jc w:val="left"/>
        <w:rPr>
          <w:rFonts w:ascii="宋体" w:hAnsi="宋体"/>
          <w:bCs/>
        </w:rPr>
      </w:pPr>
      <w:r>
        <w:rPr>
          <w:rFonts w:hint="eastAsia" w:ascii="宋体" w:hAnsi="宋体"/>
          <w:bCs/>
        </w:rPr>
        <w:t>（2）根据《重大活动餐饮服务食品安全监督管理规范》：</w:t>
      </w:r>
    </w:p>
    <w:p>
      <w:pPr>
        <w:spacing w:line="360" w:lineRule="exact"/>
        <w:jc w:val="left"/>
        <w:rPr>
          <w:rFonts w:ascii="宋体" w:hAnsi="宋体"/>
          <w:bCs/>
        </w:rPr>
      </w:pPr>
      <w:r>
        <w:rPr>
          <w:rFonts w:hint="eastAsia" w:ascii="宋体" w:hAnsi="宋体"/>
          <w:bCs/>
        </w:rPr>
        <w:t>①第十二条 餐饮服务提供者为重大活动提供餐饮服务，依法承担餐饮服务食品安全责任，保证食品安全。</w:t>
      </w:r>
    </w:p>
    <w:p>
      <w:pPr>
        <w:spacing w:line="360" w:lineRule="exact"/>
        <w:jc w:val="left"/>
        <w:rPr>
          <w:rFonts w:ascii="宋体" w:hAnsi="宋体"/>
          <w:bCs/>
        </w:rPr>
      </w:pPr>
      <w:r>
        <w:rPr>
          <w:rFonts w:hint="eastAsia" w:ascii="宋体" w:hAnsi="宋体"/>
          <w:bCs/>
        </w:rPr>
        <w:t>②第十三条 餐饮服务提供者应当积极配合餐饮服务食品安全监管部门及其派驻工作人员的监督管理，对监管部门及其工作人员所提出的意见认真整改。在重大活动开展前，餐饮服务提供者应与餐饮服务食品安全监管部门签订责任承诺书。</w:t>
      </w:r>
    </w:p>
    <w:p>
      <w:pPr>
        <w:spacing w:line="360" w:lineRule="exact"/>
        <w:jc w:val="left"/>
        <w:rPr>
          <w:rFonts w:ascii="宋体" w:hAnsi="宋体"/>
          <w:bCs/>
        </w:rPr>
      </w:pPr>
      <w:r>
        <w:rPr>
          <w:rFonts w:hint="eastAsia" w:ascii="宋体" w:hAnsi="宋体"/>
          <w:bCs/>
        </w:rPr>
        <w:t>③第十四条 餐饮服务提供者应当建立重大活动餐饮服务食品安全工作管理机构，制定重大活动餐饮服务食品安全实施方案和食品安全事故应急处置方案，并将方案及时报送餐饮服务食品安全监管部门和主办单位。</w:t>
      </w:r>
    </w:p>
    <w:p>
      <w:pPr>
        <w:spacing w:line="360" w:lineRule="exact"/>
        <w:jc w:val="left"/>
        <w:rPr>
          <w:rFonts w:ascii="宋体" w:hAnsi="宋体"/>
          <w:bCs/>
        </w:rPr>
      </w:pPr>
      <w:r>
        <w:rPr>
          <w:rFonts w:hint="eastAsia" w:ascii="宋体" w:hAnsi="宋体"/>
          <w:bCs/>
        </w:rPr>
        <w:t>④第十五条 餐饮服务提供者应当制定重大活动食谱，并经餐饮服务食品安全监管部门审核；实施原料采购控制要求，确定合格供应商，加强采购检验，落实索证索票、进货查验和台账登记制度，确保所购食品、食品添加剂和食品相关产品符合食品安全标准。</w:t>
      </w:r>
    </w:p>
    <w:p>
      <w:pPr>
        <w:spacing w:line="360" w:lineRule="exact"/>
        <w:jc w:val="left"/>
        <w:rPr>
          <w:rFonts w:ascii="宋体" w:hAnsi="宋体"/>
          <w:bCs/>
        </w:rPr>
      </w:pPr>
      <w:r>
        <w:rPr>
          <w:rFonts w:hint="eastAsia" w:ascii="宋体" w:hAnsi="宋体"/>
          <w:bCs/>
        </w:rPr>
        <w:t>⑤第二十条 有下列情形之一的，餐饮服务提供者应停止使用相关食品、食品添加剂和食品相关产品：法律法规禁止生产经营的食品、食品添加剂和食品相关产品；检验检测不合格的生活饮用水和食品；超过保质期的食品、食品添加剂；外购的散装直接入口熟食制品；监管部门在食谱审查时认定不适宜提供的食品。</w:t>
      </w:r>
    </w:p>
    <w:p>
      <w:pPr>
        <w:spacing w:line="360" w:lineRule="exact"/>
        <w:jc w:val="left"/>
        <w:rPr>
          <w:rFonts w:ascii="宋体" w:hAnsi="宋体"/>
          <w:bCs/>
        </w:rPr>
      </w:pPr>
      <w:r>
        <w:rPr>
          <w:rFonts w:hint="eastAsia" w:ascii="宋体" w:hAnsi="宋体"/>
          <w:bCs/>
        </w:rPr>
        <w:t>3.根据以上相关法律法规，展览会主（承）办单位及所委托的服务供应商、展览会的客商在展馆内从事食品经营（包括销售、餐饮服务）须依法取得许可。主（承）办单位有义务告知展览会的所有客商及服务供应商，监督其在展会中严格遵守相关规定。主（承）办单位有义务对相关许可证进行检查，对未依法取得从事食品经营许可而从事餐饮服务等行为应当及时制止，并向有关部门反映。</w:t>
      </w:r>
    </w:p>
    <w:p>
      <w:pPr>
        <w:spacing w:line="360" w:lineRule="exact"/>
        <w:jc w:val="left"/>
        <w:rPr>
          <w:rFonts w:ascii="宋体" w:hAnsi="宋体"/>
          <w:bCs/>
        </w:rPr>
      </w:pPr>
      <w:r>
        <w:rPr>
          <w:rFonts w:hint="eastAsia" w:ascii="宋体" w:hAnsi="宋体"/>
          <w:bCs/>
        </w:rPr>
        <w:t>4.为确保展会食品安全，展览会主（承）办单位务必提醒展览会的客商不要从馆外自带或订购外卖食品进馆食用，同时提醒在展厅内所引进的非经营性餐饮服务供应商必须提供有食品经营许可的食品。</w:t>
      </w:r>
    </w:p>
    <w:p>
      <w:pPr>
        <w:spacing w:line="360" w:lineRule="exact"/>
        <w:jc w:val="left"/>
        <w:rPr>
          <w:rFonts w:ascii="宋体" w:hAnsi="宋体"/>
          <w:bCs/>
        </w:rPr>
      </w:pPr>
      <w:r>
        <w:rPr>
          <w:rFonts w:hint="eastAsia" w:ascii="宋体" w:hAnsi="宋体"/>
          <w:bCs/>
        </w:rPr>
        <w:t>5.根据属地管理原则，相关许可办理及监督部门如下：</w:t>
      </w:r>
    </w:p>
    <w:p>
      <w:pPr>
        <w:spacing w:line="360" w:lineRule="exact"/>
        <w:jc w:val="left"/>
        <w:rPr>
          <w:rFonts w:ascii="宋体" w:hAnsi="宋体"/>
          <w:bCs/>
        </w:rPr>
      </w:pPr>
      <w:r>
        <w:rPr>
          <w:rFonts w:hint="eastAsia" w:ascii="宋体" w:hAnsi="宋体"/>
          <w:bCs/>
        </w:rPr>
        <w:t>广州市海珠区市场监督管理局琶洲市场监督管理所负责对展览会现场食品卫生监管工作。电话：020-84010619，地址：海珠区新港东路黄埔村牌坊东侧盈欣人才公寓五楼。</w:t>
      </w:r>
    </w:p>
    <w:p>
      <w:pPr>
        <w:spacing w:line="360" w:lineRule="exact"/>
        <w:jc w:val="left"/>
        <w:rPr>
          <w:rFonts w:ascii="宋体" w:hAnsi="宋体"/>
          <w:bCs/>
        </w:rPr>
      </w:pPr>
    </w:p>
    <w:p>
      <w:pPr>
        <w:spacing w:line="360" w:lineRule="exact"/>
        <w:jc w:val="left"/>
        <w:rPr>
          <w:rFonts w:ascii="宋体" w:hAnsi="宋体"/>
          <w:bCs/>
        </w:rPr>
      </w:pPr>
      <w:r>
        <w:rPr>
          <w:rFonts w:hint="eastAsia" w:ascii="宋体" w:hAnsi="宋体"/>
          <w:bCs/>
        </w:rPr>
        <w:t>（十）网络安全管理规范（同时适用于承建商、参展企业）</w:t>
      </w:r>
    </w:p>
    <w:p>
      <w:pPr>
        <w:spacing w:line="360" w:lineRule="exact"/>
        <w:jc w:val="left"/>
        <w:rPr>
          <w:rFonts w:ascii="宋体" w:hAnsi="宋体"/>
          <w:bCs/>
        </w:rPr>
      </w:pPr>
      <w:r>
        <w:rPr>
          <w:rFonts w:hint="eastAsia" w:ascii="宋体" w:hAnsi="宋体"/>
          <w:bCs/>
        </w:rPr>
        <w:t>1.宽带用户必须遵守国家有关法律、法规及中国对外贸易中心的有关规章，严格执行安全保密制度，不得利用网络从事危害国家安全、泄露国家秘密、损害中国对外贸易中心利益等违法、违规活动，不得制作、查阅、复制和传播扰乱社会治安、有伤风化、淫秽色情等信息，不得利用网络攻击、损害公用网络设施和其它用户。否则，客服中心有权终止其网络服务，情节严重或造成损失的，将依据国家有关规定进行处理，直至追究法律责任。</w:t>
      </w:r>
    </w:p>
    <w:p>
      <w:pPr>
        <w:spacing w:line="360" w:lineRule="exact"/>
        <w:jc w:val="left"/>
        <w:rPr>
          <w:rFonts w:ascii="宋体" w:hAnsi="宋体"/>
          <w:bCs/>
        </w:rPr>
      </w:pPr>
      <w:r>
        <w:rPr>
          <w:rFonts w:hint="eastAsia" w:ascii="宋体" w:hAnsi="宋体"/>
          <w:bCs/>
        </w:rPr>
        <w:t>2.未经允许不得利用展馆网络资源开展经营性活动。一经发现，客服中心有权终止其网络使用权。</w:t>
      </w:r>
    </w:p>
    <w:p>
      <w:pPr>
        <w:spacing w:line="360" w:lineRule="exact"/>
        <w:jc w:val="left"/>
        <w:rPr>
          <w:rFonts w:ascii="宋体" w:hAnsi="宋体"/>
          <w:bCs/>
        </w:rPr>
      </w:pPr>
      <w:r>
        <w:rPr>
          <w:rFonts w:hint="eastAsia" w:ascii="宋体" w:hAnsi="宋体"/>
          <w:bCs/>
        </w:rPr>
        <w:t>3.任何宽带用户未经客服中心书面许可，不得私自架设和开启类似于无线路由器等非终端设备联接展馆网络，如有特殊需要，须报请客服中心书面同意，办理相关手续并在展馆方工作人员指导下使用。</w:t>
      </w:r>
    </w:p>
    <w:p>
      <w:pPr>
        <w:spacing w:line="360" w:lineRule="exact"/>
        <w:jc w:val="left"/>
        <w:rPr>
          <w:rFonts w:ascii="宋体" w:hAnsi="宋体"/>
          <w:bCs/>
        </w:rPr>
      </w:pPr>
      <w:r>
        <w:rPr>
          <w:rFonts w:hint="eastAsia" w:ascii="宋体" w:hAnsi="宋体"/>
          <w:bCs/>
        </w:rPr>
        <w:t>4.任何宽带用户未经书面许可，不得私自组建在2米范围内信号强度大于或等于90dbm的无线网络，否则，一经发现，客服中心有权暂扣其相关设备至同期展会结束。若确有需要自建无线网络，需向客服中心提交申请，经批准同意后，在客服中心工作人员指导下自建。</w:t>
      </w:r>
    </w:p>
    <w:p>
      <w:pPr>
        <w:spacing w:line="360" w:lineRule="exact"/>
        <w:jc w:val="left"/>
        <w:rPr>
          <w:rFonts w:ascii="宋体" w:hAnsi="宋体"/>
          <w:bCs/>
        </w:rPr>
      </w:pPr>
      <w:r>
        <w:rPr>
          <w:rFonts w:hint="eastAsia" w:ascii="宋体" w:hAnsi="宋体"/>
          <w:bCs/>
        </w:rPr>
        <w:t>5.客服中心有权采用技术手段监控广交会展馆范围内的一切网络安全。对于未经客服中心书面许可擅自使用自带无线路由器、交换机等设备联接展馆网络的宽带用户，客服中心有权酌情采取暂扣相关设备至展会结束、没收宽带网络使用押金、列入黑名单、取消2届展会的宽带用户资格等措施（可同时采取多条措施）。</w:t>
      </w:r>
    </w:p>
    <w:p>
      <w:pPr>
        <w:spacing w:line="360" w:lineRule="exact"/>
        <w:jc w:val="left"/>
        <w:rPr>
          <w:rFonts w:ascii="宋体" w:hAnsi="宋体"/>
          <w:bCs/>
        </w:rPr>
      </w:pPr>
      <w:r>
        <w:rPr>
          <w:rFonts w:hint="eastAsia" w:ascii="宋体" w:hAnsi="宋体"/>
          <w:bCs/>
        </w:rPr>
        <w:t>6.展馆仅提供网络通道服务，各宽带用户须自行做好信息安全防护，因个人原因而导致的一切后果由账号申请人自行承担。安全防护包括且不限于上网设备安全防护，打好相关系统补丁和安装防病毒软件，防止认证用户名和密码等个人信息的泄露等。</w:t>
      </w:r>
    </w:p>
    <w:p>
      <w:pPr>
        <w:spacing w:line="360" w:lineRule="exact"/>
        <w:jc w:val="left"/>
        <w:rPr>
          <w:rFonts w:ascii="宋体" w:hAnsi="宋体"/>
          <w:bCs/>
        </w:rPr>
      </w:pPr>
      <w:r>
        <w:rPr>
          <w:rFonts w:hint="eastAsia" w:ascii="宋体" w:hAnsi="宋体"/>
          <w:bCs/>
        </w:rPr>
        <w:t>7.宽带用户不得损坏展馆内的网络设备、设施，如有损坏，承担赔偿责任。</w:t>
      </w:r>
    </w:p>
    <w:p>
      <w:pPr>
        <w:spacing w:line="360" w:lineRule="exact"/>
        <w:jc w:val="left"/>
        <w:rPr>
          <w:rFonts w:ascii="宋体" w:hAnsi="宋体"/>
          <w:bCs/>
        </w:rPr>
      </w:pPr>
      <w:r>
        <w:rPr>
          <w:rFonts w:hint="eastAsia" w:ascii="宋体" w:hAnsi="宋体"/>
          <w:bCs/>
        </w:rPr>
        <w:t>8.出于确保宽带服务安全平稳的需要，客服中心有权在未提前告知的前提下对部分区域和部分时段进行网络管制以及调整或禁止部分网络访问端口（如证券、BT、迅雷、游戏等）的访问权。</w:t>
      </w:r>
    </w:p>
    <w:p>
      <w:pPr>
        <w:spacing w:line="360" w:lineRule="exact"/>
        <w:jc w:val="left"/>
        <w:rPr>
          <w:rFonts w:ascii="宋体" w:hAnsi="宋体"/>
          <w:bCs/>
        </w:rPr>
      </w:pPr>
      <w:r>
        <w:rPr>
          <w:rFonts w:hint="eastAsia" w:ascii="宋体" w:hAnsi="宋体"/>
          <w:bCs/>
        </w:rPr>
        <w:t>9.客服中心及其相关机构无需对宽带客户因使用宽带服务而带来的不便或损失负责。</w:t>
      </w:r>
    </w:p>
    <w:p>
      <w:pPr>
        <w:spacing w:line="360" w:lineRule="exact"/>
        <w:jc w:val="left"/>
        <w:rPr>
          <w:rFonts w:ascii="宋体" w:hAnsi="宋体"/>
          <w:bCs/>
        </w:rPr>
      </w:pPr>
      <w:r>
        <w:rPr>
          <w:rFonts w:hint="eastAsia" w:ascii="宋体" w:hAnsi="宋体"/>
          <w:bCs/>
        </w:rPr>
        <w:t>10.电信运营商或企业有其他特殊无线网络需求，可联系客服中心，洽谈相关合作协议。</w:t>
      </w:r>
    </w:p>
    <w:p>
      <w:pPr>
        <w:spacing w:line="360" w:lineRule="exact"/>
        <w:jc w:val="left"/>
        <w:rPr>
          <w:rFonts w:ascii="宋体" w:hAnsi="宋体"/>
          <w:bCs/>
        </w:rPr>
      </w:pPr>
      <w:r>
        <w:rPr>
          <w:rFonts w:hint="eastAsia" w:ascii="宋体" w:hAnsi="宋体"/>
          <w:bCs/>
        </w:rPr>
        <w:t>11.用户成功申报宽带服务并缴纳相应费用后，展馆方将按展馆规定时间内完成施工，网络正式开通时间为开幕当天。</w:t>
      </w:r>
    </w:p>
    <w:p>
      <w:pPr>
        <w:spacing w:line="360" w:lineRule="exact"/>
        <w:jc w:val="left"/>
        <w:rPr>
          <w:rFonts w:ascii="宋体" w:hAnsi="宋体"/>
          <w:bCs/>
        </w:rPr>
      </w:pPr>
      <w:r>
        <w:rPr>
          <w:rFonts w:hint="eastAsia" w:ascii="宋体" w:hAnsi="宋体"/>
          <w:bCs/>
        </w:rPr>
        <w:t>12.展馆宽带接入为配对制，即根据用户申请的宽带类型提供相对应数量的伤亡账号和密码，超过数量的设备将无法上网。</w:t>
      </w:r>
    </w:p>
    <w:p>
      <w:pPr>
        <w:spacing w:line="360" w:lineRule="exact"/>
        <w:jc w:val="left"/>
        <w:rPr>
          <w:rFonts w:ascii="宋体" w:hAnsi="宋体"/>
          <w:bCs/>
        </w:rPr>
      </w:pPr>
      <w:r>
        <w:rPr>
          <w:rFonts w:hint="eastAsia" w:ascii="宋体" w:hAnsi="宋体"/>
          <w:bCs/>
        </w:rPr>
        <w:t>13.严禁用户安装盗号木马软件、病毒工具和其他恶意电脑程序对展馆网络进行非法攻击或侵入，干扰其他用户的正常使用。</w:t>
      </w:r>
    </w:p>
    <w:p>
      <w:pPr>
        <w:spacing w:line="360" w:lineRule="exact"/>
        <w:jc w:val="left"/>
        <w:rPr>
          <w:rFonts w:ascii="宋体" w:hAnsi="宋体"/>
          <w:bCs/>
        </w:rPr>
      </w:pPr>
      <w:r>
        <w:rPr>
          <w:rFonts w:hint="eastAsia" w:ascii="宋体" w:hAnsi="宋体"/>
          <w:bCs/>
        </w:rPr>
        <w:t>14.严禁用户使用迅雷、网际快车、BT、电驴等多线程或P2P下载软件下载电影、视频以及其他占用网络带宽较大的应用软件。</w:t>
      </w:r>
    </w:p>
    <w:p>
      <w:pPr>
        <w:spacing w:line="360" w:lineRule="exact"/>
        <w:jc w:val="left"/>
        <w:rPr>
          <w:rFonts w:ascii="宋体" w:hAnsi="宋体"/>
          <w:bCs/>
        </w:rPr>
      </w:pPr>
      <w:r>
        <w:rPr>
          <w:rFonts w:hint="eastAsia" w:ascii="宋体" w:hAnsi="宋体"/>
          <w:bCs/>
        </w:rPr>
        <w:t>15.用户必须确实保护好由展馆方提供的网络线缆、无线网卡、交换机以及其他网络设备，撤展前需通知展馆方进行确认回收。</w:t>
      </w:r>
    </w:p>
    <w:p>
      <w:pPr>
        <w:spacing w:line="360" w:lineRule="exact"/>
        <w:jc w:val="left"/>
        <w:rPr>
          <w:rFonts w:ascii="宋体" w:hAnsi="宋体"/>
          <w:bCs/>
        </w:rPr>
      </w:pPr>
      <w:r>
        <w:rPr>
          <w:rFonts w:hint="eastAsia" w:ascii="宋体" w:hAnsi="宋体"/>
          <w:bCs/>
        </w:rPr>
        <w:t>16.所有使用展馆上网服务的用户均须遵守《中华人民共和国网络安全法》及相关法律法规的要求。使用无线网络的用户须通过短信或微信等方式进行实名认证，符合网监等相关部门要求后方可开通上网。</w:t>
      </w:r>
    </w:p>
    <w:p>
      <w:pPr>
        <w:spacing w:line="360" w:lineRule="exact"/>
        <w:jc w:val="left"/>
        <w:rPr>
          <w:rFonts w:ascii="宋体" w:hAnsi="宋体"/>
          <w:bCs/>
        </w:rPr>
      </w:pPr>
    </w:p>
    <w:p>
      <w:pPr>
        <w:spacing w:line="360" w:lineRule="exact"/>
        <w:jc w:val="left"/>
        <w:rPr>
          <w:rFonts w:ascii="宋体" w:hAnsi="宋体"/>
          <w:bCs/>
        </w:rPr>
      </w:pPr>
      <w:r>
        <w:rPr>
          <w:rFonts w:hint="eastAsia" w:ascii="宋体" w:hAnsi="宋体"/>
          <w:bCs/>
        </w:rPr>
        <w:t>（十一）医疗卫生管理规范（同时适用于承建商、参展企业）</w:t>
      </w:r>
    </w:p>
    <w:p>
      <w:pPr>
        <w:spacing w:line="360" w:lineRule="exact"/>
        <w:jc w:val="left"/>
        <w:rPr>
          <w:rFonts w:ascii="宋体" w:hAnsi="宋体"/>
          <w:bCs/>
        </w:rPr>
      </w:pPr>
      <w:r>
        <w:rPr>
          <w:rFonts w:hint="eastAsia" w:ascii="宋体" w:hAnsi="宋体"/>
          <w:bCs/>
        </w:rPr>
        <w:t>1.根据《大型群众性安全管理条例》第七条，展会承办者需落实医疗救护、灭火、应急疏散等应急救援措施并组织演练。日常展览期间，展馆三区均开放有医疗点专用柜台，分别位于A区珠江散步道4-1柜台、B区珠江散步道9-3柜台、C区一楼15.1-2柜台。展会期间，主（承）办单位需自行聘请医生到医疗点专用柜台驻点，为展会提供必要的医疗服务。</w:t>
      </w:r>
    </w:p>
    <w:p>
      <w:pPr>
        <w:spacing w:line="360" w:lineRule="exact"/>
        <w:jc w:val="left"/>
        <w:rPr>
          <w:rFonts w:ascii="宋体" w:hAnsi="宋体"/>
          <w:bCs/>
        </w:rPr>
      </w:pPr>
      <w:r>
        <w:rPr>
          <w:rFonts w:hint="eastAsia" w:ascii="宋体" w:hAnsi="宋体"/>
          <w:bCs/>
        </w:rPr>
        <w:t>2.主（承）办单位需在展会进场前制定相应的医疗救护预案，并组织本单位及各委托服务单位做好必要的急救救援培训，以应对展会期间可能发生的伤亡事故。</w:t>
      </w:r>
    </w:p>
    <w:p>
      <w:pPr>
        <w:spacing w:line="360" w:lineRule="exact"/>
        <w:jc w:val="left"/>
        <w:rPr>
          <w:rFonts w:ascii="宋体" w:hAnsi="宋体"/>
          <w:bCs/>
        </w:rPr>
      </w:pPr>
      <w:r>
        <w:rPr>
          <w:rFonts w:hint="eastAsia" w:ascii="宋体" w:hAnsi="宋体"/>
          <w:bCs/>
        </w:rPr>
        <w:t>3.根据《中华人民共和国执业医师法》、《医疗机构管理条例》规定，主（承）办单位需监督落实参展商行为，对未取得《医疗机构执业许可证》的，不得允许其擅自在展馆内开展诊疗行为。</w:t>
      </w:r>
    </w:p>
    <w:p>
      <w:pPr>
        <w:spacing w:line="360" w:lineRule="exact"/>
        <w:jc w:val="left"/>
        <w:rPr>
          <w:rFonts w:ascii="宋体" w:hAnsi="宋体"/>
          <w:bCs/>
        </w:rPr>
      </w:pPr>
      <w:r>
        <w:rPr>
          <w:rFonts w:hint="eastAsia" w:ascii="宋体" w:hAnsi="宋体"/>
          <w:bCs/>
        </w:rPr>
        <w:t>4.未经批准，爬虫类、鱼类、鸟类或其他禽畜动物不得进入展厅进行展示、销售。如因展示需要，主（承）办单位需向展馆方提出书面申请，同时向展馆方说明如何照管与控制此类动物，制定预防措施，并向展馆方出具此类动物在展厅内停留期间的免责声明。待展馆方同意后，方能进馆展示。</w:t>
      </w:r>
    </w:p>
    <w:p>
      <w:pPr>
        <w:spacing w:line="360" w:lineRule="exact"/>
        <w:jc w:val="left"/>
        <w:rPr>
          <w:rFonts w:ascii="宋体" w:hAnsi="宋体"/>
          <w:bCs/>
        </w:rPr>
      </w:pPr>
      <w:r>
        <w:rPr>
          <w:rFonts w:hint="eastAsia" w:ascii="宋体" w:hAnsi="宋体"/>
          <w:bCs/>
        </w:rPr>
        <w:t>5.根据“广州市家禽检疫条例”第10条，从本市行政区域外运入的家禽、家禽产品抵达目的地后，货主应在24小时内向当地动物防疫监督机构报验，动物防疫监督机构应当在接到申报后24小时内验证、抽检，经检查合格后，方可出售。如参展商需进馆销售外来家禽、家禽产品，需提交相关检验证明至展馆方。</w:t>
      </w:r>
    </w:p>
    <w:p>
      <w:pPr>
        <w:spacing w:line="360" w:lineRule="exact"/>
        <w:jc w:val="left"/>
        <w:rPr>
          <w:rFonts w:ascii="宋体" w:hAnsi="宋体"/>
          <w:bCs/>
        </w:rPr>
      </w:pPr>
    </w:p>
    <w:p>
      <w:pPr>
        <w:spacing w:line="360" w:lineRule="exact"/>
        <w:jc w:val="left"/>
        <w:rPr>
          <w:rFonts w:ascii="宋体" w:hAnsi="宋体"/>
          <w:bCs/>
        </w:rPr>
      </w:pPr>
      <w:r>
        <w:rPr>
          <w:rFonts w:hint="eastAsia" w:ascii="宋体" w:hAnsi="宋体"/>
          <w:bCs/>
        </w:rPr>
        <w:t>（十二）突发事件应急处置规范（同时适用于承建商）</w:t>
      </w:r>
    </w:p>
    <w:p>
      <w:pPr>
        <w:spacing w:line="360" w:lineRule="exact"/>
        <w:jc w:val="left"/>
        <w:rPr>
          <w:rFonts w:ascii="宋体" w:hAnsi="宋体"/>
          <w:bCs/>
        </w:rPr>
      </w:pPr>
      <w:r>
        <w:rPr>
          <w:rFonts w:hint="eastAsia" w:ascii="宋体" w:hAnsi="宋体"/>
          <w:bCs/>
        </w:rPr>
        <w:t>1.根据《大型群众性安全管理条例》第六条，展会承办者的安全生产责任包括制定展会应急救援预案，以预防和减少突发事件的发生，控制、减轻和消除突发事件引起的严重危害，保护人民生命财产安全，维护经营生产安全和公共环境安全。</w:t>
      </w:r>
    </w:p>
    <w:p>
      <w:pPr>
        <w:spacing w:line="360" w:lineRule="exact"/>
        <w:jc w:val="left"/>
        <w:rPr>
          <w:rFonts w:ascii="宋体" w:hAnsi="宋体"/>
          <w:bCs/>
        </w:rPr>
      </w:pPr>
      <w:r>
        <w:rPr>
          <w:rFonts w:hint="eastAsia" w:ascii="宋体" w:hAnsi="宋体"/>
          <w:bCs/>
        </w:rPr>
        <w:t>2.主（承）办单位应针对展会特点，对突发事件进行分类，包括但不限于自然灾害类、事故灾难类、公共卫生事件类、社会安全事件类等，并根据突发事件的性质、严重程度、可控性和影响范围等因素进行分级。</w:t>
      </w:r>
    </w:p>
    <w:p>
      <w:pPr>
        <w:spacing w:line="360" w:lineRule="exact"/>
        <w:jc w:val="left"/>
        <w:rPr>
          <w:rFonts w:ascii="宋体" w:hAnsi="宋体"/>
          <w:bCs/>
        </w:rPr>
      </w:pPr>
      <w:r>
        <w:rPr>
          <w:rFonts w:hint="eastAsia" w:ascii="宋体" w:hAnsi="宋体"/>
          <w:bCs/>
        </w:rPr>
        <w:t>3.根据不同类型的突发事件，主（承）办单位应制定相应的响应措施及处理预案，内容应包括应对原则、组织指挥机制、应急保障措施、情况通报和联动、组织先期处置和自救互救、人员疏散撤离或临时安置、紧急恢复、善后处理等。</w:t>
      </w:r>
    </w:p>
    <w:p>
      <w:pPr>
        <w:spacing w:line="360" w:lineRule="exact"/>
        <w:jc w:val="left"/>
        <w:rPr>
          <w:rFonts w:ascii="宋体" w:hAnsi="宋体"/>
          <w:bCs/>
        </w:rPr>
      </w:pPr>
      <w:r>
        <w:rPr>
          <w:rFonts w:hint="eastAsia" w:ascii="宋体" w:hAnsi="宋体"/>
          <w:bCs/>
        </w:rPr>
        <w:t>4.应急预案还应包含突发事件应急处置结果汇报机制。</w:t>
      </w:r>
    </w:p>
    <w:p>
      <w:pPr>
        <w:spacing w:line="360" w:lineRule="exact"/>
        <w:jc w:val="left"/>
        <w:rPr>
          <w:rFonts w:ascii="宋体" w:hAnsi="宋体"/>
          <w:bCs/>
        </w:rPr>
      </w:pPr>
      <w:r>
        <w:rPr>
          <w:rFonts w:hint="eastAsia" w:ascii="宋体" w:hAnsi="宋体"/>
          <w:bCs/>
        </w:rPr>
        <w:t>5.若展会期间发生安全生产事故，主（承）办单位需无条件配合接受展馆方、安全监管部门、公安机关等单位的指挥与调查，并遵照执行相关处理规定。</w:t>
      </w:r>
    </w:p>
    <w:p>
      <w:pPr>
        <w:jc w:val="left"/>
        <w:rPr>
          <w:rFonts w:ascii="宋体" w:hAnsi="宋体"/>
          <w:bCs/>
        </w:rPr>
      </w:pPr>
    </w:p>
    <w:p>
      <w:pPr>
        <w:numPr>
          <w:ilvl w:val="0"/>
          <w:numId w:val="17"/>
        </w:numPr>
        <w:spacing w:line="360" w:lineRule="exact"/>
        <w:jc w:val="center"/>
        <w:rPr>
          <w:rFonts w:ascii="宋体" w:hAnsi="宋体"/>
          <w:b/>
          <w:bCs/>
        </w:rPr>
      </w:pPr>
      <w:r>
        <w:rPr>
          <w:rFonts w:hint="eastAsia" w:ascii="宋体" w:hAnsi="宋体"/>
          <w:b/>
          <w:bCs/>
        </w:rPr>
        <w:t>广交会展馆日常展览配电箱用电管理规定</w:t>
      </w:r>
    </w:p>
    <w:p>
      <w:pPr>
        <w:numPr>
          <w:ilvl w:val="255"/>
          <w:numId w:val="0"/>
        </w:numPr>
        <w:spacing w:line="360" w:lineRule="exact"/>
        <w:rPr>
          <w:rFonts w:ascii="宋体" w:hAnsi="宋体"/>
          <w:b/>
          <w:bCs/>
        </w:rPr>
      </w:pPr>
    </w:p>
    <w:p>
      <w:pPr>
        <w:spacing w:line="360" w:lineRule="exact"/>
        <w:jc w:val="left"/>
        <w:rPr>
          <w:rFonts w:ascii="宋体" w:hAnsi="宋体"/>
          <w:bCs/>
        </w:rPr>
      </w:pPr>
      <w:r>
        <w:rPr>
          <w:rFonts w:hint="eastAsia" w:ascii="宋体" w:hAnsi="宋体"/>
          <w:bCs/>
        </w:rPr>
        <w:t>为保障广交会展馆日常展览电箱用电安全，规范配电箱用电流程，根据相关法律法规，结合广交会展馆安全生产要求，广州广交会展览工程有限公司（以下简称工程公司）已采购符合安监规定的配电箱，广交会展馆据此制定日常展览配电箱用电管理规定，并从2019年5月1日起执行。</w:t>
      </w:r>
    </w:p>
    <w:p>
      <w:pPr>
        <w:spacing w:line="360" w:lineRule="exact"/>
        <w:jc w:val="left"/>
        <w:rPr>
          <w:rFonts w:ascii="宋体" w:hAnsi="宋体"/>
          <w:bCs/>
        </w:rPr>
      </w:pPr>
      <w:r>
        <w:rPr>
          <w:rFonts w:hint="eastAsia" w:ascii="宋体" w:hAnsi="宋体"/>
          <w:bCs/>
        </w:rPr>
        <w:t>一、新电箱分类</w:t>
      </w:r>
    </w:p>
    <w:p>
      <w:pPr>
        <w:spacing w:line="360" w:lineRule="exact"/>
        <w:jc w:val="left"/>
        <w:rPr>
          <w:rFonts w:ascii="宋体" w:hAnsi="宋体"/>
          <w:bCs/>
        </w:rPr>
      </w:pPr>
      <w:r>
        <w:rPr>
          <w:rFonts w:hint="eastAsia" w:ascii="宋体" w:hAnsi="宋体"/>
          <w:bCs/>
        </w:rPr>
        <w:t>新电箱分为施工电箱与展示配电箱两种，具体如下：</w:t>
      </w:r>
    </w:p>
    <w:p>
      <w:pPr>
        <w:spacing w:line="360" w:lineRule="exact"/>
        <w:jc w:val="left"/>
        <w:rPr>
          <w:rFonts w:ascii="宋体" w:hAnsi="宋体"/>
          <w:bCs/>
        </w:rPr>
      </w:pPr>
      <w:r>
        <w:rPr>
          <w:rFonts w:hint="eastAsia" w:ascii="宋体" w:hAnsi="宋体"/>
          <w:bCs/>
        </w:rPr>
        <w:t>（一）施工电箱</w:t>
      </w:r>
    </w:p>
    <w:p>
      <w:pPr>
        <w:spacing w:line="360" w:lineRule="exact"/>
        <w:jc w:val="left"/>
        <w:rPr>
          <w:rFonts w:ascii="宋体" w:hAnsi="宋体"/>
          <w:bCs/>
        </w:rPr>
      </w:pPr>
      <w:r>
        <w:rPr>
          <w:rFonts w:hint="eastAsia" w:ascii="宋体" w:hAnsi="宋体"/>
          <w:bCs/>
        </w:rPr>
        <w:t>施工电箱有两种规格，分别为单相施工电箱10A/220V与三相施工电箱10A/380V，仅供展位搭建或拆改施工使用（包含施工工具充电），不得作为展位展示、设备用电等用途，电箱图示如下：</w:t>
      </w:r>
    </w:p>
    <w:p>
      <w:pPr>
        <w:jc w:val="left"/>
        <w:rPr>
          <w:rFonts w:ascii="宋体" w:hAnsi="宋体"/>
          <w:bCs/>
        </w:rPr>
      </w:pPr>
    </w:p>
    <w:p>
      <w:pPr>
        <w:jc w:val="left"/>
        <w:rPr>
          <w:rFonts w:ascii="宋体" w:hAnsi="宋体"/>
          <w:bCs/>
        </w:rPr>
      </w:pPr>
      <w:r>
        <w:rPr>
          <w:rFonts w:ascii="宋体" w:hAnsi="宋体"/>
          <w:bCs/>
        </w:rPr>
        <w:t xml:space="preserve">  </w:t>
      </w:r>
      <w:r>
        <w:rPr>
          <w:rFonts w:hint="eastAsia" w:ascii="仿宋_GB2312" w:hAnsi="仿宋_GB2312" w:eastAsia="仿宋_GB2312" w:cs="仿宋_GB2312"/>
          <w:sz w:val="32"/>
          <w:szCs w:val="32"/>
        </w:rPr>
        <w:drawing>
          <wp:inline distT="0" distB="0" distL="114300" distR="114300">
            <wp:extent cx="2644775" cy="1767840"/>
            <wp:effectExtent l="0" t="0" r="3175" b="3810"/>
            <wp:docPr id="67" name="图片 67" descr="施工电箱2 10A（开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施工电箱2 10A（开门）2"/>
                    <pic:cNvPicPr>
                      <a:picLocks noChangeAspect="1"/>
                    </pic:cNvPicPr>
                  </pic:nvPicPr>
                  <pic:blipFill>
                    <a:blip r:embed="rId29"/>
                    <a:stretch>
                      <a:fillRect/>
                    </a:stretch>
                  </pic:blipFill>
                  <pic:spPr>
                    <a:xfrm>
                      <a:off x="0" y="0"/>
                      <a:ext cx="2644775" cy="1767840"/>
                    </a:xfrm>
                    <a:prstGeom prst="rect">
                      <a:avLst/>
                    </a:prstGeom>
                  </pic:spPr>
                </pic:pic>
              </a:graphicData>
            </a:graphic>
          </wp:inline>
        </w:drawing>
      </w:r>
      <w:r>
        <w:rPr>
          <w:rFonts w:hint="eastAsia" w:ascii="仿宋_GB2312" w:hAnsi="仿宋_GB2312" w:eastAsia="仿宋_GB2312" w:cs="仿宋_GB2312"/>
          <w:sz w:val="32"/>
          <w:szCs w:val="32"/>
        </w:rPr>
        <w:drawing>
          <wp:inline distT="0" distB="0" distL="114300" distR="114300">
            <wp:extent cx="2456180" cy="1739265"/>
            <wp:effectExtent l="0" t="0" r="1270" b="13335"/>
            <wp:docPr id="68" name="图片 68" descr="施工电箱2 10A（右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施工电箱2 10A（右侧）"/>
                    <pic:cNvPicPr>
                      <a:picLocks noChangeAspect="1"/>
                    </pic:cNvPicPr>
                  </pic:nvPicPr>
                  <pic:blipFill>
                    <a:blip r:embed="rId30"/>
                    <a:stretch>
                      <a:fillRect/>
                    </a:stretch>
                  </pic:blipFill>
                  <pic:spPr>
                    <a:xfrm>
                      <a:off x="0" y="0"/>
                      <a:ext cx="2456180" cy="1739265"/>
                    </a:xfrm>
                    <a:prstGeom prst="rect">
                      <a:avLst/>
                    </a:prstGeom>
                  </pic:spPr>
                </pic:pic>
              </a:graphicData>
            </a:graphic>
          </wp:inline>
        </w:drawing>
      </w:r>
    </w:p>
    <w:p>
      <w:pPr>
        <w:jc w:val="center"/>
        <w:rPr>
          <w:rFonts w:ascii="宋体" w:hAnsi="宋体"/>
          <w:bCs/>
        </w:rPr>
      </w:pPr>
      <w:r>
        <w:rPr>
          <w:rFonts w:hint="eastAsia" w:ascii="宋体" w:hAnsi="宋体"/>
          <w:bCs/>
        </w:rPr>
        <w:t>10A/220V施工电箱</w:t>
      </w:r>
    </w:p>
    <w:p>
      <w:pPr>
        <w:jc w:val="left"/>
        <w:rPr>
          <w:rFonts w:ascii="宋体" w:hAnsi="宋体"/>
          <w:bCs/>
        </w:rPr>
      </w:pPr>
      <w:r>
        <w:rPr>
          <w:rFonts w:ascii="宋体" w:hAnsi="宋体"/>
          <w:bCs/>
        </w:rPr>
        <w:t xml:space="preserve">  </w:t>
      </w:r>
      <w:r>
        <w:rPr>
          <w:rFonts w:hint="eastAsia" w:ascii="仿宋_GB2312" w:hAnsi="仿宋_GB2312" w:eastAsia="仿宋_GB2312" w:cs="仿宋_GB2312"/>
          <w:sz w:val="32"/>
          <w:szCs w:val="32"/>
        </w:rPr>
        <w:drawing>
          <wp:inline distT="0" distB="0" distL="114300" distR="114300">
            <wp:extent cx="2613025" cy="1633855"/>
            <wp:effectExtent l="0" t="0" r="15875" b="4445"/>
            <wp:docPr id="3" name="图片 3" descr="施工电箱3 10A（开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施工电箱3 10A（开门）2"/>
                    <pic:cNvPicPr>
                      <a:picLocks noChangeAspect="1"/>
                    </pic:cNvPicPr>
                  </pic:nvPicPr>
                  <pic:blipFill>
                    <a:blip r:embed="rId31"/>
                    <a:stretch>
                      <a:fillRect/>
                    </a:stretch>
                  </pic:blipFill>
                  <pic:spPr>
                    <a:xfrm>
                      <a:off x="0" y="0"/>
                      <a:ext cx="2613025" cy="1633855"/>
                    </a:xfrm>
                    <a:prstGeom prst="rect">
                      <a:avLst/>
                    </a:prstGeom>
                  </pic:spPr>
                </pic:pic>
              </a:graphicData>
            </a:graphic>
          </wp:inline>
        </w:drawing>
      </w:r>
      <w:r>
        <w:rPr>
          <w:rFonts w:hint="eastAsia" w:ascii="仿宋_GB2312" w:hAnsi="仿宋_GB2312" w:eastAsia="仿宋_GB2312" w:cs="仿宋_GB2312"/>
          <w:sz w:val="32"/>
          <w:szCs w:val="32"/>
        </w:rPr>
        <w:drawing>
          <wp:inline distT="0" distB="0" distL="114300" distR="114300">
            <wp:extent cx="2373630" cy="1630045"/>
            <wp:effectExtent l="0" t="0" r="7620" b="8255"/>
            <wp:docPr id="69" name="图片 69" descr="施工电箱3 10A（右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施工电箱3 10A（右侧）"/>
                    <pic:cNvPicPr>
                      <a:picLocks noChangeAspect="1"/>
                    </pic:cNvPicPr>
                  </pic:nvPicPr>
                  <pic:blipFill>
                    <a:blip r:embed="rId32"/>
                    <a:stretch>
                      <a:fillRect/>
                    </a:stretch>
                  </pic:blipFill>
                  <pic:spPr>
                    <a:xfrm>
                      <a:off x="0" y="0"/>
                      <a:ext cx="2373630" cy="1630045"/>
                    </a:xfrm>
                    <a:prstGeom prst="rect">
                      <a:avLst/>
                    </a:prstGeom>
                  </pic:spPr>
                </pic:pic>
              </a:graphicData>
            </a:graphic>
          </wp:inline>
        </w:drawing>
      </w:r>
    </w:p>
    <w:p>
      <w:pPr>
        <w:jc w:val="center"/>
        <w:rPr>
          <w:rFonts w:ascii="宋体" w:hAnsi="宋体"/>
          <w:bCs/>
        </w:rPr>
      </w:pPr>
      <w:r>
        <w:rPr>
          <w:rFonts w:hint="eastAsia" w:ascii="宋体" w:hAnsi="宋体"/>
          <w:bCs/>
        </w:rPr>
        <w:t>10A/380V施工电箱</w:t>
      </w:r>
    </w:p>
    <w:p>
      <w:pPr>
        <w:jc w:val="left"/>
        <w:rPr>
          <w:rFonts w:ascii="宋体" w:hAnsi="宋体"/>
          <w:bCs/>
        </w:rPr>
      </w:pPr>
    </w:p>
    <w:p>
      <w:pPr>
        <w:spacing w:line="360" w:lineRule="exact"/>
        <w:jc w:val="left"/>
        <w:rPr>
          <w:rFonts w:ascii="宋体" w:hAnsi="宋体"/>
          <w:bCs/>
        </w:rPr>
      </w:pPr>
      <w:r>
        <w:rPr>
          <w:rFonts w:hint="eastAsia" w:ascii="宋体" w:hAnsi="宋体"/>
          <w:bCs/>
        </w:rPr>
        <w:t>（二）展示配电箱</w:t>
      </w:r>
    </w:p>
    <w:p>
      <w:pPr>
        <w:spacing w:line="360" w:lineRule="exact"/>
        <w:jc w:val="left"/>
        <w:rPr>
          <w:rFonts w:ascii="宋体" w:hAnsi="宋体"/>
          <w:bCs/>
        </w:rPr>
      </w:pPr>
      <w:r>
        <w:rPr>
          <w:rFonts w:hint="eastAsia" w:ascii="宋体" w:hAnsi="宋体"/>
          <w:bCs/>
        </w:rPr>
        <w:t>展示配电箱分为单相及三相带30mA漏电保护配电箱，单相配电箱有10A/220V、16A/220V两种规格，三相配电箱有10A/380V、16A/380V、20A/380V、25A/380V、32A/380V、40A/380V、50A/380V、63A/380V共八种规格。展示配电箱仅作为展位展示用途（包括照明及非机械、非硅控舞台调光设备用电）。新电箱图示如下：</w:t>
      </w:r>
    </w:p>
    <w:p>
      <w:pPr>
        <w:jc w:val="left"/>
        <w:rPr>
          <w:rFonts w:ascii="宋体" w:hAnsi="宋体"/>
          <w:bCs/>
        </w:rPr>
      </w:pPr>
      <w:r>
        <w:rPr>
          <w:rFonts w:ascii="宋体" w:hAnsi="宋体"/>
          <w:bCs/>
        </w:rPr>
        <w:t xml:space="preserve">  </w:t>
      </w:r>
      <w:r>
        <w:rPr>
          <w:rFonts w:hint="eastAsia" w:ascii="仿宋_GB2312" w:hAnsi="仿宋_GB2312" w:eastAsia="仿宋_GB2312" w:cs="仿宋_GB2312"/>
          <w:sz w:val="32"/>
          <w:szCs w:val="32"/>
        </w:rPr>
        <w:drawing>
          <wp:inline distT="0" distB="0" distL="114300" distR="114300">
            <wp:extent cx="2611755" cy="1633220"/>
            <wp:effectExtent l="0" t="0" r="17145" b="5080"/>
            <wp:docPr id="70" name="图片 70" descr="配电箱2 10A 16A（开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配电箱2 10A 16A（开门）2"/>
                    <pic:cNvPicPr>
                      <a:picLocks noChangeAspect="1"/>
                    </pic:cNvPicPr>
                  </pic:nvPicPr>
                  <pic:blipFill>
                    <a:blip r:embed="rId33"/>
                    <a:stretch>
                      <a:fillRect/>
                    </a:stretch>
                  </pic:blipFill>
                  <pic:spPr>
                    <a:xfrm>
                      <a:off x="0" y="0"/>
                      <a:ext cx="2611755" cy="1633220"/>
                    </a:xfrm>
                    <a:prstGeom prst="rect">
                      <a:avLst/>
                    </a:prstGeom>
                  </pic:spPr>
                </pic:pic>
              </a:graphicData>
            </a:graphic>
          </wp:inline>
        </w:drawing>
      </w:r>
      <w:r>
        <w:rPr>
          <w:rFonts w:hint="eastAsia" w:ascii="仿宋_GB2312" w:hAnsi="仿宋_GB2312" w:eastAsia="仿宋_GB2312" w:cs="仿宋_GB2312"/>
          <w:sz w:val="32"/>
          <w:szCs w:val="32"/>
        </w:rPr>
        <w:drawing>
          <wp:inline distT="0" distB="0" distL="114300" distR="114300">
            <wp:extent cx="2395220" cy="1601470"/>
            <wp:effectExtent l="0" t="0" r="5080" b="17780"/>
            <wp:docPr id="71" name="图片 71" descr="配电箱2 10A 16A（开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配电箱2 10A 16A（开门）"/>
                    <pic:cNvPicPr>
                      <a:picLocks noChangeAspect="1"/>
                    </pic:cNvPicPr>
                  </pic:nvPicPr>
                  <pic:blipFill>
                    <a:blip r:embed="rId34"/>
                    <a:stretch>
                      <a:fillRect/>
                    </a:stretch>
                  </pic:blipFill>
                  <pic:spPr>
                    <a:xfrm>
                      <a:off x="0" y="0"/>
                      <a:ext cx="2395220" cy="1601470"/>
                    </a:xfrm>
                    <a:prstGeom prst="rect">
                      <a:avLst/>
                    </a:prstGeom>
                  </pic:spPr>
                </pic:pic>
              </a:graphicData>
            </a:graphic>
          </wp:inline>
        </w:drawing>
      </w:r>
    </w:p>
    <w:p>
      <w:pPr>
        <w:jc w:val="center"/>
        <w:rPr>
          <w:rFonts w:ascii="宋体" w:hAnsi="宋体"/>
          <w:bCs/>
        </w:rPr>
      </w:pPr>
      <w:r>
        <w:rPr>
          <w:rFonts w:hint="eastAsia" w:ascii="宋体" w:hAnsi="宋体"/>
          <w:bCs/>
        </w:rPr>
        <w:t>单相配电箱</w:t>
      </w:r>
    </w:p>
    <w:p>
      <w:pPr>
        <w:jc w:val="left"/>
        <w:rPr>
          <w:rFonts w:ascii="宋体" w:hAnsi="宋体"/>
          <w:bCs/>
        </w:rPr>
      </w:pPr>
    </w:p>
    <w:p>
      <w:pPr>
        <w:jc w:val="left"/>
        <w:rPr>
          <w:rFonts w:ascii="宋体" w:hAnsi="宋体"/>
          <w:bCs/>
        </w:rPr>
      </w:pPr>
      <w:r>
        <w:rPr>
          <w:rFonts w:ascii="宋体" w:hAnsi="宋体"/>
          <w:bCs/>
        </w:rPr>
        <w:t xml:space="preserve">  </w:t>
      </w:r>
      <w:r>
        <w:rPr>
          <w:rFonts w:hint="eastAsia" w:ascii="黑体" w:hAnsi="黑体" w:eastAsia="黑体" w:cs="黑体"/>
          <w:szCs w:val="21"/>
        </w:rPr>
        <w:drawing>
          <wp:inline distT="0" distB="0" distL="114300" distR="114300">
            <wp:extent cx="2672080" cy="1671955"/>
            <wp:effectExtent l="0" t="0" r="13970" b="4445"/>
            <wp:docPr id="72" name="图片 72" descr="配电箱3 10A 16A 20A 25A 32A（开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配电箱3 10A 16A 20A 25A 32A（开门）2"/>
                    <pic:cNvPicPr>
                      <a:picLocks noChangeAspect="1"/>
                    </pic:cNvPicPr>
                  </pic:nvPicPr>
                  <pic:blipFill>
                    <a:blip r:embed="rId35"/>
                    <a:stretch>
                      <a:fillRect/>
                    </a:stretch>
                  </pic:blipFill>
                  <pic:spPr>
                    <a:xfrm>
                      <a:off x="0" y="0"/>
                      <a:ext cx="2672080" cy="1671955"/>
                    </a:xfrm>
                    <a:prstGeom prst="rect">
                      <a:avLst/>
                    </a:prstGeom>
                  </pic:spPr>
                </pic:pic>
              </a:graphicData>
            </a:graphic>
          </wp:inline>
        </w:drawing>
      </w:r>
      <w:r>
        <w:rPr>
          <w:rFonts w:hint="eastAsia" w:ascii="黑体" w:hAnsi="黑体" w:eastAsia="黑体" w:cs="黑体"/>
          <w:szCs w:val="21"/>
        </w:rPr>
        <w:drawing>
          <wp:inline distT="0" distB="0" distL="114300" distR="114300">
            <wp:extent cx="2383155" cy="1664335"/>
            <wp:effectExtent l="0" t="0" r="17145" b="12065"/>
            <wp:docPr id="73" name="图片 73" descr="配电箱3 10A 16A 20A 25A 32A（开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配电箱3 10A 16A 20A 25A 32A（开门）"/>
                    <pic:cNvPicPr>
                      <a:picLocks noChangeAspect="1"/>
                    </pic:cNvPicPr>
                  </pic:nvPicPr>
                  <pic:blipFill>
                    <a:blip r:embed="rId36"/>
                    <a:stretch>
                      <a:fillRect/>
                    </a:stretch>
                  </pic:blipFill>
                  <pic:spPr>
                    <a:xfrm>
                      <a:off x="0" y="0"/>
                      <a:ext cx="2383155" cy="1664335"/>
                    </a:xfrm>
                    <a:prstGeom prst="rect">
                      <a:avLst/>
                    </a:prstGeom>
                  </pic:spPr>
                </pic:pic>
              </a:graphicData>
            </a:graphic>
          </wp:inline>
        </w:drawing>
      </w:r>
    </w:p>
    <w:p>
      <w:pPr>
        <w:ind w:firstLine="210" w:firstLineChars="100"/>
        <w:jc w:val="left"/>
        <w:rPr>
          <w:rFonts w:ascii="宋体" w:hAnsi="宋体"/>
          <w:bCs/>
        </w:rPr>
      </w:pPr>
      <w:r>
        <w:rPr>
          <w:rFonts w:hint="eastAsia" w:ascii="黑体" w:hAnsi="黑体" w:eastAsia="黑体" w:cs="黑体"/>
          <w:szCs w:val="21"/>
        </w:rPr>
        <w:drawing>
          <wp:inline distT="0" distB="0" distL="114300" distR="114300">
            <wp:extent cx="2661285" cy="1663700"/>
            <wp:effectExtent l="0" t="0" r="5715" b="12700"/>
            <wp:docPr id="74" name="图片 74" descr="配电箱3 40A 50A 63A（开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配电箱3 40A 50A 63A（开门）2"/>
                    <pic:cNvPicPr>
                      <a:picLocks noChangeAspect="1"/>
                    </pic:cNvPicPr>
                  </pic:nvPicPr>
                  <pic:blipFill>
                    <a:blip r:embed="rId37"/>
                    <a:stretch>
                      <a:fillRect/>
                    </a:stretch>
                  </pic:blipFill>
                  <pic:spPr>
                    <a:xfrm>
                      <a:off x="0" y="0"/>
                      <a:ext cx="2661285" cy="1663700"/>
                    </a:xfrm>
                    <a:prstGeom prst="rect">
                      <a:avLst/>
                    </a:prstGeom>
                  </pic:spPr>
                </pic:pic>
              </a:graphicData>
            </a:graphic>
          </wp:inline>
        </w:drawing>
      </w:r>
      <w:r>
        <w:rPr>
          <w:rFonts w:hint="eastAsia" w:ascii="黑体" w:hAnsi="黑体" w:eastAsia="黑体" w:cs="黑体"/>
          <w:sz w:val="32"/>
          <w:szCs w:val="32"/>
        </w:rPr>
        <w:drawing>
          <wp:inline distT="0" distB="0" distL="114300" distR="114300">
            <wp:extent cx="2454275" cy="1645920"/>
            <wp:effectExtent l="0" t="0" r="3175" b="11430"/>
            <wp:docPr id="75" name="图片 75" descr="配电箱3 40A 50A 63A（开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配电箱3 40A 50A 63A（开门）"/>
                    <pic:cNvPicPr>
                      <a:picLocks noChangeAspect="1"/>
                    </pic:cNvPicPr>
                  </pic:nvPicPr>
                  <pic:blipFill>
                    <a:blip r:embed="rId38"/>
                    <a:stretch>
                      <a:fillRect/>
                    </a:stretch>
                  </pic:blipFill>
                  <pic:spPr>
                    <a:xfrm>
                      <a:off x="0" y="0"/>
                      <a:ext cx="2454275" cy="1645920"/>
                    </a:xfrm>
                    <a:prstGeom prst="rect">
                      <a:avLst/>
                    </a:prstGeom>
                  </pic:spPr>
                </pic:pic>
              </a:graphicData>
            </a:graphic>
          </wp:inline>
        </w:drawing>
      </w:r>
    </w:p>
    <w:p>
      <w:pPr>
        <w:jc w:val="center"/>
        <w:rPr>
          <w:rFonts w:ascii="宋体" w:hAnsi="宋体"/>
          <w:bCs/>
        </w:rPr>
      </w:pPr>
      <w:r>
        <w:rPr>
          <w:rFonts w:hint="eastAsia" w:ascii="宋体" w:hAnsi="宋体"/>
          <w:bCs/>
        </w:rPr>
        <w:t>三相配电箱</w:t>
      </w:r>
    </w:p>
    <w:p>
      <w:pPr>
        <w:jc w:val="left"/>
        <w:rPr>
          <w:rFonts w:ascii="宋体" w:hAnsi="宋体"/>
          <w:bCs/>
        </w:rPr>
      </w:pPr>
    </w:p>
    <w:p>
      <w:pPr>
        <w:spacing w:line="360" w:lineRule="exact"/>
        <w:jc w:val="left"/>
        <w:rPr>
          <w:rFonts w:ascii="宋体" w:hAnsi="宋体"/>
          <w:bCs/>
        </w:rPr>
      </w:pPr>
      <w:r>
        <w:rPr>
          <w:rFonts w:hint="eastAsia" w:ascii="宋体" w:hAnsi="宋体"/>
          <w:bCs/>
        </w:rPr>
        <w:t>（三）机械用电电箱</w:t>
      </w:r>
    </w:p>
    <w:p>
      <w:pPr>
        <w:spacing w:line="360" w:lineRule="exact"/>
        <w:jc w:val="left"/>
        <w:rPr>
          <w:rFonts w:ascii="宋体" w:hAnsi="宋体"/>
          <w:bCs/>
        </w:rPr>
      </w:pPr>
      <w:r>
        <w:rPr>
          <w:rFonts w:hint="eastAsia" w:ascii="宋体" w:hAnsi="宋体"/>
          <w:bCs/>
        </w:rPr>
        <w:t>机械用电、硅控舞台调光设备及100A/380V及以上规格的展示用电，仍使用展馆原有配电箱（不带漏保）。</w:t>
      </w:r>
    </w:p>
    <w:p>
      <w:pPr>
        <w:spacing w:line="360" w:lineRule="exact"/>
        <w:jc w:val="left"/>
        <w:rPr>
          <w:rFonts w:ascii="宋体" w:hAnsi="宋体"/>
          <w:bCs/>
        </w:rPr>
      </w:pPr>
      <w:r>
        <w:rPr>
          <w:rFonts w:hint="eastAsia" w:ascii="宋体" w:hAnsi="宋体"/>
          <w:bCs/>
        </w:rPr>
        <w:t>二、管理要求及流程</w:t>
      </w:r>
    </w:p>
    <w:p>
      <w:pPr>
        <w:spacing w:line="360" w:lineRule="exact"/>
        <w:jc w:val="left"/>
        <w:rPr>
          <w:rFonts w:ascii="宋体" w:hAnsi="宋体"/>
          <w:bCs/>
        </w:rPr>
      </w:pPr>
      <w:r>
        <w:rPr>
          <w:rFonts w:hint="eastAsia" w:ascii="宋体" w:hAnsi="宋体"/>
          <w:bCs/>
        </w:rPr>
        <w:t>（一）用电监督管理</w:t>
      </w:r>
    </w:p>
    <w:p>
      <w:pPr>
        <w:spacing w:line="360" w:lineRule="exact"/>
        <w:jc w:val="left"/>
        <w:rPr>
          <w:rFonts w:ascii="宋体" w:hAnsi="宋体"/>
          <w:bCs/>
        </w:rPr>
      </w:pPr>
      <w:r>
        <w:rPr>
          <w:rFonts w:hint="eastAsia" w:ascii="宋体" w:hAnsi="宋体"/>
          <w:bCs/>
        </w:rPr>
        <w:t>主办单位（可委托主场综合服务商）需在租用的每个展厅配备至少一名“用电监理”岗位，受理展位电箱供电申请并共同办理供电手续及对展位电气安全进行检查。用电监理名单经主办单位（可委托主场综合服务商）盖章确认后（含联系方式及有效电工证复印件）于展览进场前将报送至统筹科项目跟展人。跟展人将提供展馆方馆内电工负责人名单至主办单位/主场综合服务商，便于双方电工对接工作。</w:t>
      </w:r>
    </w:p>
    <w:p>
      <w:pPr>
        <w:spacing w:line="360" w:lineRule="exact"/>
        <w:jc w:val="left"/>
        <w:rPr>
          <w:rFonts w:ascii="宋体" w:hAnsi="宋体"/>
          <w:bCs/>
        </w:rPr>
      </w:pPr>
      <w:r>
        <w:rPr>
          <w:rFonts w:hint="eastAsia" w:ascii="宋体" w:hAnsi="宋体"/>
          <w:bCs/>
        </w:rPr>
        <w:t>用电监理在巡查过程中，若发现展位存在用电安全隐患问题，有权责令该展位电工及时作出整改，否则可采取展位断电措施，直至该展位电气设备接驳符合用电安全要求为止。</w:t>
      </w:r>
    </w:p>
    <w:p>
      <w:pPr>
        <w:spacing w:line="360" w:lineRule="exact"/>
        <w:jc w:val="left"/>
        <w:rPr>
          <w:rFonts w:ascii="宋体" w:hAnsi="宋体"/>
          <w:bCs/>
        </w:rPr>
      </w:pPr>
      <w:r>
        <w:rPr>
          <w:rFonts w:hint="eastAsia" w:ascii="宋体" w:hAnsi="宋体"/>
          <w:bCs/>
        </w:rPr>
        <w:t>（二）施工电箱及展示电箱使用流程及要求</w:t>
      </w:r>
    </w:p>
    <w:p>
      <w:pPr>
        <w:spacing w:line="360" w:lineRule="exact"/>
        <w:jc w:val="left"/>
        <w:rPr>
          <w:rFonts w:ascii="宋体" w:hAnsi="宋体"/>
          <w:bCs/>
        </w:rPr>
      </w:pPr>
      <w:r>
        <w:rPr>
          <w:rFonts w:hint="eastAsia" w:ascii="宋体" w:hAnsi="宋体"/>
          <w:bCs/>
        </w:rPr>
        <w:t xml:space="preserve">施工电箱及展示电箱在安装完毕后均为上锁状态，展位需要供电（包括施工用电和展示用电）时，施工单位电工向主办单位（主场综合服务商）用电监理提出申请，主办单位（主场综合服务商）用电监理检查展位电气设施后，监督展位电工与展馆方电工互检双方电箱符合安全标准： </w:t>
      </w:r>
    </w:p>
    <w:p>
      <w:pPr>
        <w:spacing w:line="360" w:lineRule="exact"/>
        <w:jc w:val="left"/>
        <w:rPr>
          <w:rFonts w:ascii="宋体" w:hAnsi="宋体"/>
          <w:bCs/>
        </w:rPr>
      </w:pPr>
      <w:r>
        <w:rPr>
          <w:rFonts w:hint="eastAsia" w:ascii="宋体" w:hAnsi="宋体"/>
          <w:bCs/>
        </w:rPr>
        <w:t>1.双方电工互检双方电箱壳体、开关、线缆无破损，接线牢固；</w:t>
      </w:r>
    </w:p>
    <w:p>
      <w:pPr>
        <w:spacing w:line="360" w:lineRule="exact"/>
        <w:jc w:val="left"/>
        <w:rPr>
          <w:rFonts w:ascii="宋体" w:hAnsi="宋体"/>
          <w:bCs/>
        </w:rPr>
      </w:pPr>
      <w:r>
        <w:rPr>
          <w:rFonts w:hint="eastAsia" w:ascii="宋体" w:hAnsi="宋体"/>
          <w:bCs/>
        </w:rPr>
        <w:t>2.展位控制电箱总开关不能大于申报电箱规格的开关额定电流；</w:t>
      </w:r>
    </w:p>
    <w:p>
      <w:pPr>
        <w:spacing w:line="360" w:lineRule="exact"/>
        <w:jc w:val="left"/>
        <w:rPr>
          <w:rFonts w:ascii="宋体" w:hAnsi="宋体"/>
          <w:bCs/>
        </w:rPr>
      </w:pPr>
      <w:r>
        <w:rPr>
          <w:rFonts w:hint="eastAsia" w:ascii="宋体" w:hAnsi="宋体"/>
          <w:bCs/>
        </w:rPr>
        <w:t>3.双方电箱必须配有空气断路器及30mA、动作时间小于0.1秒的漏电保护器且漏电保护器测试动作正常；</w:t>
      </w:r>
    </w:p>
    <w:p>
      <w:pPr>
        <w:spacing w:line="360" w:lineRule="exact"/>
        <w:jc w:val="left"/>
        <w:rPr>
          <w:rFonts w:ascii="宋体" w:hAnsi="宋体"/>
          <w:bCs/>
        </w:rPr>
      </w:pPr>
      <w:r>
        <w:rPr>
          <w:rFonts w:hint="eastAsia" w:ascii="宋体" w:hAnsi="宋体"/>
          <w:bCs/>
        </w:rPr>
        <w:t>4.双方电箱连接的电线电缆必须是阻燃难燃铜芯线缆，且线缆截面须与控制电箱总开关匹配；</w:t>
      </w:r>
    </w:p>
    <w:p>
      <w:pPr>
        <w:spacing w:line="360" w:lineRule="exact"/>
        <w:jc w:val="left"/>
        <w:rPr>
          <w:rFonts w:ascii="宋体" w:hAnsi="宋体"/>
          <w:bCs/>
        </w:rPr>
      </w:pPr>
      <w:r>
        <w:rPr>
          <w:rFonts w:hint="eastAsia" w:ascii="宋体" w:hAnsi="宋体"/>
          <w:bCs/>
        </w:rPr>
        <w:t>5.双方电箱的保护地线截面不小于2.5mm2；</w:t>
      </w:r>
    </w:p>
    <w:p>
      <w:pPr>
        <w:spacing w:line="360" w:lineRule="exact"/>
        <w:jc w:val="left"/>
        <w:rPr>
          <w:rFonts w:ascii="宋体" w:hAnsi="宋体"/>
          <w:bCs/>
        </w:rPr>
      </w:pPr>
      <w:r>
        <w:rPr>
          <w:rFonts w:hint="eastAsia" w:ascii="宋体" w:hAnsi="宋体"/>
          <w:bCs/>
        </w:rPr>
        <w:t>6.施工单位自备施工电箱须增设隔离开关。</w:t>
      </w:r>
    </w:p>
    <w:p>
      <w:pPr>
        <w:jc w:val="left"/>
        <w:rPr>
          <w:rFonts w:ascii="宋体" w:hAnsi="宋体"/>
          <w:bCs/>
        </w:rPr>
      </w:pPr>
      <w:r>
        <w:rPr>
          <w:rFonts w:hint="eastAsia" w:ascii="宋体" w:hAnsi="宋体"/>
          <w:bCs/>
        </w:rPr>
        <w:t xml:space="preserve"> </w:t>
      </w:r>
      <w:r>
        <w:drawing>
          <wp:inline distT="0" distB="0" distL="114300" distR="114300">
            <wp:extent cx="1938020" cy="1499870"/>
            <wp:effectExtent l="0" t="0" r="5080" b="5080"/>
            <wp:docPr id="76" name="图片 4" descr="隔离开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descr="隔离开关2.jpg"/>
                    <pic:cNvPicPr>
                      <a:picLocks noChangeAspect="1"/>
                    </pic:cNvPicPr>
                  </pic:nvPicPr>
                  <pic:blipFill>
                    <a:blip r:embed="rId39"/>
                    <a:stretch>
                      <a:fillRect/>
                    </a:stretch>
                  </pic:blipFill>
                  <pic:spPr>
                    <a:xfrm>
                      <a:off x="0" y="0"/>
                      <a:ext cx="1938020" cy="1499870"/>
                    </a:xfrm>
                    <a:prstGeom prst="rect">
                      <a:avLst/>
                    </a:prstGeom>
                  </pic:spPr>
                </pic:pic>
              </a:graphicData>
            </a:graphic>
          </wp:inline>
        </w:drawing>
      </w:r>
      <w:r>
        <w:rPr>
          <w:rFonts w:hint="eastAsia" w:ascii="宋体" w:hAnsi="宋体"/>
          <w:bCs/>
        </w:rPr>
        <w:t>（隔离开关示意图）</w:t>
      </w:r>
    </w:p>
    <w:p>
      <w:pPr>
        <w:jc w:val="left"/>
        <w:rPr>
          <w:rFonts w:ascii="宋体" w:hAnsi="宋体"/>
          <w:bCs/>
        </w:rPr>
      </w:pPr>
    </w:p>
    <w:p>
      <w:pPr>
        <w:spacing w:line="360" w:lineRule="exact"/>
        <w:jc w:val="left"/>
        <w:rPr>
          <w:rFonts w:ascii="宋体" w:hAnsi="宋体"/>
          <w:bCs/>
        </w:rPr>
      </w:pPr>
      <w:r>
        <w:rPr>
          <w:rFonts w:hint="eastAsia" w:ascii="宋体" w:hAnsi="宋体"/>
          <w:bCs/>
        </w:rPr>
        <w:t>施工电箱及展示电箱不可同时申请供电，展示电箱送电时间为展位已完成施工搭建且完成展示用电的下装接电工作。</w:t>
      </w:r>
    </w:p>
    <w:p>
      <w:pPr>
        <w:spacing w:line="360" w:lineRule="exact"/>
        <w:jc w:val="left"/>
        <w:rPr>
          <w:rFonts w:ascii="宋体" w:hAnsi="宋体"/>
          <w:bCs/>
        </w:rPr>
      </w:pPr>
      <w:r>
        <w:rPr>
          <w:rFonts w:hint="eastAsia" w:ascii="宋体" w:hAnsi="宋体"/>
          <w:bCs/>
        </w:rPr>
        <w:t>展示电箱从展馆地井电箱或电柜取电，施工电箱从展位申请的展示电箱或机械电箱取电使用。如展位同时申请施工电箱及展示电箱，需在展位施工完毕后向主办单位（主场综合服务商）用电监理提出展示电箱用申请，经三方电工检查合格后，展馆电工将会拆除施工电箱并为展示电箱送电。</w:t>
      </w:r>
    </w:p>
    <w:p>
      <w:pPr>
        <w:jc w:val="left"/>
        <w:rPr>
          <w:rFonts w:ascii="宋体" w:hAnsi="宋体"/>
          <w:bCs/>
        </w:rPr>
      </w:pPr>
      <w:r>
        <w:rPr>
          <w:rFonts w:ascii="宋体" w:hAnsi="宋体"/>
          <w:bCs/>
        </w:rPr>
        <w:t xml:space="preserve"> </w:t>
      </w:r>
      <w:r>
        <w:drawing>
          <wp:inline distT="0" distB="0" distL="114300" distR="114300">
            <wp:extent cx="4772660" cy="1113790"/>
            <wp:effectExtent l="0" t="0" r="8890" b="10160"/>
            <wp:docPr id="77" name="图片 3" descr="QQ截图20190303192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 descr="QQ截图20190303192119.png"/>
                    <pic:cNvPicPr>
                      <a:picLocks noChangeAspect="1"/>
                    </pic:cNvPicPr>
                  </pic:nvPicPr>
                  <pic:blipFill>
                    <a:blip r:embed="rId40"/>
                    <a:stretch>
                      <a:fillRect/>
                    </a:stretch>
                  </pic:blipFill>
                  <pic:spPr>
                    <a:xfrm>
                      <a:off x="0" y="0"/>
                      <a:ext cx="4772660" cy="1113790"/>
                    </a:xfrm>
                    <a:prstGeom prst="rect">
                      <a:avLst/>
                    </a:prstGeom>
                  </pic:spPr>
                </pic:pic>
              </a:graphicData>
            </a:graphic>
          </wp:inline>
        </w:drawing>
      </w:r>
    </w:p>
    <w:p>
      <w:pPr>
        <w:jc w:val="center"/>
        <w:rPr>
          <w:rFonts w:ascii="宋体" w:hAnsi="宋体"/>
          <w:bCs/>
        </w:rPr>
      </w:pPr>
      <w:r>
        <w:rPr>
          <w:rFonts w:hint="eastAsia" w:ascii="宋体" w:hAnsi="宋体"/>
          <w:bCs/>
        </w:rPr>
        <w:t>配电箱供电流程图</w:t>
      </w:r>
    </w:p>
    <w:p>
      <w:pPr>
        <w:spacing w:line="360" w:lineRule="exact"/>
        <w:jc w:val="left"/>
        <w:rPr>
          <w:rFonts w:ascii="宋体" w:hAnsi="宋体"/>
          <w:bCs/>
        </w:rPr>
      </w:pPr>
      <w:r>
        <w:rPr>
          <w:rFonts w:hint="eastAsia" w:ascii="宋体" w:hAnsi="宋体"/>
          <w:bCs/>
        </w:rPr>
        <w:t xml:space="preserve">（三）机械电箱使用要求及流程 </w:t>
      </w:r>
    </w:p>
    <w:p>
      <w:pPr>
        <w:spacing w:line="360" w:lineRule="exact"/>
        <w:jc w:val="left"/>
        <w:rPr>
          <w:rFonts w:ascii="宋体" w:hAnsi="宋体"/>
          <w:bCs/>
        </w:rPr>
      </w:pPr>
      <w:r>
        <w:rPr>
          <w:rFonts w:hint="eastAsia" w:ascii="宋体" w:hAnsi="宋体"/>
          <w:bCs/>
        </w:rPr>
        <w:t>因展示的电气产品需拆除30mA漏电保护器（如机械动力用电和硅控舞台调光设备用电）的展位，参展商或展位（搭建公司）要签署《自愿放弃漏电保护装置承诺书》，经主办单位（主场综合服务商）批准后，向客户服务中心报备并向申请展位安装不带漏电保护的机械电箱，主办单位（主场综合服务商）和展位（搭建公司）承担由此产生的全部责任。</w:t>
      </w:r>
    </w:p>
    <w:p>
      <w:pPr>
        <w:spacing w:line="360" w:lineRule="exact"/>
        <w:jc w:val="left"/>
        <w:rPr>
          <w:rFonts w:ascii="宋体" w:hAnsi="宋体"/>
          <w:bCs/>
        </w:rPr>
      </w:pPr>
      <w:r>
        <w:rPr>
          <w:rFonts w:hint="eastAsia" w:ascii="宋体" w:hAnsi="宋体"/>
          <w:bCs/>
        </w:rPr>
        <w:t>机械电箱不可用于施工及接展位照明等展示用电，一经发现违规使用，展馆有权回收电箱，由此产生的费用由主办单位（主场综合服务商）或展位（搭建公司）承担。</w:t>
      </w:r>
    </w:p>
    <w:p>
      <w:pPr>
        <w:spacing w:line="360" w:lineRule="exact"/>
        <w:jc w:val="left"/>
        <w:rPr>
          <w:rFonts w:ascii="宋体" w:hAnsi="宋体"/>
          <w:bCs/>
        </w:rPr>
      </w:pPr>
      <w:r>
        <w:rPr>
          <w:rFonts w:hint="eastAsia" w:ascii="宋体" w:hAnsi="宋体"/>
          <w:bCs/>
        </w:rPr>
        <w:t>机械电箱送电流程与施工电箱及展示配电箱送电流程相同。</w:t>
      </w:r>
    </w:p>
    <w:p>
      <w:pPr>
        <w:spacing w:line="360" w:lineRule="exact"/>
        <w:jc w:val="left"/>
        <w:rPr>
          <w:rFonts w:ascii="宋体" w:hAnsi="宋体"/>
          <w:bCs/>
        </w:rPr>
      </w:pPr>
      <w:r>
        <w:rPr>
          <w:rFonts w:hint="eastAsia" w:ascii="宋体" w:hAnsi="宋体"/>
          <w:bCs/>
        </w:rPr>
        <w:t>（四）电工对接流程和要求</w:t>
      </w:r>
    </w:p>
    <w:p>
      <w:pPr>
        <w:spacing w:line="360" w:lineRule="exact"/>
        <w:jc w:val="left"/>
        <w:rPr>
          <w:rFonts w:ascii="宋体" w:hAnsi="宋体"/>
          <w:bCs/>
        </w:rPr>
      </w:pPr>
      <w:r>
        <w:rPr>
          <w:rFonts w:hint="eastAsia" w:ascii="宋体" w:hAnsi="宋体"/>
          <w:bCs/>
        </w:rPr>
        <w:t>电箱送电前，主办单位（主场综合服务商）用电监理、展馆电工、展位电工三方在《施工电源供电确认表》或《展位供电确认表》签字确认并留下展位电工联系电话，展馆方电工打开展馆方配（施工）电箱门锁让施工单位电工接电，检查供电正常则锁上配（施工）电箱门锁，并在展馆方配（施工）电箱顶部贴上双方电工签名和联系电话的标签纸，以确认该电箱按展位要求供电。</w:t>
      </w:r>
    </w:p>
    <w:p>
      <w:pPr>
        <w:spacing w:line="360" w:lineRule="exact"/>
        <w:jc w:val="left"/>
        <w:rPr>
          <w:rFonts w:ascii="宋体" w:hAnsi="宋体"/>
          <w:bCs/>
        </w:rPr>
      </w:pPr>
      <w:r>
        <w:rPr>
          <w:rFonts w:hint="eastAsia" w:ascii="宋体" w:hAnsi="宋体"/>
          <w:bCs/>
        </w:rPr>
        <w:t>主办单位（主场综合服务商）用电监理检查展位电气设备设施符合广交会展馆安全要求，方可向展馆方电工提出展位供电申请。展馆方施工电箱与配电箱不能同时供电，展位完成施工，展馆方电工回收施工电箱后，方能接受展位配电箱供电申请。</w:t>
      </w:r>
    </w:p>
    <w:p>
      <w:pPr>
        <w:jc w:val="left"/>
        <w:rPr>
          <w:rFonts w:ascii="宋体" w:hAnsi="宋体"/>
          <w:bCs/>
        </w:rPr>
      </w:pPr>
    </w:p>
    <w:p>
      <w:pPr>
        <w:spacing w:line="360" w:lineRule="exact"/>
        <w:jc w:val="center"/>
        <w:rPr>
          <w:rFonts w:ascii="宋体" w:hAnsi="宋体"/>
          <w:b/>
          <w:bCs/>
        </w:rPr>
      </w:pPr>
      <w:r>
        <w:rPr>
          <w:rFonts w:hint="eastAsia" w:ascii="宋体" w:hAnsi="宋体"/>
          <w:b/>
          <w:bCs/>
        </w:rPr>
        <w:t>三、广交会展馆A、B区珠散柜台使用注意事项</w:t>
      </w:r>
    </w:p>
    <w:p>
      <w:pPr>
        <w:spacing w:line="360" w:lineRule="exact"/>
        <w:rPr>
          <w:rFonts w:ascii="宋体" w:hAnsi="宋体"/>
          <w:bCs/>
        </w:rPr>
      </w:pPr>
    </w:p>
    <w:p>
      <w:pPr>
        <w:spacing w:line="360" w:lineRule="exact"/>
        <w:rPr>
          <w:rFonts w:ascii="宋体" w:hAnsi="宋体"/>
          <w:bCs/>
        </w:rPr>
      </w:pPr>
      <w:r>
        <w:rPr>
          <w:rFonts w:hint="eastAsia" w:ascii="宋体" w:hAnsi="宋体"/>
          <w:bCs/>
        </w:rPr>
        <w:t>广交会展馆为了提升主办单位的服务形象与服务体验，对A区、B区珠江散步道服务柜台整体更换及将柜台上方灯箱更换为LED显示屏。柜台更换后，为使柜台常用常新，客服中心提醒注意事项如下：</w:t>
      </w:r>
    </w:p>
    <w:p>
      <w:pPr>
        <w:spacing w:line="360" w:lineRule="exact"/>
        <w:rPr>
          <w:rFonts w:ascii="宋体" w:hAnsi="宋体"/>
          <w:bCs/>
        </w:rPr>
      </w:pPr>
      <w:r>
        <w:rPr>
          <w:rFonts w:hint="eastAsia" w:ascii="宋体" w:hAnsi="宋体"/>
          <w:bCs/>
        </w:rPr>
        <w:t>一、新柜台不具备带锁抽屉，请使用单位不要将贵重物品置于柜台内；</w:t>
      </w:r>
    </w:p>
    <w:p>
      <w:pPr>
        <w:spacing w:line="360" w:lineRule="exact"/>
        <w:rPr>
          <w:rFonts w:ascii="宋体" w:hAnsi="宋体"/>
          <w:bCs/>
        </w:rPr>
      </w:pPr>
      <w:r>
        <w:rPr>
          <w:rFonts w:hint="eastAsia" w:ascii="宋体" w:hAnsi="宋体"/>
          <w:bCs/>
        </w:rPr>
        <w:t>二、柜台外立面及大理石桌面不允许粘贴，柜台外部不允许用任何结构进行覆盖，为便于使用单位进行宣传，柜台外立面上下两段已安装铝合金卡槽，使用单位可根据外立面尺寸制作8mm厚KT板或万通板插入卡槽内（尺寸详见附件1）；</w:t>
      </w:r>
    </w:p>
    <w:p>
      <w:pPr>
        <w:spacing w:line="360" w:lineRule="exact"/>
        <w:rPr>
          <w:rFonts w:ascii="宋体" w:hAnsi="宋体"/>
          <w:bCs/>
        </w:rPr>
      </w:pPr>
      <w:r>
        <w:rPr>
          <w:rFonts w:hint="eastAsia" w:ascii="宋体" w:hAnsi="宋体"/>
          <w:bCs/>
        </w:rPr>
        <w:t>三、LED显示屏不允许任何形式粘贴或覆盖，使用单位可以根据LED显示屏物理分辨率（详见附件2）提供图片文件（JPG）电子版给综合管理部统筹科进行播放；</w:t>
      </w:r>
    </w:p>
    <w:p>
      <w:pPr>
        <w:spacing w:line="360" w:lineRule="exact"/>
        <w:rPr>
          <w:rFonts w:ascii="宋体" w:hAnsi="宋体"/>
          <w:bCs/>
        </w:rPr>
      </w:pPr>
      <w:r>
        <w:rPr>
          <w:rFonts w:hint="eastAsia" w:ascii="宋体" w:hAnsi="宋体"/>
          <w:bCs/>
        </w:rPr>
        <w:t>四、若使用单位对柜台整体及LED显示屏进行粘贴，客服中心有权收取每个柜台500元的粘贴清洁费；</w:t>
      </w:r>
    </w:p>
    <w:p>
      <w:pPr>
        <w:spacing w:line="360" w:lineRule="exact"/>
        <w:rPr>
          <w:rFonts w:ascii="宋体" w:hAnsi="宋体"/>
          <w:bCs/>
        </w:rPr>
      </w:pPr>
      <w:r>
        <w:rPr>
          <w:rFonts w:hint="eastAsia" w:ascii="宋体" w:hAnsi="宋体"/>
          <w:bCs/>
        </w:rPr>
        <w:t>五、若使用单位对柜台及LED显示屏造成损坏，按客服中心报价赔偿。</w:t>
      </w:r>
    </w:p>
    <w:p>
      <w:pPr>
        <w:rPr>
          <w:rFonts w:ascii="宋体" w:hAnsi="宋体"/>
          <w:bCs/>
        </w:rPr>
      </w:pPr>
    </w:p>
    <w:p>
      <w:pPr>
        <w:jc w:val="left"/>
        <w:rPr>
          <w:rFonts w:cs="仿宋_GB2312" w:asciiTheme="minorEastAsia" w:hAnsiTheme="minorEastAsia" w:eastAsiaTheme="minorEastAsia"/>
          <w:b/>
          <w:szCs w:val="21"/>
        </w:rPr>
      </w:pPr>
      <w:r>
        <w:rPr>
          <w:rFonts w:hint="eastAsia" w:cs="仿宋_GB2312" w:asciiTheme="minorEastAsia" w:hAnsiTheme="minorEastAsia" w:eastAsiaTheme="minorEastAsia"/>
          <w:b/>
          <w:szCs w:val="21"/>
        </w:rPr>
        <w:t>A区柜台外立面卡槽规格</w:t>
      </w:r>
    </w:p>
    <w:tbl>
      <w:tblPr>
        <w:tblStyle w:val="39"/>
        <w:tblW w:w="9214" w:type="dxa"/>
        <w:tblInd w:w="15" w:type="dxa"/>
        <w:tblLayout w:type="fixed"/>
        <w:tblCellMar>
          <w:top w:w="15" w:type="dxa"/>
          <w:left w:w="15" w:type="dxa"/>
          <w:bottom w:w="15" w:type="dxa"/>
          <w:right w:w="15" w:type="dxa"/>
        </w:tblCellMar>
      </w:tblPr>
      <w:tblGrid>
        <w:gridCol w:w="1284"/>
        <w:gridCol w:w="2218"/>
        <w:gridCol w:w="5712"/>
      </w:tblGrid>
      <w:tr>
        <w:tblPrEx>
          <w:tblCellMar>
            <w:top w:w="15" w:type="dxa"/>
            <w:left w:w="15" w:type="dxa"/>
            <w:bottom w:w="15" w:type="dxa"/>
            <w:right w:w="15" w:type="dxa"/>
          </w:tblCellMar>
        </w:tblPrEx>
        <w:trPr>
          <w:trHeight w:val="855" w:hRule="atLeast"/>
        </w:trPr>
        <w:tc>
          <w:tcPr>
            <w:tcW w:w="12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序号</w:t>
            </w:r>
          </w:p>
        </w:tc>
        <w:tc>
          <w:tcPr>
            <w:tcW w:w="22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柜台编号</w:t>
            </w:r>
          </w:p>
        </w:tc>
        <w:tc>
          <w:tcPr>
            <w:tcW w:w="57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柜台外立面卡槽规格（L×H）mm</w:t>
            </w:r>
          </w:p>
        </w:tc>
      </w:tr>
      <w:tr>
        <w:tblPrEx>
          <w:tblCellMar>
            <w:top w:w="15" w:type="dxa"/>
            <w:left w:w="15" w:type="dxa"/>
            <w:bottom w:w="15" w:type="dxa"/>
            <w:right w:w="15" w:type="dxa"/>
          </w:tblCellMar>
        </w:tblPrEx>
        <w:trPr>
          <w:trHeight w:val="495" w:hRule="atLeast"/>
        </w:trPr>
        <w:tc>
          <w:tcPr>
            <w:tcW w:w="12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1</w:t>
            </w:r>
          </w:p>
        </w:tc>
        <w:tc>
          <w:tcPr>
            <w:tcW w:w="22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所有柜台</w:t>
            </w:r>
          </w:p>
        </w:tc>
        <w:tc>
          <w:tcPr>
            <w:tcW w:w="57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5400×908</w:t>
            </w:r>
          </w:p>
        </w:tc>
      </w:tr>
    </w:tbl>
    <w:p>
      <w:pPr>
        <w:ind w:firstLine="420" w:firstLineChars="200"/>
        <w:jc w:val="center"/>
        <w:rPr>
          <w:rFonts w:cs="仿宋_GB2312" w:asciiTheme="minorEastAsia" w:hAnsiTheme="minorEastAsia" w:eastAsiaTheme="minorEastAsia"/>
          <w:szCs w:val="21"/>
        </w:rPr>
      </w:pPr>
    </w:p>
    <w:p>
      <w:pPr>
        <w:jc w:val="left"/>
        <w:rPr>
          <w:rFonts w:cs="仿宋_GB2312" w:asciiTheme="minorEastAsia" w:hAnsiTheme="minorEastAsia" w:eastAsiaTheme="minorEastAsia"/>
          <w:b/>
          <w:szCs w:val="21"/>
        </w:rPr>
      </w:pPr>
      <w:r>
        <w:rPr>
          <w:rFonts w:hint="eastAsia" w:cs="仿宋_GB2312" w:asciiTheme="minorEastAsia" w:hAnsiTheme="minorEastAsia" w:eastAsiaTheme="minorEastAsia"/>
          <w:b/>
          <w:szCs w:val="21"/>
        </w:rPr>
        <w:t>LED显示屏物理分辨率</w:t>
      </w:r>
    </w:p>
    <w:tbl>
      <w:tblPr>
        <w:tblStyle w:val="39"/>
        <w:tblW w:w="9214" w:type="dxa"/>
        <w:tblInd w:w="15" w:type="dxa"/>
        <w:tblLayout w:type="fixed"/>
        <w:tblCellMar>
          <w:top w:w="15" w:type="dxa"/>
          <w:left w:w="15" w:type="dxa"/>
          <w:bottom w:w="15" w:type="dxa"/>
          <w:right w:w="15" w:type="dxa"/>
        </w:tblCellMar>
      </w:tblPr>
      <w:tblGrid>
        <w:gridCol w:w="1284"/>
        <w:gridCol w:w="2218"/>
        <w:gridCol w:w="5712"/>
      </w:tblGrid>
      <w:tr>
        <w:tblPrEx>
          <w:tblCellMar>
            <w:top w:w="15" w:type="dxa"/>
            <w:left w:w="15" w:type="dxa"/>
            <w:bottom w:w="15" w:type="dxa"/>
            <w:right w:w="15" w:type="dxa"/>
          </w:tblCellMar>
        </w:tblPrEx>
        <w:trPr>
          <w:trHeight w:val="855" w:hRule="atLeast"/>
        </w:trPr>
        <w:tc>
          <w:tcPr>
            <w:tcW w:w="12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序号</w:t>
            </w:r>
          </w:p>
        </w:tc>
        <w:tc>
          <w:tcPr>
            <w:tcW w:w="22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柜台编号</w:t>
            </w:r>
          </w:p>
        </w:tc>
        <w:tc>
          <w:tcPr>
            <w:tcW w:w="57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LED显示屏物理分辨(宽x高)</w:t>
            </w:r>
          </w:p>
        </w:tc>
      </w:tr>
      <w:tr>
        <w:tblPrEx>
          <w:tblCellMar>
            <w:top w:w="15" w:type="dxa"/>
            <w:left w:w="15" w:type="dxa"/>
            <w:bottom w:w="15" w:type="dxa"/>
            <w:right w:w="15" w:type="dxa"/>
          </w:tblCellMar>
        </w:tblPrEx>
        <w:trPr>
          <w:trHeight w:val="495" w:hRule="atLeast"/>
        </w:trPr>
        <w:tc>
          <w:tcPr>
            <w:tcW w:w="12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1</w:t>
            </w:r>
          </w:p>
        </w:tc>
        <w:tc>
          <w:tcPr>
            <w:tcW w:w="22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所有柜台</w:t>
            </w:r>
          </w:p>
        </w:tc>
        <w:tc>
          <w:tcPr>
            <w:tcW w:w="57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1344x192</w:t>
            </w:r>
          </w:p>
        </w:tc>
      </w:tr>
    </w:tbl>
    <w:p>
      <w:pPr>
        <w:spacing w:line="360" w:lineRule="exact"/>
        <w:jc w:val="center"/>
        <w:rPr>
          <w:rFonts w:asciiTheme="minorEastAsia" w:hAnsiTheme="minorEastAsia" w:eastAsiaTheme="minorEastAsia"/>
          <w:bCs/>
          <w:szCs w:val="21"/>
        </w:rPr>
      </w:pPr>
    </w:p>
    <w:p>
      <w:pPr>
        <w:spacing w:line="360" w:lineRule="exact"/>
        <w:jc w:val="left"/>
        <w:rPr>
          <w:rFonts w:ascii="宋体" w:hAnsi="宋体" w:cs="宋体"/>
          <w:szCs w:val="21"/>
        </w:rPr>
      </w:pPr>
      <w:r>
        <w:rPr>
          <w:rFonts w:hint="eastAsia" w:ascii="宋体" w:hAnsi="宋体" w:cs="宋体"/>
          <w:szCs w:val="21"/>
        </w:rPr>
        <w:t>展会安全是重中之重。请各省（区、市）展团、境外展团、其他组展单位联络员高度重视展会安全工作，认真研读上述广交会展馆管理规定，及时将广交会展馆的相关规定通知本展团的搭建服务商和参展商并督促落实，务必严格按照广交会展馆的相关要求做好布撤展等工作，确保安全。</w:t>
      </w:r>
    </w:p>
    <w:p>
      <w:pPr>
        <w:spacing w:line="360" w:lineRule="exact"/>
        <w:jc w:val="left"/>
        <w:rPr>
          <w:rFonts w:ascii="宋体" w:hAnsi="宋体" w:cs="宋体"/>
          <w:szCs w:val="21"/>
        </w:rPr>
      </w:pPr>
    </w:p>
    <w:p>
      <w:pPr>
        <w:spacing w:line="360" w:lineRule="exact"/>
        <w:jc w:val="left"/>
        <w:rPr>
          <w:rFonts w:ascii="宋体" w:hAnsi="宋体" w:cs="宋体"/>
          <w:b/>
          <w:bCs/>
          <w:szCs w:val="21"/>
        </w:rPr>
      </w:pPr>
      <w:r>
        <w:rPr>
          <w:rFonts w:hint="eastAsia" w:ascii="宋体" w:hAnsi="宋体" w:cs="宋体"/>
          <w:b/>
          <w:bCs/>
          <w:szCs w:val="21"/>
        </w:rPr>
        <w:t>第十八届中博会主场综合服务机构（广州广交会展览工程有限公司）</w:t>
      </w:r>
    </w:p>
    <w:p>
      <w:pPr>
        <w:spacing w:line="360" w:lineRule="exact"/>
        <w:rPr>
          <w:rFonts w:ascii="宋体" w:hAnsi="宋体" w:cs="宋体"/>
          <w:szCs w:val="21"/>
        </w:rPr>
      </w:pPr>
      <w:r>
        <w:rPr>
          <w:rFonts w:hint="eastAsia" w:ascii="宋体" w:hAnsi="宋体" w:cs="宋体"/>
          <w:szCs w:val="21"/>
        </w:rPr>
        <w:t>联系人及联系电话</w:t>
      </w:r>
    </w:p>
    <w:p>
      <w:pPr>
        <w:spacing w:line="360" w:lineRule="exact"/>
        <w:rPr>
          <w:rFonts w:ascii="Times New Roman" w:hAnsi="Times New Roman"/>
          <w:kern w:val="0"/>
          <w:szCs w:val="21"/>
        </w:rPr>
      </w:pPr>
      <w:r>
        <w:rPr>
          <w:rFonts w:ascii="Times New Roman" w:hAnsi="Times New Roman"/>
          <w:szCs w:val="21"/>
        </w:rPr>
        <w:t>境内-</w:t>
      </w:r>
      <w:r>
        <w:rPr>
          <w:rFonts w:ascii="Times New Roman" w:hAnsi="Times New Roman"/>
          <w:color w:val="000000"/>
          <w:kern w:val="0"/>
          <w:sz w:val="20"/>
          <w:szCs w:val="20"/>
          <w:u w:color="000000"/>
          <w:lang w:val="zh-TW" w:eastAsia="zh-TW"/>
        </w:rPr>
        <w:t>蔡先生020-89139723、</w:t>
      </w:r>
      <w:r>
        <w:rPr>
          <w:rFonts w:ascii="Times New Roman" w:hAnsi="Times New Roman"/>
          <w:bCs/>
          <w:szCs w:val="21"/>
        </w:rPr>
        <w:t>冯先生</w:t>
      </w:r>
      <w:r>
        <w:rPr>
          <w:rFonts w:hint="eastAsia" w:ascii="Times New Roman" w:hAnsi="Times New Roman"/>
          <w:bCs/>
          <w:szCs w:val="21"/>
        </w:rPr>
        <w:t xml:space="preserve"> </w:t>
      </w:r>
      <w:r>
        <w:rPr>
          <w:rFonts w:ascii="Times New Roman" w:hAnsi="Times New Roman"/>
          <w:kern w:val="0"/>
          <w:szCs w:val="21"/>
        </w:rPr>
        <w:t>020-89139623</w:t>
      </w:r>
      <w:r>
        <w:rPr>
          <w:rFonts w:hint="eastAsia" w:ascii="Times New Roman" w:hAnsi="Times New Roman"/>
          <w:kern w:val="0"/>
          <w:szCs w:val="21"/>
        </w:rPr>
        <w:t>、</w:t>
      </w:r>
      <w:r>
        <w:rPr>
          <w:rFonts w:ascii="Times New Roman" w:hAnsi="Times New Roman"/>
          <w:bCs/>
          <w:szCs w:val="21"/>
        </w:rPr>
        <w:t>莫先生 020-89139626</w:t>
      </w:r>
    </w:p>
    <w:p>
      <w:pPr>
        <w:spacing w:line="360" w:lineRule="exact"/>
        <w:rPr>
          <w:rFonts w:ascii="Arial" w:hAnsi="Arial" w:cs="Arial"/>
          <w:szCs w:val="21"/>
        </w:rPr>
      </w:pPr>
      <w:r>
        <w:rPr>
          <w:rFonts w:ascii="Times New Roman" w:hAnsi="Times New Roman"/>
          <w:szCs w:val="21"/>
        </w:rPr>
        <w:t>境外-</w:t>
      </w:r>
      <w:r>
        <w:rPr>
          <w:rFonts w:ascii="Times New Roman" w:hAnsi="Times New Roman"/>
          <w:bCs/>
          <w:szCs w:val="21"/>
        </w:rPr>
        <w:t>徐先生020-89139784</w:t>
      </w:r>
    </w:p>
    <w:p>
      <w:pPr>
        <w:spacing w:line="360" w:lineRule="exact"/>
        <w:jc w:val="left"/>
        <w:rPr>
          <w:rFonts w:ascii="宋体" w:hAnsi="宋体" w:cs="宋体"/>
          <w:szCs w:val="21"/>
        </w:rPr>
      </w:pPr>
      <w:r>
        <w:rPr>
          <w:rFonts w:hint="eastAsia" w:ascii="宋体" w:hAnsi="宋体" w:cs="宋体"/>
          <w:szCs w:val="21"/>
        </w:rPr>
        <w:t>电子邮箱：cfedc04@cfedc.net</w:t>
      </w:r>
    </w:p>
    <w:p>
      <w:pPr>
        <w:spacing w:line="360" w:lineRule="exact"/>
        <w:jc w:val="left"/>
        <w:rPr>
          <w:rFonts w:ascii="宋体" w:hAnsi="宋体" w:cs="宋体"/>
          <w:szCs w:val="21"/>
        </w:rPr>
      </w:pPr>
      <w:r>
        <w:rPr>
          <w:rFonts w:hint="eastAsia" w:ascii="宋体" w:hAnsi="宋体" w:cs="宋体"/>
          <w:szCs w:val="21"/>
        </w:rPr>
        <w:t>办公地址：广州市海珠区阅江中路382号广交会展馆A区A层001-002室。</w:t>
      </w:r>
    </w:p>
    <w:p>
      <w:pPr>
        <w:jc w:val="left"/>
        <w:rPr>
          <w:rFonts w:ascii="宋体" w:hAnsi="宋体" w:cs="宋体"/>
          <w:szCs w:val="21"/>
        </w:rPr>
      </w:pPr>
      <w:r>
        <w:rPr>
          <w:rFonts w:hint="eastAsia" w:ascii="宋体" w:hAnsi="宋体" w:cs="宋体"/>
          <w:szCs w:val="21"/>
        </w:rPr>
        <w:br w:type="page"/>
      </w:r>
    </w:p>
    <w:p>
      <w:pPr>
        <w:spacing w:line="560" w:lineRule="exact"/>
        <w:jc w:val="center"/>
        <w:rPr>
          <w:rFonts w:hint="eastAsia" w:ascii="方正小标宋简体" w:hAnsi="方正小标宋简体" w:eastAsia="方正小标宋简体" w:cs="方正小标宋简体"/>
          <w:sz w:val="32"/>
          <w:szCs w:val="32"/>
        </w:rPr>
      </w:pPr>
    </w:p>
    <w:p>
      <w:pPr>
        <w:spacing w:line="56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第十二章</w:t>
      </w:r>
      <w:r>
        <w:rPr>
          <w:rFonts w:ascii="方正小标宋简体" w:hAnsi="方正小标宋简体" w:eastAsia="方正小标宋简体" w:cs="方正小标宋简体"/>
          <w:sz w:val="32"/>
          <w:szCs w:val="32"/>
        </w:rPr>
        <w:t xml:space="preserve">  </w:t>
      </w:r>
      <w:r>
        <w:rPr>
          <w:rFonts w:hint="eastAsia" w:ascii="方正小标宋简体" w:hAnsi="方正小标宋简体" w:eastAsia="方正小标宋简体" w:cs="方正小标宋简体"/>
          <w:sz w:val="32"/>
          <w:szCs w:val="32"/>
        </w:rPr>
        <w:t>第十八届中博会疫情防控须知</w:t>
      </w:r>
    </w:p>
    <w:p>
      <w:pPr>
        <w:widowControl/>
        <w:adjustRightInd w:val="0"/>
        <w:snapToGrid w:val="0"/>
        <w:spacing w:line="560" w:lineRule="exact"/>
        <w:rPr>
          <w:rFonts w:ascii="仿宋_GB2312" w:hAnsi="仿宋_GB2312" w:eastAsia="仿宋_GB2312" w:cs="仿宋_GB2312"/>
          <w:kern w:val="0"/>
          <w:sz w:val="32"/>
          <w:szCs w:val="32"/>
        </w:rPr>
      </w:pPr>
    </w:p>
    <w:p>
      <w:pPr>
        <w:widowControl/>
        <w:adjustRightInd w:val="0"/>
        <w:snapToGrid w:val="0"/>
        <w:spacing w:line="360" w:lineRule="exact"/>
        <w:rPr>
          <w:rFonts w:ascii="宋体" w:hAnsi="宋体" w:cs="宋体"/>
          <w:kern w:val="0"/>
          <w:szCs w:val="21"/>
        </w:rPr>
      </w:pPr>
      <w:r>
        <w:rPr>
          <w:rFonts w:hint="eastAsia" w:ascii="宋体" w:hAnsi="宋体" w:cs="宋体"/>
          <w:kern w:val="0"/>
          <w:szCs w:val="21"/>
        </w:rPr>
        <w:t>各位参会嘉宾、工作人员：</w:t>
      </w:r>
    </w:p>
    <w:p>
      <w:pPr>
        <w:widowControl/>
        <w:adjustRightInd w:val="0"/>
        <w:snapToGrid w:val="0"/>
        <w:spacing w:line="360" w:lineRule="exact"/>
        <w:ind w:firstLine="420" w:firstLineChars="200"/>
        <w:rPr>
          <w:rFonts w:ascii="宋体" w:hAnsi="宋体" w:cs="宋体"/>
          <w:bCs/>
          <w:kern w:val="0"/>
          <w:szCs w:val="21"/>
        </w:rPr>
      </w:pPr>
      <w:r>
        <w:rPr>
          <w:rFonts w:hint="eastAsia" w:ascii="宋体" w:hAnsi="宋体" w:cs="宋体"/>
          <w:kern w:val="0"/>
          <w:szCs w:val="21"/>
        </w:rPr>
        <w:t>欢迎参加第十八届中博会，为了保护您和公众健康，</w:t>
      </w:r>
      <w:r>
        <w:rPr>
          <w:rFonts w:hint="eastAsia" w:ascii="宋体" w:hAnsi="宋体" w:cs="宋体"/>
          <w:spacing w:val="-2"/>
          <w:szCs w:val="21"/>
        </w:rPr>
        <w:t>按照《新型冠状病毒感染防控方案（第十版）》《关于对新型冠状病毒感染实施“乙类乙管”的总体方案》的防控要求，</w:t>
      </w:r>
      <w:r>
        <w:rPr>
          <w:rFonts w:hint="eastAsia" w:ascii="宋体" w:hAnsi="宋体" w:cs="宋体"/>
          <w:kern w:val="0"/>
          <w:szCs w:val="21"/>
        </w:rPr>
        <w:t>现将本届展会疫情防控措施告知如下，请知悉：</w:t>
      </w:r>
    </w:p>
    <w:p>
      <w:pPr>
        <w:widowControl/>
        <w:snapToGrid w:val="0"/>
        <w:spacing w:line="360" w:lineRule="exact"/>
        <w:ind w:firstLine="422" w:firstLineChars="200"/>
        <w:rPr>
          <w:rFonts w:ascii="宋体" w:hAnsi="宋体" w:cs="宋体"/>
          <w:bCs/>
          <w:szCs w:val="21"/>
        </w:rPr>
      </w:pPr>
      <w:r>
        <w:rPr>
          <w:rFonts w:hint="eastAsia" w:ascii="宋体" w:hAnsi="宋体" w:cs="宋体"/>
          <w:b/>
          <w:szCs w:val="21"/>
        </w:rPr>
        <w:t>一、如有以下情形不得参加活动和参与保障工作：</w:t>
      </w:r>
    </w:p>
    <w:p>
      <w:pPr>
        <w:spacing w:line="360" w:lineRule="exact"/>
        <w:ind w:firstLine="412" w:firstLineChars="200"/>
        <w:rPr>
          <w:rFonts w:ascii="宋体" w:hAnsi="宋体" w:cs="宋体"/>
          <w:spacing w:val="-2"/>
          <w:szCs w:val="21"/>
        </w:rPr>
      </w:pPr>
      <w:r>
        <w:rPr>
          <w:rFonts w:hint="eastAsia" w:ascii="宋体" w:hAnsi="宋体" w:cs="宋体"/>
          <w:spacing w:val="-2"/>
          <w:szCs w:val="21"/>
        </w:rPr>
        <w:t>（一）未康复的新冠病毒感染确诊病例；</w:t>
      </w:r>
    </w:p>
    <w:p>
      <w:pPr>
        <w:spacing w:line="360" w:lineRule="exact"/>
        <w:ind w:firstLine="412" w:firstLineChars="200"/>
        <w:rPr>
          <w:rFonts w:ascii="宋体" w:hAnsi="宋体" w:cs="宋体"/>
          <w:spacing w:val="-2"/>
          <w:szCs w:val="21"/>
        </w:rPr>
      </w:pPr>
      <w:r>
        <w:rPr>
          <w:rFonts w:hint="eastAsia" w:ascii="宋体" w:hAnsi="宋体" w:cs="宋体"/>
          <w:spacing w:val="-2"/>
          <w:szCs w:val="21"/>
        </w:rPr>
        <w:t>（二）新冠病毒核酸或抗原检测阳性人员；</w:t>
      </w:r>
    </w:p>
    <w:p>
      <w:pPr>
        <w:spacing w:line="360" w:lineRule="exact"/>
        <w:ind w:firstLine="412" w:firstLineChars="200"/>
        <w:rPr>
          <w:rFonts w:ascii="宋体" w:hAnsi="宋体" w:cs="宋体"/>
          <w:spacing w:val="-2"/>
          <w:szCs w:val="21"/>
        </w:rPr>
      </w:pPr>
      <w:r>
        <w:rPr>
          <w:rFonts w:hint="eastAsia" w:ascii="宋体" w:hAnsi="宋体" w:cs="宋体"/>
          <w:spacing w:val="-2"/>
          <w:szCs w:val="21"/>
        </w:rPr>
        <w:t>（三）体温异常人员；</w:t>
      </w:r>
    </w:p>
    <w:p>
      <w:pPr>
        <w:spacing w:line="360" w:lineRule="exact"/>
        <w:ind w:firstLine="412" w:firstLineChars="200"/>
        <w:rPr>
          <w:rFonts w:ascii="宋体" w:hAnsi="宋体" w:cs="宋体"/>
          <w:spacing w:val="-2"/>
          <w:szCs w:val="21"/>
        </w:rPr>
      </w:pPr>
      <w:r>
        <w:rPr>
          <w:rFonts w:hint="eastAsia" w:ascii="宋体" w:hAnsi="宋体" w:cs="宋体"/>
          <w:spacing w:val="-2"/>
          <w:szCs w:val="21"/>
        </w:rPr>
        <w:t>（四）参加活动前</w:t>
      </w:r>
      <w:r>
        <w:rPr>
          <w:rFonts w:ascii="宋体" w:hAnsi="宋体" w:cs="宋体"/>
          <w:spacing w:val="-2"/>
          <w:szCs w:val="21"/>
        </w:rPr>
        <w:t>7天有发热、干咳、乏力、咽痛、嗅觉味觉减退或丧失、腹泻、寒战、打喷嚏、鼻塞、头痛、气促、呼吸困难、胸闷、恶心、呕吐、腹痛、皮疹、黄疸等症状，未排除新冠病毒感染等传染病的人员。</w:t>
      </w:r>
    </w:p>
    <w:p>
      <w:pPr>
        <w:pStyle w:val="92"/>
        <w:spacing w:line="360" w:lineRule="exact"/>
        <w:ind w:firstLine="422" w:firstLineChars="200"/>
        <w:jc w:val="both"/>
        <w:rPr>
          <w:color w:val="000000"/>
          <w:sz w:val="21"/>
          <w:szCs w:val="21"/>
        </w:rPr>
      </w:pPr>
      <w:r>
        <w:rPr>
          <w:rFonts w:hint="eastAsia"/>
          <w:b/>
          <w:sz w:val="21"/>
          <w:szCs w:val="21"/>
        </w:rPr>
        <w:t>二、自我健康监测。</w:t>
      </w:r>
      <w:r>
        <w:rPr>
          <w:rFonts w:hint="eastAsia"/>
          <w:sz w:val="21"/>
          <w:szCs w:val="21"/>
        </w:rPr>
        <w:t>所有人员</w:t>
      </w:r>
      <w:r>
        <w:rPr>
          <w:rFonts w:hint="eastAsia"/>
          <w:spacing w:val="-2"/>
          <w:sz w:val="21"/>
          <w:szCs w:val="21"/>
        </w:rPr>
        <w:t>参加</w:t>
      </w:r>
      <w:r>
        <w:rPr>
          <w:rFonts w:hint="eastAsia"/>
          <w:sz w:val="21"/>
          <w:szCs w:val="21"/>
        </w:rPr>
        <w:t>活动前</w:t>
      </w:r>
      <w:r>
        <w:rPr>
          <w:sz w:val="21"/>
          <w:szCs w:val="21"/>
        </w:rPr>
        <w:t>7天及</w:t>
      </w:r>
      <w:r>
        <w:rPr>
          <w:rFonts w:hint="eastAsia"/>
          <w:spacing w:val="-2"/>
          <w:sz w:val="21"/>
          <w:szCs w:val="21"/>
        </w:rPr>
        <w:t>参加</w:t>
      </w:r>
      <w:r>
        <w:rPr>
          <w:rFonts w:hint="eastAsia"/>
          <w:sz w:val="21"/>
          <w:szCs w:val="21"/>
        </w:rPr>
        <w:t>活动期间进行自我健康监测（包括发热、干咳、乏力、咽痛、嗅觉味觉减退或丧失、腹泻、寒战、打喷嚏、鼻塞、头痛、气促、呼吸困难、胸闷、恶心、呕吐、腹痛、皮疹、黄疸等症状），</w:t>
      </w:r>
      <w:r>
        <w:rPr>
          <w:rFonts w:hint="eastAsia"/>
          <w:color w:val="000000"/>
          <w:sz w:val="21"/>
          <w:szCs w:val="21"/>
        </w:rPr>
        <w:t>出现异常症状及时报告组委会秘书处和驻点医务</w:t>
      </w:r>
      <w:r>
        <w:rPr>
          <w:rFonts w:hint="eastAsia"/>
          <w:sz w:val="21"/>
          <w:szCs w:val="21"/>
        </w:rPr>
        <w:t>人员</w:t>
      </w:r>
      <w:r>
        <w:rPr>
          <w:rFonts w:hint="eastAsia"/>
          <w:color w:val="000000"/>
          <w:sz w:val="21"/>
          <w:szCs w:val="21"/>
        </w:rPr>
        <w:t>排查处置。</w:t>
      </w:r>
    </w:p>
    <w:p>
      <w:pPr>
        <w:widowControl/>
        <w:adjustRightInd w:val="0"/>
        <w:snapToGrid w:val="0"/>
        <w:spacing w:line="360" w:lineRule="exact"/>
        <w:ind w:firstLine="422" w:firstLineChars="200"/>
        <w:rPr>
          <w:rFonts w:ascii="宋体" w:hAnsi="宋体" w:cs="宋体"/>
          <w:kern w:val="0"/>
          <w:szCs w:val="21"/>
        </w:rPr>
      </w:pPr>
      <w:r>
        <w:rPr>
          <w:rFonts w:hint="eastAsia" w:ascii="宋体" w:hAnsi="宋体" w:cs="宋体"/>
          <w:b/>
          <w:szCs w:val="21"/>
        </w:rPr>
        <w:t>三、个人防护。</w:t>
      </w:r>
      <w:r>
        <w:rPr>
          <w:rFonts w:hint="eastAsia" w:ascii="宋体" w:hAnsi="宋体" w:cs="宋体"/>
          <w:szCs w:val="21"/>
        </w:rPr>
        <w:t>建议佩戴一次性使用医用口罩或医用外科口罩（在没有全体参会人员核酸或抗原检测、健康监测等防控要求的情形或场景下）。</w:t>
      </w:r>
      <w:r>
        <w:rPr>
          <w:rFonts w:hint="eastAsia" w:ascii="宋体" w:hAnsi="宋体" w:cs="宋体"/>
          <w:kern w:val="0"/>
          <w:szCs w:val="21"/>
        </w:rPr>
        <w:t>勤洗手、讲卫生。</w:t>
      </w:r>
    </w:p>
    <w:p>
      <w:pPr>
        <w:adjustRightInd w:val="0"/>
        <w:snapToGrid w:val="0"/>
        <w:spacing w:line="360" w:lineRule="exact"/>
        <w:ind w:firstLine="422" w:firstLineChars="200"/>
      </w:pPr>
      <w:r>
        <w:rPr>
          <w:rFonts w:hint="eastAsia" w:ascii="宋体" w:hAnsi="宋体" w:cs="宋体"/>
          <w:b/>
          <w:szCs w:val="21"/>
        </w:rPr>
        <w:t>四、入场查验。</w:t>
      </w:r>
      <w:r>
        <w:rPr>
          <w:rFonts w:hint="eastAsia" w:ascii="宋体" w:hAnsi="宋体" w:cs="宋体"/>
          <w:bCs/>
          <w:szCs w:val="21"/>
        </w:rPr>
        <w:t>根据展会各项活动具体要求，</w:t>
      </w:r>
      <w:r>
        <w:rPr>
          <w:rFonts w:hint="eastAsia" w:ascii="宋体" w:hAnsi="宋体" w:cs="宋体"/>
          <w:kern w:val="0"/>
          <w:szCs w:val="21"/>
        </w:rPr>
        <w:t>配合做好实名制</w:t>
      </w:r>
      <w:r>
        <w:rPr>
          <w:rFonts w:hint="eastAsia" w:ascii="宋体" w:hAnsi="宋体" w:cs="宋体"/>
          <w:szCs w:val="21"/>
        </w:rPr>
        <w:t>信息收集登记；视情况做好核酸及抗原检测结果查验和个人健康信息申报等工作。</w:t>
      </w:r>
    </w:p>
    <w:sectPr>
      <w:footerReference r:id="rId7" w:type="default"/>
      <w:pgSz w:w="11906" w:h="16838"/>
      <w:pgMar w:top="851" w:right="924" w:bottom="851"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PMingLiU">
    <w:altName w:val="Microsoft JhengHei UI"/>
    <w:panose1 w:val="02010601000101010101"/>
    <w:charset w:val="88"/>
    <w:family w:val="roman"/>
    <w:pitch w:val="default"/>
    <w:sig w:usb0="00000000" w:usb1="00000000" w:usb2="00000016" w:usb3="00000000" w:csb0="00100001"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rPr>
        <w:rFonts w:eastAsia="宋体"/>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right" w:y="1"/>
      <w:rPr>
        <w:rStyle w:val="43"/>
      </w:rPr>
    </w:pPr>
    <w:r>
      <w:fldChar w:fldCharType="begin"/>
    </w:r>
    <w:r>
      <w:rPr>
        <w:rStyle w:val="43"/>
      </w:rPr>
      <w:instrText xml:space="preserve">PAGE  </w:instrText>
    </w:r>
    <w:r>
      <w:fldChar w:fldCharType="separate"/>
    </w:r>
    <w:r>
      <w:rPr>
        <w:rStyle w:val="43"/>
      </w:rPr>
      <w:t>1</w:t>
    </w:r>
    <w:r>
      <w:fldChar w:fldCharType="end"/>
    </w:r>
  </w:p>
  <w:p>
    <w:pPr>
      <w:pStyle w:val="2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 PAGE   \* MERGEFORMAT </w:instrText>
    </w:r>
    <w:r>
      <w:fldChar w:fldCharType="separate"/>
    </w:r>
    <w:r>
      <w:rPr>
        <w:lang w:val="zh-CN" w:eastAsia="zh-CN"/>
      </w:rPr>
      <w:t>41</w:t>
    </w:r>
    <w:r>
      <w:fldChar w:fldCharType="end"/>
    </w:r>
  </w:p>
  <w:p>
    <w:pPr>
      <w:pStyle w:val="2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right" w:y="1"/>
      <w:rPr>
        <w:rStyle w:val="43"/>
        <w:rFonts w:eastAsia="宋体"/>
        <w:lang w:eastAsia="zh-CN"/>
      </w:rPr>
    </w:pPr>
  </w:p>
  <w:p>
    <w:pPr>
      <w:pStyle w:val="25"/>
      <w:ind w:right="360"/>
      <w:jc w:val="center"/>
    </w:pPr>
    <w:r>
      <w:fldChar w:fldCharType="begin"/>
    </w:r>
    <w:r>
      <w:rPr>
        <w:rStyle w:val="43"/>
      </w:rPr>
      <w:instrText xml:space="preserve"> PAGE </w:instrText>
    </w:r>
    <w:r>
      <w:fldChar w:fldCharType="separate"/>
    </w:r>
    <w:r>
      <w:rPr>
        <w:rStyle w:val="43"/>
      </w:rPr>
      <w:t>110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lang w:eastAsia="zh-CN"/>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16205" cy="139700"/>
              <wp:effectExtent l="0" t="0" r="4445" b="16510"/>
              <wp:wrapNone/>
              <wp:docPr id="1"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wps:spPr>
                    <wps:txbx>
                      <w:txbxContent>
                        <w:p>
                          <w:pPr>
                            <w:pStyle w:val="25"/>
                          </w:pPr>
                          <w:r>
                            <w:fldChar w:fldCharType="begin"/>
                          </w:r>
                          <w:r>
                            <w:instrText xml:space="preserve"> PAGE  \* MERGEFORMAT </w:instrText>
                          </w:r>
                          <w:r>
                            <w:fldChar w:fldCharType="separate"/>
                          </w:r>
                          <w:r>
                            <w:rPr>
                              <w:lang w:eastAsia="zh-CN"/>
                            </w:rPr>
                            <w:t>77</w:t>
                          </w:r>
                          <w:r>
                            <w:rPr>
                              <w:lang w:eastAsia="zh-CN"/>
                            </w:rPr>
                            <w:fldChar w:fldCharType="end"/>
                          </w:r>
                        </w:p>
                      </w:txbxContent>
                    </wps:txbx>
                    <wps:bodyPr rot="0" vert="horz" wrap="none" lIns="0" tIns="0" rIns="0" bIns="0" anchor="t" anchorCtr="0" upright="1">
                      <a:spAutoFit/>
                    </wps:bodyPr>
                  </wps:wsp>
                </a:graphicData>
              </a:graphic>
            </wp:anchor>
          </w:drawing>
        </mc:Choice>
        <mc:Fallback>
          <w:pict>
            <v:shape id="文本框 6" o:spid="_x0000_s1026" o:spt="202" type="#_x0000_t202" style="position:absolute;left:0pt;margin-top:0pt;height:11pt;width:9.15pt;mso-position-horizontal:center;mso-position-horizontal-relative:margin;mso-wrap-style:none;z-index:251676672;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i6WFNAAAAADAQAADwAAAAAAAAABACAAAAAiAAAAZHJzL2Rv&#10;d25yZXYueG1sUEsBAhQAFAAAAAgAh07iQIJpJ68JAgAAAgQAAA4AAAAAAAAAAQAgAAAAHwEAAGRy&#10;cy9lMm9Eb2MueG1sUEsFBgAAAAAGAAYAWQEAAJoFAAAAAA==&#10;">
              <v:fill on="f" focussize="0,0"/>
              <v:stroke on="f"/>
              <v:imagedata o:title=""/>
              <o:lock v:ext="edit" aspectratio="f"/>
              <v:textbox inset="0mm,0mm,0mm,0mm" style="mso-fit-shape-to-text:t;">
                <w:txbxContent>
                  <w:p>
                    <w:pPr>
                      <w:pStyle w:val="25"/>
                    </w:pPr>
                    <w:r>
                      <w:fldChar w:fldCharType="begin"/>
                    </w:r>
                    <w:r>
                      <w:instrText xml:space="preserve"> PAGE  \* MERGEFORMAT </w:instrText>
                    </w:r>
                    <w:r>
                      <w:fldChar w:fldCharType="separate"/>
                    </w:r>
                    <w:r>
                      <w:rPr>
                        <w:lang w:eastAsia="zh-CN"/>
                      </w:rPr>
                      <w:t>77</w:t>
                    </w:r>
                    <w:r>
                      <w:rPr>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98B172"/>
    <w:multiLevelType w:val="singleLevel"/>
    <w:tmpl w:val="BA98B172"/>
    <w:lvl w:ilvl="0" w:tentative="0">
      <w:start w:val="1"/>
      <w:numFmt w:val="decimal"/>
      <w:suff w:val="space"/>
      <w:lvlText w:val="%1."/>
      <w:lvlJc w:val="left"/>
    </w:lvl>
  </w:abstractNum>
  <w:abstractNum w:abstractNumId="1">
    <w:nsid w:val="F7FBEA0A"/>
    <w:multiLevelType w:val="singleLevel"/>
    <w:tmpl w:val="F7FBEA0A"/>
    <w:lvl w:ilvl="0" w:tentative="0">
      <w:start w:val="1"/>
      <w:numFmt w:val="bullet"/>
      <w:lvlText w:val=""/>
      <w:lvlJc w:val="left"/>
      <w:pPr>
        <w:ind w:left="420" w:hanging="420"/>
      </w:pPr>
      <w:rPr>
        <w:rFonts w:hint="default" w:ascii="Wingdings" w:hAnsi="Wingdings"/>
      </w:rPr>
    </w:lvl>
  </w:abstractNum>
  <w:abstractNum w:abstractNumId="2">
    <w:nsid w:val="00000001"/>
    <w:multiLevelType w:val="singleLevel"/>
    <w:tmpl w:val="00000001"/>
    <w:lvl w:ilvl="0" w:tentative="0">
      <w:start w:val="2"/>
      <w:numFmt w:val="decimal"/>
      <w:suff w:val="nothing"/>
      <w:lvlText w:val="（%1）"/>
      <w:lvlJc w:val="left"/>
    </w:lvl>
  </w:abstractNum>
  <w:abstractNum w:abstractNumId="3">
    <w:nsid w:val="0000000A"/>
    <w:multiLevelType w:val="multilevel"/>
    <w:tmpl w:val="0000000A"/>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F"/>
    <w:multiLevelType w:val="multilevel"/>
    <w:tmpl w:val="0000000F"/>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000019"/>
    <w:multiLevelType w:val="multilevel"/>
    <w:tmpl w:val="00000019"/>
    <w:lvl w:ilvl="0" w:tentative="0">
      <w:start w:val="1"/>
      <w:numFmt w:val="decimal"/>
      <w:lvlText w:val="%1．"/>
      <w:lvlJc w:val="center"/>
      <w:pPr>
        <w:tabs>
          <w:tab w:val="left" w:pos="454"/>
        </w:tabs>
        <w:ind w:left="454" w:hanging="454"/>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23"/>
    <w:multiLevelType w:val="multilevel"/>
    <w:tmpl w:val="0000002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29"/>
    <w:multiLevelType w:val="multilevel"/>
    <w:tmpl w:val="0000002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2D"/>
    <w:multiLevelType w:val="multilevel"/>
    <w:tmpl w:val="0000002D"/>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2E"/>
    <w:multiLevelType w:val="multilevel"/>
    <w:tmpl w:val="0000002E"/>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3102075"/>
    <w:multiLevelType w:val="multilevel"/>
    <w:tmpl w:val="0310207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9E72EEF"/>
    <w:multiLevelType w:val="singleLevel"/>
    <w:tmpl w:val="19E72EEF"/>
    <w:lvl w:ilvl="0" w:tentative="0">
      <w:start w:val="2"/>
      <w:numFmt w:val="chineseCounting"/>
      <w:suff w:val="nothing"/>
      <w:lvlText w:val="%1、"/>
      <w:lvlJc w:val="left"/>
      <w:rPr>
        <w:rFonts w:hint="eastAsia"/>
      </w:rPr>
    </w:lvl>
  </w:abstractNum>
  <w:abstractNum w:abstractNumId="12">
    <w:nsid w:val="2CEF85E3"/>
    <w:multiLevelType w:val="singleLevel"/>
    <w:tmpl w:val="2CEF85E3"/>
    <w:lvl w:ilvl="0" w:tentative="0">
      <w:start w:val="1"/>
      <w:numFmt w:val="decimalEnclosedCircleChinese"/>
      <w:suff w:val="space"/>
      <w:lvlText w:val="%1"/>
      <w:lvlJc w:val="left"/>
      <w:rPr>
        <w:rFonts w:hint="eastAsia"/>
      </w:rPr>
    </w:lvl>
  </w:abstractNum>
  <w:abstractNum w:abstractNumId="13">
    <w:nsid w:val="5B756075"/>
    <w:multiLevelType w:val="singleLevel"/>
    <w:tmpl w:val="5B756075"/>
    <w:lvl w:ilvl="0" w:tentative="0">
      <w:start w:val="2"/>
      <w:numFmt w:val="chineseCounting"/>
      <w:suff w:val="nothing"/>
      <w:lvlText w:val="（%1）"/>
      <w:lvlJc w:val="left"/>
    </w:lvl>
  </w:abstractNum>
  <w:abstractNum w:abstractNumId="14">
    <w:nsid w:val="5CD67956"/>
    <w:multiLevelType w:val="singleLevel"/>
    <w:tmpl w:val="5CD67956"/>
    <w:lvl w:ilvl="0" w:tentative="0">
      <w:start w:val="5"/>
      <w:numFmt w:val="chineseCounting"/>
      <w:suff w:val="nothing"/>
      <w:lvlText w:val="%1、"/>
      <w:lvlJc w:val="left"/>
    </w:lvl>
  </w:abstractNum>
  <w:abstractNum w:abstractNumId="15">
    <w:nsid w:val="6121954E"/>
    <w:multiLevelType w:val="singleLevel"/>
    <w:tmpl w:val="6121954E"/>
    <w:lvl w:ilvl="0" w:tentative="0">
      <w:start w:val="4"/>
      <w:numFmt w:val="chineseCounting"/>
      <w:suff w:val="space"/>
      <w:lvlText w:val="第%1章"/>
      <w:lvlJc w:val="left"/>
    </w:lvl>
  </w:abstractNum>
  <w:abstractNum w:abstractNumId="16">
    <w:nsid w:val="61282BC5"/>
    <w:multiLevelType w:val="singleLevel"/>
    <w:tmpl w:val="61282BC5"/>
    <w:lvl w:ilvl="0" w:tentative="0">
      <w:start w:val="8"/>
      <w:numFmt w:val="chineseCounting"/>
      <w:suff w:val="nothing"/>
      <w:lvlText w:val="%1、"/>
      <w:lvlJc w:val="left"/>
    </w:lvl>
  </w:abstractNum>
  <w:num w:numId="1">
    <w:abstractNumId w:val="13"/>
  </w:num>
  <w:num w:numId="2">
    <w:abstractNumId w:val="14"/>
  </w:num>
  <w:num w:numId="3">
    <w:abstractNumId w:val="16"/>
  </w:num>
  <w:num w:numId="4">
    <w:abstractNumId w:val="1"/>
  </w:num>
  <w:num w:numId="5">
    <w:abstractNumId w:val="15"/>
  </w:num>
  <w:num w:numId="6">
    <w:abstractNumId w:val="4"/>
  </w:num>
  <w:num w:numId="7">
    <w:abstractNumId w:val="6"/>
  </w:num>
  <w:num w:numId="8">
    <w:abstractNumId w:val="7"/>
  </w:num>
  <w:num w:numId="9">
    <w:abstractNumId w:val="0"/>
  </w:num>
  <w:num w:numId="10">
    <w:abstractNumId w:val="5"/>
  </w:num>
  <w:num w:numId="11">
    <w:abstractNumId w:val="9"/>
  </w:num>
  <w:num w:numId="12">
    <w:abstractNumId w:val="8"/>
  </w:num>
  <w:num w:numId="13">
    <w:abstractNumId w:val="10"/>
  </w:num>
  <w:num w:numId="14">
    <w:abstractNumId w:val="3"/>
  </w:num>
  <w:num w:numId="15">
    <w:abstractNumId w:val="12"/>
  </w:num>
  <w:num w:numId="16">
    <w:abstractNumId w:val="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displayBackgroundShape w:val="1"/>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5MThlNzg3NjA3YmEzOWRjZjk0YTUzOGY2YjdmZWQifQ=="/>
  </w:docVars>
  <w:rsids>
    <w:rsidRoot w:val="00172A27"/>
    <w:rsid w:val="000023CC"/>
    <w:rsid w:val="000174E2"/>
    <w:rsid w:val="00024F2C"/>
    <w:rsid w:val="000260D4"/>
    <w:rsid w:val="0002708B"/>
    <w:rsid w:val="00036066"/>
    <w:rsid w:val="0004403E"/>
    <w:rsid w:val="000466A6"/>
    <w:rsid w:val="000510AD"/>
    <w:rsid w:val="00057BF2"/>
    <w:rsid w:val="000624AF"/>
    <w:rsid w:val="00070F94"/>
    <w:rsid w:val="00077DB2"/>
    <w:rsid w:val="000803FC"/>
    <w:rsid w:val="000846CB"/>
    <w:rsid w:val="00084961"/>
    <w:rsid w:val="000852F2"/>
    <w:rsid w:val="00085697"/>
    <w:rsid w:val="00095A29"/>
    <w:rsid w:val="000A292E"/>
    <w:rsid w:val="000A4D85"/>
    <w:rsid w:val="000B4B79"/>
    <w:rsid w:val="000B5763"/>
    <w:rsid w:val="000C1FCA"/>
    <w:rsid w:val="000C4C6E"/>
    <w:rsid w:val="000C7450"/>
    <w:rsid w:val="000D1DA0"/>
    <w:rsid w:val="000D1FDA"/>
    <w:rsid w:val="000D2539"/>
    <w:rsid w:val="000D270C"/>
    <w:rsid w:val="000D4079"/>
    <w:rsid w:val="000E24CA"/>
    <w:rsid w:val="000F0F33"/>
    <w:rsid w:val="000F179E"/>
    <w:rsid w:val="000F460D"/>
    <w:rsid w:val="000F7058"/>
    <w:rsid w:val="00102F55"/>
    <w:rsid w:val="0010358B"/>
    <w:rsid w:val="00106EBD"/>
    <w:rsid w:val="00127676"/>
    <w:rsid w:val="001300E9"/>
    <w:rsid w:val="00132000"/>
    <w:rsid w:val="0015043B"/>
    <w:rsid w:val="001507BA"/>
    <w:rsid w:val="0016209A"/>
    <w:rsid w:val="001646A9"/>
    <w:rsid w:val="00172A27"/>
    <w:rsid w:val="00175685"/>
    <w:rsid w:val="00176324"/>
    <w:rsid w:val="00181755"/>
    <w:rsid w:val="001908BF"/>
    <w:rsid w:val="0019246A"/>
    <w:rsid w:val="00193AA9"/>
    <w:rsid w:val="00194E00"/>
    <w:rsid w:val="001A1E58"/>
    <w:rsid w:val="001A3845"/>
    <w:rsid w:val="001A3FA1"/>
    <w:rsid w:val="001B4FCF"/>
    <w:rsid w:val="001B7C3A"/>
    <w:rsid w:val="001C51C9"/>
    <w:rsid w:val="001C5AE6"/>
    <w:rsid w:val="001E00E4"/>
    <w:rsid w:val="001E1E00"/>
    <w:rsid w:val="001E7F41"/>
    <w:rsid w:val="001F157B"/>
    <w:rsid w:val="0021675B"/>
    <w:rsid w:val="00224C54"/>
    <w:rsid w:val="00225E19"/>
    <w:rsid w:val="00227EED"/>
    <w:rsid w:val="00231554"/>
    <w:rsid w:val="00234940"/>
    <w:rsid w:val="002375BB"/>
    <w:rsid w:val="00242858"/>
    <w:rsid w:val="00242BE0"/>
    <w:rsid w:val="00252996"/>
    <w:rsid w:val="002545B5"/>
    <w:rsid w:val="00255030"/>
    <w:rsid w:val="00255941"/>
    <w:rsid w:val="002567E7"/>
    <w:rsid w:val="00260B82"/>
    <w:rsid w:val="002660CC"/>
    <w:rsid w:val="00273938"/>
    <w:rsid w:val="00273CF3"/>
    <w:rsid w:val="00280710"/>
    <w:rsid w:val="002840B2"/>
    <w:rsid w:val="00287495"/>
    <w:rsid w:val="00291B03"/>
    <w:rsid w:val="00293AB8"/>
    <w:rsid w:val="002965EA"/>
    <w:rsid w:val="002A7611"/>
    <w:rsid w:val="002B0D8F"/>
    <w:rsid w:val="002B192A"/>
    <w:rsid w:val="002B1B6F"/>
    <w:rsid w:val="002B4203"/>
    <w:rsid w:val="002B5D23"/>
    <w:rsid w:val="002C29CD"/>
    <w:rsid w:val="002C54C8"/>
    <w:rsid w:val="002D1716"/>
    <w:rsid w:val="002E05CC"/>
    <w:rsid w:val="002E0902"/>
    <w:rsid w:val="002E316D"/>
    <w:rsid w:val="002E352E"/>
    <w:rsid w:val="002F0844"/>
    <w:rsid w:val="0031111D"/>
    <w:rsid w:val="003272E5"/>
    <w:rsid w:val="003338BD"/>
    <w:rsid w:val="003444C2"/>
    <w:rsid w:val="003469E2"/>
    <w:rsid w:val="003503DC"/>
    <w:rsid w:val="00354546"/>
    <w:rsid w:val="00354C83"/>
    <w:rsid w:val="00355544"/>
    <w:rsid w:val="003612EB"/>
    <w:rsid w:val="00370E4F"/>
    <w:rsid w:val="00372F99"/>
    <w:rsid w:val="0037452F"/>
    <w:rsid w:val="00375260"/>
    <w:rsid w:val="00380072"/>
    <w:rsid w:val="0038434D"/>
    <w:rsid w:val="00385F2D"/>
    <w:rsid w:val="00392994"/>
    <w:rsid w:val="003A2C23"/>
    <w:rsid w:val="003A3340"/>
    <w:rsid w:val="003B2DB3"/>
    <w:rsid w:val="003C10FE"/>
    <w:rsid w:val="003C6608"/>
    <w:rsid w:val="003D4542"/>
    <w:rsid w:val="003E3A92"/>
    <w:rsid w:val="003F687F"/>
    <w:rsid w:val="003F6B59"/>
    <w:rsid w:val="003F6F62"/>
    <w:rsid w:val="0040017C"/>
    <w:rsid w:val="00404027"/>
    <w:rsid w:val="0041536A"/>
    <w:rsid w:val="00417088"/>
    <w:rsid w:val="004200AB"/>
    <w:rsid w:val="00421001"/>
    <w:rsid w:val="00424F52"/>
    <w:rsid w:val="004378F3"/>
    <w:rsid w:val="00440853"/>
    <w:rsid w:val="004425DA"/>
    <w:rsid w:val="00443C30"/>
    <w:rsid w:val="00453F68"/>
    <w:rsid w:val="004566BC"/>
    <w:rsid w:val="004672B9"/>
    <w:rsid w:val="0046748D"/>
    <w:rsid w:val="004753BC"/>
    <w:rsid w:val="00475C1B"/>
    <w:rsid w:val="0047671E"/>
    <w:rsid w:val="00483024"/>
    <w:rsid w:val="0049750E"/>
    <w:rsid w:val="004A68CB"/>
    <w:rsid w:val="004C26CD"/>
    <w:rsid w:val="004C3A5F"/>
    <w:rsid w:val="004C644E"/>
    <w:rsid w:val="004D42BD"/>
    <w:rsid w:val="004E6E99"/>
    <w:rsid w:val="004F1733"/>
    <w:rsid w:val="004F76ED"/>
    <w:rsid w:val="0050699F"/>
    <w:rsid w:val="00513EFE"/>
    <w:rsid w:val="0051590B"/>
    <w:rsid w:val="00515914"/>
    <w:rsid w:val="0052124D"/>
    <w:rsid w:val="00525233"/>
    <w:rsid w:val="00526F71"/>
    <w:rsid w:val="00536C28"/>
    <w:rsid w:val="00540EE4"/>
    <w:rsid w:val="00550797"/>
    <w:rsid w:val="00560F8D"/>
    <w:rsid w:val="00562733"/>
    <w:rsid w:val="00564B5D"/>
    <w:rsid w:val="00565EDC"/>
    <w:rsid w:val="00566981"/>
    <w:rsid w:val="00572C51"/>
    <w:rsid w:val="0057303A"/>
    <w:rsid w:val="00575C9C"/>
    <w:rsid w:val="005841DC"/>
    <w:rsid w:val="005913F2"/>
    <w:rsid w:val="00595FB1"/>
    <w:rsid w:val="005A3934"/>
    <w:rsid w:val="005A39FF"/>
    <w:rsid w:val="005B0110"/>
    <w:rsid w:val="005B159D"/>
    <w:rsid w:val="005B2621"/>
    <w:rsid w:val="005B3041"/>
    <w:rsid w:val="005C03A1"/>
    <w:rsid w:val="005C1225"/>
    <w:rsid w:val="005C2552"/>
    <w:rsid w:val="005C3CE0"/>
    <w:rsid w:val="005D270B"/>
    <w:rsid w:val="005D6410"/>
    <w:rsid w:val="005E2E48"/>
    <w:rsid w:val="005E33FB"/>
    <w:rsid w:val="005E683B"/>
    <w:rsid w:val="005E6D9E"/>
    <w:rsid w:val="006003E7"/>
    <w:rsid w:val="00600EF7"/>
    <w:rsid w:val="00614A30"/>
    <w:rsid w:val="00615005"/>
    <w:rsid w:val="00616720"/>
    <w:rsid w:val="006229B5"/>
    <w:rsid w:val="00643A84"/>
    <w:rsid w:val="00647EF1"/>
    <w:rsid w:val="00653BD3"/>
    <w:rsid w:val="0068070F"/>
    <w:rsid w:val="006B0A02"/>
    <w:rsid w:val="006C1F2A"/>
    <w:rsid w:val="006C2D59"/>
    <w:rsid w:val="006C7A6A"/>
    <w:rsid w:val="006D6862"/>
    <w:rsid w:val="006D7270"/>
    <w:rsid w:val="006E22B4"/>
    <w:rsid w:val="006E3FC6"/>
    <w:rsid w:val="006E54C1"/>
    <w:rsid w:val="006F0C67"/>
    <w:rsid w:val="006F720A"/>
    <w:rsid w:val="00703E73"/>
    <w:rsid w:val="007049D8"/>
    <w:rsid w:val="007130CA"/>
    <w:rsid w:val="00717EED"/>
    <w:rsid w:val="00720A79"/>
    <w:rsid w:val="007223CE"/>
    <w:rsid w:val="00743423"/>
    <w:rsid w:val="00744289"/>
    <w:rsid w:val="00744C1B"/>
    <w:rsid w:val="0075384F"/>
    <w:rsid w:val="00754A7D"/>
    <w:rsid w:val="00754AAF"/>
    <w:rsid w:val="0075668B"/>
    <w:rsid w:val="00756D6D"/>
    <w:rsid w:val="007614E6"/>
    <w:rsid w:val="00761925"/>
    <w:rsid w:val="00763CC4"/>
    <w:rsid w:val="00765055"/>
    <w:rsid w:val="00766E3D"/>
    <w:rsid w:val="007708ED"/>
    <w:rsid w:val="00773007"/>
    <w:rsid w:val="007736BF"/>
    <w:rsid w:val="00774613"/>
    <w:rsid w:val="00785681"/>
    <w:rsid w:val="00790582"/>
    <w:rsid w:val="00792006"/>
    <w:rsid w:val="00794959"/>
    <w:rsid w:val="007B1AB6"/>
    <w:rsid w:val="007B78C5"/>
    <w:rsid w:val="007C4CD9"/>
    <w:rsid w:val="007C6EDC"/>
    <w:rsid w:val="007D126E"/>
    <w:rsid w:val="007D312D"/>
    <w:rsid w:val="007D4C02"/>
    <w:rsid w:val="007F6F2B"/>
    <w:rsid w:val="0080376B"/>
    <w:rsid w:val="0081219F"/>
    <w:rsid w:val="008159E3"/>
    <w:rsid w:val="008260D9"/>
    <w:rsid w:val="00830602"/>
    <w:rsid w:val="00832EC5"/>
    <w:rsid w:val="00835E16"/>
    <w:rsid w:val="0084046E"/>
    <w:rsid w:val="00845D49"/>
    <w:rsid w:val="00867D57"/>
    <w:rsid w:val="008710AD"/>
    <w:rsid w:val="00874372"/>
    <w:rsid w:val="00875806"/>
    <w:rsid w:val="00882293"/>
    <w:rsid w:val="0088394F"/>
    <w:rsid w:val="008924D6"/>
    <w:rsid w:val="00893926"/>
    <w:rsid w:val="008A5B57"/>
    <w:rsid w:val="008C3328"/>
    <w:rsid w:val="008C3610"/>
    <w:rsid w:val="008C500E"/>
    <w:rsid w:val="008D251F"/>
    <w:rsid w:val="008D5705"/>
    <w:rsid w:val="008D6E01"/>
    <w:rsid w:val="008E1345"/>
    <w:rsid w:val="008F2DE6"/>
    <w:rsid w:val="00904FAB"/>
    <w:rsid w:val="00910428"/>
    <w:rsid w:val="00914D1A"/>
    <w:rsid w:val="00915F7E"/>
    <w:rsid w:val="00922077"/>
    <w:rsid w:val="009324FF"/>
    <w:rsid w:val="009416A6"/>
    <w:rsid w:val="00951500"/>
    <w:rsid w:val="009546F4"/>
    <w:rsid w:val="0096350E"/>
    <w:rsid w:val="00965C38"/>
    <w:rsid w:val="00974FC6"/>
    <w:rsid w:val="00981828"/>
    <w:rsid w:val="0099395D"/>
    <w:rsid w:val="009A350F"/>
    <w:rsid w:val="009B33CE"/>
    <w:rsid w:val="009B408B"/>
    <w:rsid w:val="009B6C59"/>
    <w:rsid w:val="009C040A"/>
    <w:rsid w:val="009D00B1"/>
    <w:rsid w:val="009D4FFD"/>
    <w:rsid w:val="009D7F75"/>
    <w:rsid w:val="009E4BB7"/>
    <w:rsid w:val="009F26B2"/>
    <w:rsid w:val="009F7DFD"/>
    <w:rsid w:val="009F7EB2"/>
    <w:rsid w:val="00A012DF"/>
    <w:rsid w:val="00A11AE9"/>
    <w:rsid w:val="00A16C5C"/>
    <w:rsid w:val="00A20C5B"/>
    <w:rsid w:val="00A23BAB"/>
    <w:rsid w:val="00A25C48"/>
    <w:rsid w:val="00A26BC9"/>
    <w:rsid w:val="00A43374"/>
    <w:rsid w:val="00A54468"/>
    <w:rsid w:val="00A62005"/>
    <w:rsid w:val="00A626C7"/>
    <w:rsid w:val="00A66E78"/>
    <w:rsid w:val="00A66F17"/>
    <w:rsid w:val="00A72BCD"/>
    <w:rsid w:val="00A8644A"/>
    <w:rsid w:val="00A87A40"/>
    <w:rsid w:val="00AA35CB"/>
    <w:rsid w:val="00AB172A"/>
    <w:rsid w:val="00AB5C38"/>
    <w:rsid w:val="00AD1669"/>
    <w:rsid w:val="00AE1F88"/>
    <w:rsid w:val="00AE6288"/>
    <w:rsid w:val="00AF0911"/>
    <w:rsid w:val="00B03832"/>
    <w:rsid w:val="00B06429"/>
    <w:rsid w:val="00B07B3E"/>
    <w:rsid w:val="00B13625"/>
    <w:rsid w:val="00B14BB6"/>
    <w:rsid w:val="00B37E88"/>
    <w:rsid w:val="00B44EB6"/>
    <w:rsid w:val="00B46C7B"/>
    <w:rsid w:val="00B573A0"/>
    <w:rsid w:val="00B656A9"/>
    <w:rsid w:val="00B70CE2"/>
    <w:rsid w:val="00B810D3"/>
    <w:rsid w:val="00B82251"/>
    <w:rsid w:val="00B8614B"/>
    <w:rsid w:val="00B9193F"/>
    <w:rsid w:val="00BA0C71"/>
    <w:rsid w:val="00BB6042"/>
    <w:rsid w:val="00BB7AE5"/>
    <w:rsid w:val="00BC14FB"/>
    <w:rsid w:val="00BD152C"/>
    <w:rsid w:val="00BD3498"/>
    <w:rsid w:val="00BD615E"/>
    <w:rsid w:val="00BD7113"/>
    <w:rsid w:val="00BE1E24"/>
    <w:rsid w:val="00BF05C8"/>
    <w:rsid w:val="00BF2135"/>
    <w:rsid w:val="00BF4324"/>
    <w:rsid w:val="00C0649A"/>
    <w:rsid w:val="00C126A9"/>
    <w:rsid w:val="00C178E7"/>
    <w:rsid w:val="00C17B3B"/>
    <w:rsid w:val="00C25576"/>
    <w:rsid w:val="00C26AB8"/>
    <w:rsid w:val="00C270D2"/>
    <w:rsid w:val="00C328DB"/>
    <w:rsid w:val="00C4316B"/>
    <w:rsid w:val="00C53F68"/>
    <w:rsid w:val="00C54A34"/>
    <w:rsid w:val="00C66314"/>
    <w:rsid w:val="00C823C8"/>
    <w:rsid w:val="00C902A1"/>
    <w:rsid w:val="00CA45D2"/>
    <w:rsid w:val="00CB6822"/>
    <w:rsid w:val="00CB795A"/>
    <w:rsid w:val="00CC62FF"/>
    <w:rsid w:val="00CE5FC3"/>
    <w:rsid w:val="00CE602C"/>
    <w:rsid w:val="00CE6FBA"/>
    <w:rsid w:val="00D03A31"/>
    <w:rsid w:val="00D24BBD"/>
    <w:rsid w:val="00D27377"/>
    <w:rsid w:val="00D604A7"/>
    <w:rsid w:val="00D60B05"/>
    <w:rsid w:val="00D60B4C"/>
    <w:rsid w:val="00D60F0C"/>
    <w:rsid w:val="00D62982"/>
    <w:rsid w:val="00D641F2"/>
    <w:rsid w:val="00D7159A"/>
    <w:rsid w:val="00D80851"/>
    <w:rsid w:val="00D827E5"/>
    <w:rsid w:val="00D83F51"/>
    <w:rsid w:val="00D8461C"/>
    <w:rsid w:val="00D91C3F"/>
    <w:rsid w:val="00D91F93"/>
    <w:rsid w:val="00D95AEE"/>
    <w:rsid w:val="00D95CF9"/>
    <w:rsid w:val="00D97866"/>
    <w:rsid w:val="00DA0AF5"/>
    <w:rsid w:val="00DA7C7C"/>
    <w:rsid w:val="00DB06C0"/>
    <w:rsid w:val="00DB246D"/>
    <w:rsid w:val="00DC2CE8"/>
    <w:rsid w:val="00DC559B"/>
    <w:rsid w:val="00DD3718"/>
    <w:rsid w:val="00DE09DB"/>
    <w:rsid w:val="00DE3A17"/>
    <w:rsid w:val="00DE6F44"/>
    <w:rsid w:val="00DE7D05"/>
    <w:rsid w:val="00DF0AFF"/>
    <w:rsid w:val="00DF1D92"/>
    <w:rsid w:val="00E0075B"/>
    <w:rsid w:val="00E02344"/>
    <w:rsid w:val="00E029BC"/>
    <w:rsid w:val="00E16DF5"/>
    <w:rsid w:val="00E219C1"/>
    <w:rsid w:val="00E27CF0"/>
    <w:rsid w:val="00E27D08"/>
    <w:rsid w:val="00E33AFD"/>
    <w:rsid w:val="00E35FCF"/>
    <w:rsid w:val="00E41472"/>
    <w:rsid w:val="00E4262C"/>
    <w:rsid w:val="00E467E6"/>
    <w:rsid w:val="00E533FF"/>
    <w:rsid w:val="00E537FC"/>
    <w:rsid w:val="00E545D3"/>
    <w:rsid w:val="00E56739"/>
    <w:rsid w:val="00E5787E"/>
    <w:rsid w:val="00E57941"/>
    <w:rsid w:val="00E6199A"/>
    <w:rsid w:val="00E64259"/>
    <w:rsid w:val="00E678DF"/>
    <w:rsid w:val="00E738CE"/>
    <w:rsid w:val="00E74EFF"/>
    <w:rsid w:val="00E75CCC"/>
    <w:rsid w:val="00E76425"/>
    <w:rsid w:val="00E77B3F"/>
    <w:rsid w:val="00E91CBD"/>
    <w:rsid w:val="00E932F1"/>
    <w:rsid w:val="00EA018D"/>
    <w:rsid w:val="00EA2934"/>
    <w:rsid w:val="00EA417C"/>
    <w:rsid w:val="00EA6CD3"/>
    <w:rsid w:val="00ED0132"/>
    <w:rsid w:val="00EE33E2"/>
    <w:rsid w:val="00EE6A26"/>
    <w:rsid w:val="00EF2620"/>
    <w:rsid w:val="00F0135F"/>
    <w:rsid w:val="00F04094"/>
    <w:rsid w:val="00F101A2"/>
    <w:rsid w:val="00F16BDC"/>
    <w:rsid w:val="00F17A26"/>
    <w:rsid w:val="00F213AB"/>
    <w:rsid w:val="00F34EB9"/>
    <w:rsid w:val="00F447A6"/>
    <w:rsid w:val="00F460A8"/>
    <w:rsid w:val="00F46B0E"/>
    <w:rsid w:val="00F55292"/>
    <w:rsid w:val="00F5584C"/>
    <w:rsid w:val="00F661B1"/>
    <w:rsid w:val="00F71161"/>
    <w:rsid w:val="00F71709"/>
    <w:rsid w:val="00F73BA1"/>
    <w:rsid w:val="00F75412"/>
    <w:rsid w:val="00F7727E"/>
    <w:rsid w:val="00F825CD"/>
    <w:rsid w:val="00F914A6"/>
    <w:rsid w:val="00F94FE0"/>
    <w:rsid w:val="00F95B93"/>
    <w:rsid w:val="00F96F9A"/>
    <w:rsid w:val="00F970D0"/>
    <w:rsid w:val="00FB3250"/>
    <w:rsid w:val="00FB5840"/>
    <w:rsid w:val="00FC0ED9"/>
    <w:rsid w:val="00FC2B0C"/>
    <w:rsid w:val="00FC5357"/>
    <w:rsid w:val="00FD3F13"/>
    <w:rsid w:val="00FE0C8B"/>
    <w:rsid w:val="00FE1C27"/>
    <w:rsid w:val="00FE43D3"/>
    <w:rsid w:val="00FE65D1"/>
    <w:rsid w:val="00FF2E81"/>
    <w:rsid w:val="00FF5621"/>
    <w:rsid w:val="01253372"/>
    <w:rsid w:val="01257B30"/>
    <w:rsid w:val="0157253F"/>
    <w:rsid w:val="01610EEE"/>
    <w:rsid w:val="019454F0"/>
    <w:rsid w:val="01B526D6"/>
    <w:rsid w:val="01D334A7"/>
    <w:rsid w:val="01E46D89"/>
    <w:rsid w:val="01F01BD2"/>
    <w:rsid w:val="01F0684A"/>
    <w:rsid w:val="023601CD"/>
    <w:rsid w:val="0254607C"/>
    <w:rsid w:val="027C5214"/>
    <w:rsid w:val="02C32E43"/>
    <w:rsid w:val="02E62FD5"/>
    <w:rsid w:val="03194DAD"/>
    <w:rsid w:val="032D1130"/>
    <w:rsid w:val="034034A2"/>
    <w:rsid w:val="03991DF6"/>
    <w:rsid w:val="03AA5DB1"/>
    <w:rsid w:val="03CD6E5F"/>
    <w:rsid w:val="03DE369D"/>
    <w:rsid w:val="04436648"/>
    <w:rsid w:val="04637DEE"/>
    <w:rsid w:val="04962D02"/>
    <w:rsid w:val="04BF2F58"/>
    <w:rsid w:val="04C66C1A"/>
    <w:rsid w:val="04DF4598"/>
    <w:rsid w:val="04E94DE8"/>
    <w:rsid w:val="050A6ADC"/>
    <w:rsid w:val="05137986"/>
    <w:rsid w:val="051A0D14"/>
    <w:rsid w:val="052C6C61"/>
    <w:rsid w:val="058C6E83"/>
    <w:rsid w:val="059B6CF5"/>
    <w:rsid w:val="059F73E7"/>
    <w:rsid w:val="05E11832"/>
    <w:rsid w:val="05F74926"/>
    <w:rsid w:val="06500E91"/>
    <w:rsid w:val="06516235"/>
    <w:rsid w:val="06530008"/>
    <w:rsid w:val="06A65ACE"/>
    <w:rsid w:val="06EC2571"/>
    <w:rsid w:val="071B3A9B"/>
    <w:rsid w:val="073B5E67"/>
    <w:rsid w:val="07783468"/>
    <w:rsid w:val="078B7514"/>
    <w:rsid w:val="07A80859"/>
    <w:rsid w:val="07D87466"/>
    <w:rsid w:val="08521F65"/>
    <w:rsid w:val="08BC3C31"/>
    <w:rsid w:val="08DE2C5A"/>
    <w:rsid w:val="091C3BC1"/>
    <w:rsid w:val="092A546A"/>
    <w:rsid w:val="09502BB7"/>
    <w:rsid w:val="09750C0F"/>
    <w:rsid w:val="09754F0B"/>
    <w:rsid w:val="09884479"/>
    <w:rsid w:val="099A499B"/>
    <w:rsid w:val="09C81DD5"/>
    <w:rsid w:val="09F61AD0"/>
    <w:rsid w:val="0A290A31"/>
    <w:rsid w:val="0A2D2595"/>
    <w:rsid w:val="0AA83AD2"/>
    <w:rsid w:val="0B106E41"/>
    <w:rsid w:val="0B5129F4"/>
    <w:rsid w:val="0B7B5751"/>
    <w:rsid w:val="0B9367E2"/>
    <w:rsid w:val="0B996958"/>
    <w:rsid w:val="0B9E5369"/>
    <w:rsid w:val="0C1F48E9"/>
    <w:rsid w:val="0C2B5D88"/>
    <w:rsid w:val="0C300E1D"/>
    <w:rsid w:val="0C6A432F"/>
    <w:rsid w:val="0C7D5CA5"/>
    <w:rsid w:val="0CE35843"/>
    <w:rsid w:val="0CF3108B"/>
    <w:rsid w:val="0D224C0A"/>
    <w:rsid w:val="0D6B4A79"/>
    <w:rsid w:val="0D7B3A1E"/>
    <w:rsid w:val="0D883FB7"/>
    <w:rsid w:val="0E504B87"/>
    <w:rsid w:val="0E8B67DF"/>
    <w:rsid w:val="0E903BF1"/>
    <w:rsid w:val="0EC87E71"/>
    <w:rsid w:val="0ED87397"/>
    <w:rsid w:val="0F202F19"/>
    <w:rsid w:val="0F6124F0"/>
    <w:rsid w:val="0F937F29"/>
    <w:rsid w:val="0FF676B1"/>
    <w:rsid w:val="1010370B"/>
    <w:rsid w:val="1028651F"/>
    <w:rsid w:val="10690D92"/>
    <w:rsid w:val="10AF48AE"/>
    <w:rsid w:val="10BA3E8B"/>
    <w:rsid w:val="10CA5CE4"/>
    <w:rsid w:val="10FD2621"/>
    <w:rsid w:val="11062DDA"/>
    <w:rsid w:val="114A64AF"/>
    <w:rsid w:val="114C4D38"/>
    <w:rsid w:val="116A0748"/>
    <w:rsid w:val="11755C50"/>
    <w:rsid w:val="11A007F3"/>
    <w:rsid w:val="11D074AC"/>
    <w:rsid w:val="11FA207B"/>
    <w:rsid w:val="1283251F"/>
    <w:rsid w:val="12B3434F"/>
    <w:rsid w:val="12B83E5C"/>
    <w:rsid w:val="13641170"/>
    <w:rsid w:val="13944DA9"/>
    <w:rsid w:val="13B751C8"/>
    <w:rsid w:val="13E64BE3"/>
    <w:rsid w:val="13E8189F"/>
    <w:rsid w:val="14221D88"/>
    <w:rsid w:val="14236095"/>
    <w:rsid w:val="14727E7A"/>
    <w:rsid w:val="14A13726"/>
    <w:rsid w:val="14B43F3F"/>
    <w:rsid w:val="14F60960"/>
    <w:rsid w:val="14FD46EE"/>
    <w:rsid w:val="15520D77"/>
    <w:rsid w:val="155350A9"/>
    <w:rsid w:val="15E23F36"/>
    <w:rsid w:val="15EF58D6"/>
    <w:rsid w:val="161C7E9D"/>
    <w:rsid w:val="165C118C"/>
    <w:rsid w:val="168256A7"/>
    <w:rsid w:val="169F32A3"/>
    <w:rsid w:val="16E3540A"/>
    <w:rsid w:val="17237EFC"/>
    <w:rsid w:val="173640FE"/>
    <w:rsid w:val="17432BD2"/>
    <w:rsid w:val="176D73C9"/>
    <w:rsid w:val="17712A16"/>
    <w:rsid w:val="177A0EDC"/>
    <w:rsid w:val="178F10EE"/>
    <w:rsid w:val="179606CE"/>
    <w:rsid w:val="17AE4BA9"/>
    <w:rsid w:val="17AE5F5C"/>
    <w:rsid w:val="17C70888"/>
    <w:rsid w:val="17D45C8F"/>
    <w:rsid w:val="18136D25"/>
    <w:rsid w:val="18195021"/>
    <w:rsid w:val="184A2285"/>
    <w:rsid w:val="18601CE5"/>
    <w:rsid w:val="18644F88"/>
    <w:rsid w:val="186A5FCA"/>
    <w:rsid w:val="188B13C5"/>
    <w:rsid w:val="18B90B18"/>
    <w:rsid w:val="19227283"/>
    <w:rsid w:val="1A0D2858"/>
    <w:rsid w:val="1A0F6516"/>
    <w:rsid w:val="1A3F6864"/>
    <w:rsid w:val="1A812438"/>
    <w:rsid w:val="1A8C5DB8"/>
    <w:rsid w:val="1A904D22"/>
    <w:rsid w:val="1A953A78"/>
    <w:rsid w:val="1A9C446F"/>
    <w:rsid w:val="1AEB6F83"/>
    <w:rsid w:val="1B096145"/>
    <w:rsid w:val="1B116AF2"/>
    <w:rsid w:val="1B140288"/>
    <w:rsid w:val="1B4D5548"/>
    <w:rsid w:val="1B6034EE"/>
    <w:rsid w:val="1B937017"/>
    <w:rsid w:val="1BA547CB"/>
    <w:rsid w:val="1BFE2CE6"/>
    <w:rsid w:val="1C5B1871"/>
    <w:rsid w:val="1C5D5C5E"/>
    <w:rsid w:val="1C5F19D6"/>
    <w:rsid w:val="1C8651B5"/>
    <w:rsid w:val="1CA15DD2"/>
    <w:rsid w:val="1CD5421C"/>
    <w:rsid w:val="1CEC6342"/>
    <w:rsid w:val="1D034366"/>
    <w:rsid w:val="1D0B3A72"/>
    <w:rsid w:val="1D552CD8"/>
    <w:rsid w:val="1D9A7683"/>
    <w:rsid w:val="1E247DEE"/>
    <w:rsid w:val="1EC07A48"/>
    <w:rsid w:val="1F1C24D1"/>
    <w:rsid w:val="1F34517D"/>
    <w:rsid w:val="1F6B325C"/>
    <w:rsid w:val="1F7C25C6"/>
    <w:rsid w:val="1F7F413E"/>
    <w:rsid w:val="1F8D685B"/>
    <w:rsid w:val="1F9C40DB"/>
    <w:rsid w:val="1FC81641"/>
    <w:rsid w:val="1FEE4E1C"/>
    <w:rsid w:val="1FF57784"/>
    <w:rsid w:val="200D799B"/>
    <w:rsid w:val="20110471"/>
    <w:rsid w:val="20631A24"/>
    <w:rsid w:val="209665E9"/>
    <w:rsid w:val="20A24A90"/>
    <w:rsid w:val="20BF7473"/>
    <w:rsid w:val="20D13E5C"/>
    <w:rsid w:val="20D745ED"/>
    <w:rsid w:val="20E51E0F"/>
    <w:rsid w:val="20E91A88"/>
    <w:rsid w:val="20E95D13"/>
    <w:rsid w:val="214D5DE0"/>
    <w:rsid w:val="217001E2"/>
    <w:rsid w:val="217E00B5"/>
    <w:rsid w:val="21A25EC1"/>
    <w:rsid w:val="21A734D8"/>
    <w:rsid w:val="21BF35D8"/>
    <w:rsid w:val="220648BD"/>
    <w:rsid w:val="220F79FB"/>
    <w:rsid w:val="222262F4"/>
    <w:rsid w:val="227F24A7"/>
    <w:rsid w:val="22BB3A01"/>
    <w:rsid w:val="22F15352"/>
    <w:rsid w:val="23104BD9"/>
    <w:rsid w:val="231E1754"/>
    <w:rsid w:val="23412A29"/>
    <w:rsid w:val="23860514"/>
    <w:rsid w:val="238853E1"/>
    <w:rsid w:val="23FA6553"/>
    <w:rsid w:val="24621831"/>
    <w:rsid w:val="247C0CEF"/>
    <w:rsid w:val="248E5D3C"/>
    <w:rsid w:val="24951AAC"/>
    <w:rsid w:val="24A6499B"/>
    <w:rsid w:val="252D4291"/>
    <w:rsid w:val="253E198E"/>
    <w:rsid w:val="256F26FC"/>
    <w:rsid w:val="25754019"/>
    <w:rsid w:val="257A518B"/>
    <w:rsid w:val="259B3A9C"/>
    <w:rsid w:val="25A95A70"/>
    <w:rsid w:val="264A1DB5"/>
    <w:rsid w:val="264F6923"/>
    <w:rsid w:val="26547078"/>
    <w:rsid w:val="26671670"/>
    <w:rsid w:val="26757E16"/>
    <w:rsid w:val="269134FD"/>
    <w:rsid w:val="26A05557"/>
    <w:rsid w:val="26A1499A"/>
    <w:rsid w:val="26B748C0"/>
    <w:rsid w:val="26BB3CFC"/>
    <w:rsid w:val="26C31FF2"/>
    <w:rsid w:val="26D40417"/>
    <w:rsid w:val="26E473CC"/>
    <w:rsid w:val="27146068"/>
    <w:rsid w:val="27282516"/>
    <w:rsid w:val="2825103B"/>
    <w:rsid w:val="286343B7"/>
    <w:rsid w:val="287A491A"/>
    <w:rsid w:val="28E60015"/>
    <w:rsid w:val="28E86EA3"/>
    <w:rsid w:val="28EF4AAB"/>
    <w:rsid w:val="29153CDD"/>
    <w:rsid w:val="29495CFE"/>
    <w:rsid w:val="296D5CDB"/>
    <w:rsid w:val="29D65D3A"/>
    <w:rsid w:val="2A051665"/>
    <w:rsid w:val="2A5778A6"/>
    <w:rsid w:val="2A5D4B83"/>
    <w:rsid w:val="2A6E1382"/>
    <w:rsid w:val="2AC33130"/>
    <w:rsid w:val="2AC523B8"/>
    <w:rsid w:val="2ACD3FAF"/>
    <w:rsid w:val="2B134043"/>
    <w:rsid w:val="2B19070C"/>
    <w:rsid w:val="2B994939"/>
    <w:rsid w:val="2BF24281"/>
    <w:rsid w:val="2C2343F3"/>
    <w:rsid w:val="2CDA3526"/>
    <w:rsid w:val="2D057365"/>
    <w:rsid w:val="2D077F8E"/>
    <w:rsid w:val="2D22169A"/>
    <w:rsid w:val="2D39281D"/>
    <w:rsid w:val="2D4221DE"/>
    <w:rsid w:val="2D480328"/>
    <w:rsid w:val="2D7352E2"/>
    <w:rsid w:val="2DE81100"/>
    <w:rsid w:val="2DED2118"/>
    <w:rsid w:val="2E20089A"/>
    <w:rsid w:val="2E3F4F9A"/>
    <w:rsid w:val="2E647618"/>
    <w:rsid w:val="2EF00446"/>
    <w:rsid w:val="2F1704DA"/>
    <w:rsid w:val="2F4A300E"/>
    <w:rsid w:val="2F7A6F34"/>
    <w:rsid w:val="2F7C51DD"/>
    <w:rsid w:val="2F962796"/>
    <w:rsid w:val="2F982C61"/>
    <w:rsid w:val="2FC34DF6"/>
    <w:rsid w:val="2FD838CF"/>
    <w:rsid w:val="2FE23C3F"/>
    <w:rsid w:val="2FE55CAE"/>
    <w:rsid w:val="2FF95846"/>
    <w:rsid w:val="301523BF"/>
    <w:rsid w:val="30763AC5"/>
    <w:rsid w:val="30D75B88"/>
    <w:rsid w:val="317664A1"/>
    <w:rsid w:val="31CA749A"/>
    <w:rsid w:val="32AD1E27"/>
    <w:rsid w:val="32BA306B"/>
    <w:rsid w:val="32DC4918"/>
    <w:rsid w:val="332247A4"/>
    <w:rsid w:val="334D5B4F"/>
    <w:rsid w:val="3390201E"/>
    <w:rsid w:val="339B73B2"/>
    <w:rsid w:val="33B73A97"/>
    <w:rsid w:val="33B82DBB"/>
    <w:rsid w:val="33BC72B7"/>
    <w:rsid w:val="33BF57C5"/>
    <w:rsid w:val="33CD538D"/>
    <w:rsid w:val="33E12879"/>
    <w:rsid w:val="33F771CC"/>
    <w:rsid w:val="34415737"/>
    <w:rsid w:val="345B1E82"/>
    <w:rsid w:val="34673628"/>
    <w:rsid w:val="34750451"/>
    <w:rsid w:val="34967B08"/>
    <w:rsid w:val="349A13A6"/>
    <w:rsid w:val="34BF4CAA"/>
    <w:rsid w:val="34D75A4B"/>
    <w:rsid w:val="34D80120"/>
    <w:rsid w:val="35024354"/>
    <w:rsid w:val="350D783D"/>
    <w:rsid w:val="354D6418"/>
    <w:rsid w:val="35507CB7"/>
    <w:rsid w:val="35814D00"/>
    <w:rsid w:val="35B9585C"/>
    <w:rsid w:val="35C83CF1"/>
    <w:rsid w:val="361E1B63"/>
    <w:rsid w:val="36232227"/>
    <w:rsid w:val="363475D8"/>
    <w:rsid w:val="36885DB3"/>
    <w:rsid w:val="369B300A"/>
    <w:rsid w:val="36B3480E"/>
    <w:rsid w:val="36E86661"/>
    <w:rsid w:val="371C2459"/>
    <w:rsid w:val="37670441"/>
    <w:rsid w:val="376A77F7"/>
    <w:rsid w:val="37A647E4"/>
    <w:rsid w:val="37AF55E3"/>
    <w:rsid w:val="37C667AA"/>
    <w:rsid w:val="37EE018B"/>
    <w:rsid w:val="380A6731"/>
    <w:rsid w:val="3822034A"/>
    <w:rsid w:val="383A4127"/>
    <w:rsid w:val="3847538C"/>
    <w:rsid w:val="385B0E4C"/>
    <w:rsid w:val="391109D9"/>
    <w:rsid w:val="39737207"/>
    <w:rsid w:val="39B64497"/>
    <w:rsid w:val="39D5293D"/>
    <w:rsid w:val="39DC2B0F"/>
    <w:rsid w:val="3A227909"/>
    <w:rsid w:val="3A292972"/>
    <w:rsid w:val="3A483652"/>
    <w:rsid w:val="3A7C1C03"/>
    <w:rsid w:val="3A7D469C"/>
    <w:rsid w:val="3B307404"/>
    <w:rsid w:val="3B323211"/>
    <w:rsid w:val="3B72765A"/>
    <w:rsid w:val="3B8B4CE0"/>
    <w:rsid w:val="3BFF5F92"/>
    <w:rsid w:val="3C1F6217"/>
    <w:rsid w:val="3C3F2F18"/>
    <w:rsid w:val="3C955FA2"/>
    <w:rsid w:val="3CAD59EE"/>
    <w:rsid w:val="3CB75831"/>
    <w:rsid w:val="3CF61EEC"/>
    <w:rsid w:val="3CF90606"/>
    <w:rsid w:val="3D0F57DC"/>
    <w:rsid w:val="3D1617CE"/>
    <w:rsid w:val="3D5E1A81"/>
    <w:rsid w:val="3DA138FC"/>
    <w:rsid w:val="3DBD5849"/>
    <w:rsid w:val="3DCB3C5C"/>
    <w:rsid w:val="3DCE0BCC"/>
    <w:rsid w:val="3E091690"/>
    <w:rsid w:val="3E3D1073"/>
    <w:rsid w:val="3E49018F"/>
    <w:rsid w:val="3E6C2600"/>
    <w:rsid w:val="3E6E3A6F"/>
    <w:rsid w:val="3EC139D3"/>
    <w:rsid w:val="3F0F2990"/>
    <w:rsid w:val="3F553195"/>
    <w:rsid w:val="3FDC2988"/>
    <w:rsid w:val="3FDD483D"/>
    <w:rsid w:val="3FF04570"/>
    <w:rsid w:val="4000052B"/>
    <w:rsid w:val="407056B1"/>
    <w:rsid w:val="4078480F"/>
    <w:rsid w:val="407D1CE7"/>
    <w:rsid w:val="409460D9"/>
    <w:rsid w:val="40C22E17"/>
    <w:rsid w:val="40FA7BA6"/>
    <w:rsid w:val="41536C1F"/>
    <w:rsid w:val="415D0350"/>
    <w:rsid w:val="41A26F74"/>
    <w:rsid w:val="41AA05F6"/>
    <w:rsid w:val="41CA3E65"/>
    <w:rsid w:val="426D634C"/>
    <w:rsid w:val="42870A90"/>
    <w:rsid w:val="42B06DBB"/>
    <w:rsid w:val="42C1377E"/>
    <w:rsid w:val="43040332"/>
    <w:rsid w:val="43776D56"/>
    <w:rsid w:val="437A1504"/>
    <w:rsid w:val="43996CCD"/>
    <w:rsid w:val="43A92573"/>
    <w:rsid w:val="43CF0BFB"/>
    <w:rsid w:val="43D71005"/>
    <w:rsid w:val="43E91E81"/>
    <w:rsid w:val="43ED74CF"/>
    <w:rsid w:val="43F522D4"/>
    <w:rsid w:val="43FF1D94"/>
    <w:rsid w:val="443A30D7"/>
    <w:rsid w:val="447910D3"/>
    <w:rsid w:val="44D0671E"/>
    <w:rsid w:val="44EB79FC"/>
    <w:rsid w:val="45360C92"/>
    <w:rsid w:val="45697133"/>
    <w:rsid w:val="458440C7"/>
    <w:rsid w:val="4591227A"/>
    <w:rsid w:val="4625711C"/>
    <w:rsid w:val="464E5E7F"/>
    <w:rsid w:val="469F45FA"/>
    <w:rsid w:val="46F26E20"/>
    <w:rsid w:val="474B3435"/>
    <w:rsid w:val="475B2043"/>
    <w:rsid w:val="477F637C"/>
    <w:rsid w:val="47AF0D7E"/>
    <w:rsid w:val="47B5774D"/>
    <w:rsid w:val="483903A5"/>
    <w:rsid w:val="483E2D30"/>
    <w:rsid w:val="48735A91"/>
    <w:rsid w:val="48BF0F83"/>
    <w:rsid w:val="48EC5AF0"/>
    <w:rsid w:val="48F67D2F"/>
    <w:rsid w:val="48FB77E1"/>
    <w:rsid w:val="492A3944"/>
    <w:rsid w:val="498D2E30"/>
    <w:rsid w:val="49CA0F7B"/>
    <w:rsid w:val="49F94D4D"/>
    <w:rsid w:val="4A0A726C"/>
    <w:rsid w:val="4A205A52"/>
    <w:rsid w:val="4A211429"/>
    <w:rsid w:val="4A944F6D"/>
    <w:rsid w:val="4A9C3C04"/>
    <w:rsid w:val="4AC24E54"/>
    <w:rsid w:val="4B0276AE"/>
    <w:rsid w:val="4B096499"/>
    <w:rsid w:val="4B6171EA"/>
    <w:rsid w:val="4B7D272C"/>
    <w:rsid w:val="4BC91789"/>
    <w:rsid w:val="4C9170DB"/>
    <w:rsid w:val="4CCE568E"/>
    <w:rsid w:val="4CE2385E"/>
    <w:rsid w:val="4D263EB5"/>
    <w:rsid w:val="4D3C119E"/>
    <w:rsid w:val="4D9C3010"/>
    <w:rsid w:val="4D9E0DFB"/>
    <w:rsid w:val="4DBA086F"/>
    <w:rsid w:val="4E3D00E0"/>
    <w:rsid w:val="4E402B66"/>
    <w:rsid w:val="4E424CB2"/>
    <w:rsid w:val="4E9E3075"/>
    <w:rsid w:val="4EDD03B5"/>
    <w:rsid w:val="4F300894"/>
    <w:rsid w:val="4F371436"/>
    <w:rsid w:val="4FEC3DE5"/>
    <w:rsid w:val="4FFB6AED"/>
    <w:rsid w:val="500B1791"/>
    <w:rsid w:val="5032028D"/>
    <w:rsid w:val="506643DA"/>
    <w:rsid w:val="514713F5"/>
    <w:rsid w:val="51C13912"/>
    <w:rsid w:val="51D51818"/>
    <w:rsid w:val="51E93AEE"/>
    <w:rsid w:val="52503F7C"/>
    <w:rsid w:val="52B9474D"/>
    <w:rsid w:val="52E878DE"/>
    <w:rsid w:val="531B2C05"/>
    <w:rsid w:val="533E6CC5"/>
    <w:rsid w:val="5358625C"/>
    <w:rsid w:val="53975625"/>
    <w:rsid w:val="53BA4B83"/>
    <w:rsid w:val="53D37FD9"/>
    <w:rsid w:val="53E20961"/>
    <w:rsid w:val="53EB1A08"/>
    <w:rsid w:val="54220E77"/>
    <w:rsid w:val="545462A6"/>
    <w:rsid w:val="54756F2F"/>
    <w:rsid w:val="54D51B2F"/>
    <w:rsid w:val="5511700B"/>
    <w:rsid w:val="552D3719"/>
    <w:rsid w:val="55405681"/>
    <w:rsid w:val="55501B52"/>
    <w:rsid w:val="55582476"/>
    <w:rsid w:val="55603AEE"/>
    <w:rsid w:val="559E7AA5"/>
    <w:rsid w:val="559F4616"/>
    <w:rsid w:val="55F52488"/>
    <w:rsid w:val="56024BA5"/>
    <w:rsid w:val="561A458B"/>
    <w:rsid w:val="561B23D0"/>
    <w:rsid w:val="562160F9"/>
    <w:rsid w:val="5630526E"/>
    <w:rsid w:val="56674A08"/>
    <w:rsid w:val="568F49F7"/>
    <w:rsid w:val="56A07E13"/>
    <w:rsid w:val="56B875A4"/>
    <w:rsid w:val="56B90305"/>
    <w:rsid w:val="56DA600B"/>
    <w:rsid w:val="56EF69BA"/>
    <w:rsid w:val="57157FF8"/>
    <w:rsid w:val="57203535"/>
    <w:rsid w:val="578515EA"/>
    <w:rsid w:val="57934536"/>
    <w:rsid w:val="57CD0DB7"/>
    <w:rsid w:val="57FB45DD"/>
    <w:rsid w:val="588673C8"/>
    <w:rsid w:val="58B67D26"/>
    <w:rsid w:val="58E13602"/>
    <w:rsid w:val="58EE7FC8"/>
    <w:rsid w:val="591B343F"/>
    <w:rsid w:val="592D7FA9"/>
    <w:rsid w:val="593A6404"/>
    <w:rsid w:val="5947636D"/>
    <w:rsid w:val="59617E35"/>
    <w:rsid w:val="59653481"/>
    <w:rsid w:val="59CB52FB"/>
    <w:rsid w:val="5A024C73"/>
    <w:rsid w:val="5A135F5F"/>
    <w:rsid w:val="5A6279C1"/>
    <w:rsid w:val="5A6C1825"/>
    <w:rsid w:val="5A700F84"/>
    <w:rsid w:val="5AB151B0"/>
    <w:rsid w:val="5AFB1F56"/>
    <w:rsid w:val="5B186407"/>
    <w:rsid w:val="5B2226A8"/>
    <w:rsid w:val="5B2841F0"/>
    <w:rsid w:val="5BBB67B4"/>
    <w:rsid w:val="5C1045B9"/>
    <w:rsid w:val="5C3874F6"/>
    <w:rsid w:val="5C3F2D50"/>
    <w:rsid w:val="5C6A3942"/>
    <w:rsid w:val="5C9220CE"/>
    <w:rsid w:val="5CB37285"/>
    <w:rsid w:val="5CC028A7"/>
    <w:rsid w:val="5D007F61"/>
    <w:rsid w:val="5D323FC2"/>
    <w:rsid w:val="5D471638"/>
    <w:rsid w:val="5E181197"/>
    <w:rsid w:val="5E420235"/>
    <w:rsid w:val="5E5316D0"/>
    <w:rsid w:val="5E642DBC"/>
    <w:rsid w:val="5E8545C5"/>
    <w:rsid w:val="5E8D2A2A"/>
    <w:rsid w:val="5ECC5D50"/>
    <w:rsid w:val="5EFE609C"/>
    <w:rsid w:val="5F583601"/>
    <w:rsid w:val="5F847E77"/>
    <w:rsid w:val="5FB07C45"/>
    <w:rsid w:val="5FC30F01"/>
    <w:rsid w:val="5FD33C69"/>
    <w:rsid w:val="60477D84"/>
    <w:rsid w:val="60484979"/>
    <w:rsid w:val="6056748E"/>
    <w:rsid w:val="605D1C94"/>
    <w:rsid w:val="605E58D0"/>
    <w:rsid w:val="60730B79"/>
    <w:rsid w:val="60803312"/>
    <w:rsid w:val="60A71E3D"/>
    <w:rsid w:val="60BC62E2"/>
    <w:rsid w:val="610B5BEA"/>
    <w:rsid w:val="610F4A4A"/>
    <w:rsid w:val="61401B17"/>
    <w:rsid w:val="615A73C2"/>
    <w:rsid w:val="62B23D5D"/>
    <w:rsid w:val="62B9483E"/>
    <w:rsid w:val="62E30DDD"/>
    <w:rsid w:val="630200B9"/>
    <w:rsid w:val="632C2A36"/>
    <w:rsid w:val="63400251"/>
    <w:rsid w:val="635834CE"/>
    <w:rsid w:val="635D3148"/>
    <w:rsid w:val="63911591"/>
    <w:rsid w:val="63BA56BF"/>
    <w:rsid w:val="63C721AC"/>
    <w:rsid w:val="63C862B2"/>
    <w:rsid w:val="63CB2A7A"/>
    <w:rsid w:val="63CC0B84"/>
    <w:rsid w:val="643301BA"/>
    <w:rsid w:val="644D7933"/>
    <w:rsid w:val="648B3FB8"/>
    <w:rsid w:val="64CF3A9F"/>
    <w:rsid w:val="64E36871"/>
    <w:rsid w:val="64F733FB"/>
    <w:rsid w:val="650F6997"/>
    <w:rsid w:val="651A6EFF"/>
    <w:rsid w:val="65914611"/>
    <w:rsid w:val="65CD2310"/>
    <w:rsid w:val="66090450"/>
    <w:rsid w:val="660A5ADC"/>
    <w:rsid w:val="66344F37"/>
    <w:rsid w:val="667A738B"/>
    <w:rsid w:val="66862A10"/>
    <w:rsid w:val="66990C0E"/>
    <w:rsid w:val="66B27F22"/>
    <w:rsid w:val="67605B25"/>
    <w:rsid w:val="6779459B"/>
    <w:rsid w:val="67A316A1"/>
    <w:rsid w:val="67C32790"/>
    <w:rsid w:val="67D87514"/>
    <w:rsid w:val="680F3DBC"/>
    <w:rsid w:val="682B7F8C"/>
    <w:rsid w:val="68726593"/>
    <w:rsid w:val="68876757"/>
    <w:rsid w:val="68A70520"/>
    <w:rsid w:val="68AD6BF3"/>
    <w:rsid w:val="691652ED"/>
    <w:rsid w:val="696A6892"/>
    <w:rsid w:val="69A320CA"/>
    <w:rsid w:val="69BC606C"/>
    <w:rsid w:val="69ED7521"/>
    <w:rsid w:val="6A534D3B"/>
    <w:rsid w:val="6A5906AD"/>
    <w:rsid w:val="6AC03684"/>
    <w:rsid w:val="6C334A5F"/>
    <w:rsid w:val="6C497854"/>
    <w:rsid w:val="6C5A52FE"/>
    <w:rsid w:val="6C835639"/>
    <w:rsid w:val="6D0A40B9"/>
    <w:rsid w:val="6D592220"/>
    <w:rsid w:val="6D5A2465"/>
    <w:rsid w:val="6D6207CB"/>
    <w:rsid w:val="6DB35D98"/>
    <w:rsid w:val="6E0F5EEE"/>
    <w:rsid w:val="6E7F06E9"/>
    <w:rsid w:val="6EAE3554"/>
    <w:rsid w:val="6ED55BAD"/>
    <w:rsid w:val="6EFA655B"/>
    <w:rsid w:val="6F1C2EAA"/>
    <w:rsid w:val="6F5853EA"/>
    <w:rsid w:val="6F6247CD"/>
    <w:rsid w:val="6F892D01"/>
    <w:rsid w:val="6F9C3F5E"/>
    <w:rsid w:val="6FAD14E2"/>
    <w:rsid w:val="6FB172BF"/>
    <w:rsid w:val="6FB25734"/>
    <w:rsid w:val="6FBE16E5"/>
    <w:rsid w:val="6FBE4EE5"/>
    <w:rsid w:val="6FCF4E4A"/>
    <w:rsid w:val="6FD67C03"/>
    <w:rsid w:val="6FE1578F"/>
    <w:rsid w:val="6FF32AAA"/>
    <w:rsid w:val="704A4D27"/>
    <w:rsid w:val="705838E8"/>
    <w:rsid w:val="70752C17"/>
    <w:rsid w:val="70E8200C"/>
    <w:rsid w:val="70FE20B7"/>
    <w:rsid w:val="711A0573"/>
    <w:rsid w:val="71E31348"/>
    <w:rsid w:val="725A1914"/>
    <w:rsid w:val="72C708B1"/>
    <w:rsid w:val="72E31E40"/>
    <w:rsid w:val="72F37F9E"/>
    <w:rsid w:val="732A6795"/>
    <w:rsid w:val="73F21FF4"/>
    <w:rsid w:val="743E0E78"/>
    <w:rsid w:val="747B3020"/>
    <w:rsid w:val="74F7307A"/>
    <w:rsid w:val="75091655"/>
    <w:rsid w:val="7543083F"/>
    <w:rsid w:val="75535A54"/>
    <w:rsid w:val="75F4694D"/>
    <w:rsid w:val="761D53B8"/>
    <w:rsid w:val="764709D6"/>
    <w:rsid w:val="764D5571"/>
    <w:rsid w:val="766F1909"/>
    <w:rsid w:val="76723A90"/>
    <w:rsid w:val="767945B8"/>
    <w:rsid w:val="76E464B4"/>
    <w:rsid w:val="771A7F6C"/>
    <w:rsid w:val="7727057B"/>
    <w:rsid w:val="77300245"/>
    <w:rsid w:val="775800CD"/>
    <w:rsid w:val="77A46202"/>
    <w:rsid w:val="77CA53FC"/>
    <w:rsid w:val="77F02658"/>
    <w:rsid w:val="78047BC9"/>
    <w:rsid w:val="78271B5E"/>
    <w:rsid w:val="782F2899"/>
    <w:rsid w:val="78450B7D"/>
    <w:rsid w:val="7885790E"/>
    <w:rsid w:val="78896C19"/>
    <w:rsid w:val="78DC4BEB"/>
    <w:rsid w:val="792560FE"/>
    <w:rsid w:val="79436EFF"/>
    <w:rsid w:val="79814FD9"/>
    <w:rsid w:val="798E2128"/>
    <w:rsid w:val="79DA66F5"/>
    <w:rsid w:val="79F501A4"/>
    <w:rsid w:val="7A2C6729"/>
    <w:rsid w:val="7A4A20F7"/>
    <w:rsid w:val="7A8377B3"/>
    <w:rsid w:val="7AAF67FA"/>
    <w:rsid w:val="7ACA3634"/>
    <w:rsid w:val="7ADB6260"/>
    <w:rsid w:val="7AE74A5D"/>
    <w:rsid w:val="7AED5194"/>
    <w:rsid w:val="7B035E84"/>
    <w:rsid w:val="7B4F1C19"/>
    <w:rsid w:val="7B6209F1"/>
    <w:rsid w:val="7B673A07"/>
    <w:rsid w:val="7B856071"/>
    <w:rsid w:val="7BAB37E6"/>
    <w:rsid w:val="7BC76047"/>
    <w:rsid w:val="7C4E2151"/>
    <w:rsid w:val="7C5E6E22"/>
    <w:rsid w:val="7C7959CF"/>
    <w:rsid w:val="7C7E638A"/>
    <w:rsid w:val="7CEC1F3D"/>
    <w:rsid w:val="7D07688F"/>
    <w:rsid w:val="7D633E97"/>
    <w:rsid w:val="7DA06AD0"/>
    <w:rsid w:val="7E126459"/>
    <w:rsid w:val="7E200F98"/>
    <w:rsid w:val="7E25338A"/>
    <w:rsid w:val="7E325A15"/>
    <w:rsid w:val="7E7713DD"/>
    <w:rsid w:val="7EA10CF6"/>
    <w:rsid w:val="7EA33393"/>
    <w:rsid w:val="7ED30FF5"/>
    <w:rsid w:val="7EDA30CA"/>
    <w:rsid w:val="7F042279"/>
    <w:rsid w:val="7F0C2C59"/>
    <w:rsid w:val="7F153154"/>
    <w:rsid w:val="7F765949"/>
    <w:rsid w:val="7F7E679B"/>
    <w:rsid w:val="7F8B5B54"/>
    <w:rsid w:val="7F94416B"/>
    <w:rsid w:val="7FD34D39"/>
    <w:rsid w:val="7FEC68D2"/>
    <w:rsid w:val="7FFD5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49"/>
    <w:qFormat/>
    <w:uiPriority w:val="0"/>
    <w:pPr>
      <w:keepNext/>
      <w:jc w:val="left"/>
      <w:outlineLvl w:val="0"/>
    </w:pPr>
    <w:rPr>
      <w:rFonts w:eastAsia="PMingLiU"/>
      <w:sz w:val="24"/>
      <w:szCs w:val="20"/>
      <w:u w:val="single"/>
      <w:lang w:eastAsia="zh-TW"/>
    </w:rPr>
  </w:style>
  <w:style w:type="paragraph" w:styleId="4">
    <w:name w:val="heading 2"/>
    <w:basedOn w:val="1"/>
    <w:next w:val="5"/>
    <w:link w:val="65"/>
    <w:qFormat/>
    <w:uiPriority w:val="0"/>
    <w:pPr>
      <w:keepNext/>
      <w:outlineLvl w:val="1"/>
    </w:pPr>
    <w:rPr>
      <w:sz w:val="18"/>
      <w:szCs w:val="20"/>
      <w:u w:val="single"/>
    </w:rPr>
  </w:style>
  <w:style w:type="paragraph" w:styleId="6">
    <w:name w:val="heading 3"/>
    <w:basedOn w:val="1"/>
    <w:next w:val="1"/>
    <w:link w:val="53"/>
    <w:qFormat/>
    <w:uiPriority w:val="0"/>
    <w:pPr>
      <w:keepNext/>
      <w:keepLines/>
      <w:spacing w:before="260" w:after="260" w:line="413" w:lineRule="auto"/>
      <w:outlineLvl w:val="2"/>
    </w:pPr>
    <w:rPr>
      <w:b/>
      <w:bCs/>
      <w:sz w:val="32"/>
      <w:szCs w:val="32"/>
    </w:rPr>
  </w:style>
  <w:style w:type="paragraph" w:styleId="7">
    <w:name w:val="heading 4"/>
    <w:basedOn w:val="1"/>
    <w:next w:val="1"/>
    <w:qFormat/>
    <w:uiPriority w:val="0"/>
    <w:pPr>
      <w:keepNext/>
      <w:keepLines/>
      <w:spacing w:before="280" w:after="290" w:line="372" w:lineRule="auto"/>
      <w:outlineLvl w:val="3"/>
    </w:pPr>
    <w:rPr>
      <w:rFonts w:ascii="Arial" w:hAnsi="Arial" w:eastAsia="黑体"/>
      <w:b/>
      <w:bCs/>
      <w:sz w:val="28"/>
      <w:szCs w:val="28"/>
    </w:rPr>
  </w:style>
  <w:style w:type="paragraph" w:styleId="8">
    <w:name w:val="heading 5"/>
    <w:basedOn w:val="1"/>
    <w:next w:val="1"/>
    <w:qFormat/>
    <w:uiPriority w:val="0"/>
    <w:pPr>
      <w:keepNext/>
      <w:keepLines/>
      <w:spacing w:before="280" w:after="290" w:line="372" w:lineRule="auto"/>
      <w:outlineLvl w:val="4"/>
    </w:pPr>
    <w:rPr>
      <w:b/>
      <w:bCs/>
      <w:sz w:val="28"/>
      <w:szCs w:val="28"/>
    </w:rPr>
  </w:style>
  <w:style w:type="paragraph" w:styleId="9">
    <w:name w:val="heading 6"/>
    <w:basedOn w:val="1"/>
    <w:next w:val="1"/>
    <w:qFormat/>
    <w:uiPriority w:val="0"/>
    <w:pPr>
      <w:keepNext/>
      <w:tabs>
        <w:tab w:val="left" w:pos="720"/>
        <w:tab w:val="left" w:pos="6000"/>
        <w:tab w:val="left" w:pos="6360"/>
      </w:tabs>
      <w:spacing w:line="260" w:lineRule="exact"/>
      <w:outlineLvl w:val="5"/>
    </w:pPr>
    <w:rPr>
      <w:rFonts w:eastAsia="PMingLiU"/>
      <w:b/>
      <w:bCs/>
      <w:sz w:val="22"/>
      <w:szCs w:val="20"/>
      <w:lang w:eastAsia="zh-TW"/>
    </w:rPr>
  </w:style>
  <w:style w:type="paragraph" w:styleId="10">
    <w:name w:val="heading 7"/>
    <w:basedOn w:val="1"/>
    <w:next w:val="1"/>
    <w:qFormat/>
    <w:uiPriority w:val="0"/>
    <w:pPr>
      <w:keepNext/>
      <w:keepLines/>
      <w:spacing w:before="240" w:after="64" w:line="317" w:lineRule="auto"/>
      <w:outlineLvl w:val="6"/>
    </w:pPr>
    <w:rPr>
      <w:b/>
      <w:bCs/>
      <w:sz w:val="24"/>
    </w:rPr>
  </w:style>
  <w:style w:type="paragraph" w:styleId="11">
    <w:name w:val="heading 8"/>
    <w:basedOn w:val="1"/>
    <w:next w:val="1"/>
    <w:qFormat/>
    <w:uiPriority w:val="0"/>
    <w:pPr>
      <w:keepNext/>
      <w:keepLines/>
      <w:spacing w:before="240" w:after="64" w:line="317" w:lineRule="auto"/>
      <w:outlineLvl w:val="7"/>
    </w:pPr>
    <w:rPr>
      <w:rFonts w:ascii="Arial" w:hAnsi="Arial" w:eastAsia="黑体"/>
      <w:sz w:val="24"/>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93"/>
    <w:qFormat/>
    <w:uiPriority w:val="99"/>
    <w:pPr>
      <w:widowControl/>
      <w:spacing w:before="100" w:beforeAutospacing="1" w:after="100" w:afterAutospacing="1" w:line="360" w:lineRule="auto"/>
      <w:jc w:val="left"/>
    </w:pPr>
    <w:rPr>
      <w:rFonts w:ascii="宋体" w:hAnsi="宋体" w:cs="宋体"/>
      <w:kern w:val="0"/>
      <w:sz w:val="24"/>
    </w:rPr>
  </w:style>
  <w:style w:type="paragraph" w:styleId="5">
    <w:name w:val="Normal Indent"/>
    <w:basedOn w:val="1"/>
    <w:qFormat/>
    <w:uiPriority w:val="0"/>
    <w:pPr>
      <w:ind w:firstLine="420"/>
    </w:pPr>
    <w:rPr>
      <w:szCs w:val="20"/>
    </w:rPr>
  </w:style>
  <w:style w:type="paragraph" w:styleId="12">
    <w:name w:val="toc 7"/>
    <w:basedOn w:val="1"/>
    <w:next w:val="1"/>
    <w:unhideWhenUsed/>
    <w:qFormat/>
    <w:uiPriority w:val="39"/>
    <w:pPr>
      <w:ind w:left="2520" w:leftChars="1200"/>
    </w:pPr>
    <w:rPr>
      <w:rFonts w:ascii="Times New Roman" w:hAnsi="Times New Roman"/>
    </w:rPr>
  </w:style>
  <w:style w:type="paragraph" w:styleId="13">
    <w:name w:val="Document Map"/>
    <w:basedOn w:val="1"/>
    <w:link w:val="69"/>
    <w:qFormat/>
    <w:uiPriority w:val="99"/>
    <w:pPr>
      <w:shd w:val="clear" w:color="auto" w:fill="000080"/>
    </w:pPr>
  </w:style>
  <w:style w:type="paragraph" w:styleId="14">
    <w:name w:val="annotation text"/>
    <w:basedOn w:val="1"/>
    <w:link w:val="51"/>
    <w:qFormat/>
    <w:uiPriority w:val="99"/>
    <w:pPr>
      <w:jc w:val="left"/>
    </w:pPr>
  </w:style>
  <w:style w:type="paragraph" w:styleId="15">
    <w:name w:val="Body Text 3"/>
    <w:basedOn w:val="1"/>
    <w:qFormat/>
    <w:uiPriority w:val="0"/>
    <w:pPr>
      <w:jc w:val="center"/>
    </w:pPr>
    <w:rPr>
      <w:rFonts w:eastAsia="PMingLiU"/>
      <w:b/>
      <w:bCs/>
      <w:sz w:val="24"/>
      <w:szCs w:val="20"/>
      <w:lang w:eastAsia="zh-TW"/>
    </w:rPr>
  </w:style>
  <w:style w:type="paragraph" w:styleId="16">
    <w:name w:val="Body Text"/>
    <w:basedOn w:val="1"/>
    <w:link w:val="54"/>
    <w:qFormat/>
    <w:uiPriority w:val="99"/>
    <w:pPr>
      <w:widowControl/>
      <w:tabs>
        <w:tab w:val="left" w:pos="630"/>
        <w:tab w:val="left" w:pos="990"/>
        <w:tab w:val="left" w:pos="1350"/>
      </w:tabs>
      <w:overflowPunct w:val="0"/>
      <w:autoSpaceDE w:val="0"/>
      <w:autoSpaceDN w:val="0"/>
      <w:adjustRightInd w:val="0"/>
      <w:textAlignment w:val="baseline"/>
    </w:pPr>
    <w:rPr>
      <w:rFonts w:ascii="Arial" w:hAnsi="Arial" w:eastAsia="PMingLiU"/>
      <w:kern w:val="0"/>
      <w:sz w:val="22"/>
      <w:szCs w:val="20"/>
      <w:lang w:eastAsia="zh-TW"/>
    </w:rPr>
  </w:style>
  <w:style w:type="paragraph" w:styleId="17">
    <w:name w:val="Body Text Indent"/>
    <w:basedOn w:val="1"/>
    <w:link w:val="72"/>
    <w:qFormat/>
    <w:uiPriority w:val="99"/>
    <w:pPr>
      <w:widowControl/>
      <w:tabs>
        <w:tab w:val="left" w:pos="720"/>
        <w:tab w:val="left" w:pos="1080"/>
        <w:tab w:val="left" w:pos="6120"/>
        <w:tab w:val="left" w:pos="6480"/>
      </w:tabs>
      <w:overflowPunct w:val="0"/>
      <w:autoSpaceDE w:val="0"/>
      <w:autoSpaceDN w:val="0"/>
      <w:adjustRightInd w:val="0"/>
      <w:ind w:left="720" w:hanging="720"/>
      <w:textAlignment w:val="baseline"/>
    </w:pPr>
    <w:rPr>
      <w:rFonts w:ascii="Arial" w:hAnsi="Arial" w:eastAsia="PMingLiU"/>
      <w:kern w:val="0"/>
      <w:sz w:val="16"/>
      <w:szCs w:val="20"/>
      <w:lang w:eastAsia="zh-TW"/>
    </w:rPr>
  </w:style>
  <w:style w:type="paragraph" w:styleId="18">
    <w:name w:val="Block Text"/>
    <w:basedOn w:val="1"/>
    <w:qFormat/>
    <w:uiPriority w:val="0"/>
    <w:pPr>
      <w:ind w:left="420" w:right="540" w:rightChars="257"/>
    </w:pPr>
    <w:rPr>
      <w:rFonts w:ascii="宋体" w:hAnsi="宋体" w:cs="Arial"/>
      <w:color w:val="000000"/>
    </w:rPr>
  </w:style>
  <w:style w:type="paragraph" w:styleId="19">
    <w:name w:val="toc 5"/>
    <w:basedOn w:val="1"/>
    <w:next w:val="1"/>
    <w:unhideWhenUsed/>
    <w:qFormat/>
    <w:uiPriority w:val="39"/>
    <w:pPr>
      <w:ind w:left="1680" w:leftChars="800"/>
    </w:pPr>
    <w:rPr>
      <w:rFonts w:ascii="Times New Roman" w:hAnsi="Times New Roman"/>
    </w:rPr>
  </w:style>
  <w:style w:type="paragraph" w:styleId="20">
    <w:name w:val="toc 3"/>
    <w:basedOn w:val="1"/>
    <w:next w:val="1"/>
    <w:unhideWhenUsed/>
    <w:qFormat/>
    <w:uiPriority w:val="39"/>
    <w:pPr>
      <w:ind w:left="840" w:leftChars="400"/>
    </w:pPr>
    <w:rPr>
      <w:rFonts w:ascii="Times New Roman" w:hAnsi="Times New Roman"/>
    </w:rPr>
  </w:style>
  <w:style w:type="paragraph" w:styleId="21">
    <w:name w:val="toc 8"/>
    <w:basedOn w:val="1"/>
    <w:next w:val="1"/>
    <w:unhideWhenUsed/>
    <w:qFormat/>
    <w:uiPriority w:val="39"/>
    <w:pPr>
      <w:ind w:left="2940" w:leftChars="1400"/>
    </w:pPr>
    <w:rPr>
      <w:rFonts w:ascii="Times New Roman" w:hAnsi="Times New Roman"/>
    </w:rPr>
  </w:style>
  <w:style w:type="paragraph" w:styleId="22">
    <w:name w:val="Date"/>
    <w:basedOn w:val="1"/>
    <w:next w:val="1"/>
    <w:link w:val="58"/>
    <w:qFormat/>
    <w:uiPriority w:val="99"/>
    <w:rPr>
      <w:rFonts w:ascii="楷体_GB2312" w:eastAsia="楷体_GB2312"/>
      <w:b/>
      <w:sz w:val="28"/>
      <w:szCs w:val="20"/>
    </w:rPr>
  </w:style>
  <w:style w:type="paragraph" w:styleId="23">
    <w:name w:val="Body Text Indent 2"/>
    <w:basedOn w:val="1"/>
    <w:link w:val="73"/>
    <w:qFormat/>
    <w:uiPriority w:val="99"/>
    <w:pPr>
      <w:tabs>
        <w:tab w:val="left" w:pos="720"/>
        <w:tab w:val="left" w:pos="1080"/>
        <w:tab w:val="left" w:pos="6120"/>
        <w:tab w:val="left" w:pos="6480"/>
      </w:tabs>
      <w:spacing w:line="260" w:lineRule="exact"/>
      <w:ind w:left="720"/>
    </w:pPr>
    <w:rPr>
      <w:rFonts w:ascii="Arial" w:hAnsi="Arial" w:eastAsia="PMingLiU"/>
      <w:sz w:val="22"/>
      <w:szCs w:val="20"/>
      <w:lang w:eastAsia="zh-TW"/>
    </w:rPr>
  </w:style>
  <w:style w:type="paragraph" w:styleId="24">
    <w:name w:val="Balloon Text"/>
    <w:basedOn w:val="1"/>
    <w:link w:val="63"/>
    <w:qFormat/>
    <w:uiPriority w:val="99"/>
    <w:pPr>
      <w:jc w:val="left"/>
    </w:pPr>
    <w:rPr>
      <w:rFonts w:ascii="Arial" w:hAnsi="Arial" w:eastAsia="PMingLiU"/>
      <w:sz w:val="18"/>
      <w:szCs w:val="18"/>
      <w:lang w:eastAsia="zh-TW"/>
    </w:rPr>
  </w:style>
  <w:style w:type="paragraph" w:styleId="25">
    <w:name w:val="footer"/>
    <w:basedOn w:val="1"/>
    <w:link w:val="64"/>
    <w:qFormat/>
    <w:uiPriority w:val="99"/>
    <w:pPr>
      <w:tabs>
        <w:tab w:val="center" w:pos="4153"/>
        <w:tab w:val="right" w:pos="8306"/>
      </w:tabs>
      <w:snapToGrid w:val="0"/>
      <w:jc w:val="left"/>
    </w:pPr>
    <w:rPr>
      <w:rFonts w:eastAsia="PMingLiU"/>
      <w:sz w:val="20"/>
      <w:szCs w:val="20"/>
      <w:lang w:eastAsia="zh-TW"/>
    </w:rPr>
  </w:style>
  <w:style w:type="paragraph" w:styleId="26">
    <w:name w:val="header"/>
    <w:basedOn w:val="1"/>
    <w:link w:val="57"/>
    <w:qFormat/>
    <w:uiPriority w:val="99"/>
    <w:pPr>
      <w:tabs>
        <w:tab w:val="center" w:pos="4153"/>
        <w:tab w:val="right" w:pos="8306"/>
      </w:tabs>
      <w:snapToGrid w:val="0"/>
      <w:jc w:val="left"/>
    </w:pPr>
    <w:rPr>
      <w:rFonts w:eastAsia="PMingLiU"/>
      <w:sz w:val="20"/>
      <w:szCs w:val="20"/>
      <w:lang w:eastAsia="zh-TW"/>
    </w:rPr>
  </w:style>
  <w:style w:type="paragraph" w:styleId="27">
    <w:name w:val="toc 1"/>
    <w:basedOn w:val="1"/>
    <w:next w:val="1"/>
    <w:qFormat/>
    <w:uiPriority w:val="39"/>
    <w:pPr>
      <w:tabs>
        <w:tab w:val="right" w:leader="dot" w:pos="8296"/>
      </w:tabs>
      <w:spacing w:before="120" w:after="120" w:line="440" w:lineRule="exact"/>
      <w:jc w:val="left"/>
    </w:pPr>
    <w:rPr>
      <w:rFonts w:ascii="宋体" w:hAnsi="宋体"/>
      <w:b/>
      <w:bCs/>
      <w:caps/>
      <w:sz w:val="28"/>
      <w:szCs w:val="28"/>
    </w:rPr>
  </w:style>
  <w:style w:type="paragraph" w:styleId="28">
    <w:name w:val="toc 4"/>
    <w:basedOn w:val="1"/>
    <w:next w:val="1"/>
    <w:unhideWhenUsed/>
    <w:qFormat/>
    <w:uiPriority w:val="39"/>
    <w:pPr>
      <w:ind w:left="1260" w:leftChars="600"/>
    </w:pPr>
    <w:rPr>
      <w:rFonts w:ascii="Times New Roman" w:hAnsi="Times New Roman"/>
    </w:rPr>
  </w:style>
  <w:style w:type="paragraph" w:styleId="29">
    <w:name w:val="Subtitle"/>
    <w:basedOn w:val="1"/>
    <w:next w:val="1"/>
    <w:link w:val="56"/>
    <w:qFormat/>
    <w:uiPriority w:val="0"/>
    <w:pPr>
      <w:jc w:val="left"/>
      <w:outlineLvl w:val="1"/>
    </w:pPr>
    <w:rPr>
      <w:rFonts w:ascii="Arial" w:hAnsi="Arial" w:eastAsia="黑体"/>
      <w:kern w:val="28"/>
      <w:szCs w:val="20"/>
    </w:rPr>
  </w:style>
  <w:style w:type="paragraph" w:styleId="30">
    <w:name w:val="footnote text"/>
    <w:basedOn w:val="1"/>
    <w:link w:val="67"/>
    <w:qFormat/>
    <w:uiPriority w:val="99"/>
    <w:pPr>
      <w:snapToGrid w:val="0"/>
      <w:jc w:val="left"/>
    </w:pPr>
    <w:rPr>
      <w:rFonts w:ascii="宋体" w:hAnsi="宋体"/>
      <w:sz w:val="18"/>
      <w:szCs w:val="18"/>
    </w:rPr>
  </w:style>
  <w:style w:type="paragraph" w:styleId="31">
    <w:name w:val="toc 6"/>
    <w:basedOn w:val="1"/>
    <w:next w:val="1"/>
    <w:unhideWhenUsed/>
    <w:qFormat/>
    <w:uiPriority w:val="39"/>
    <w:pPr>
      <w:ind w:left="2100" w:leftChars="1000"/>
    </w:pPr>
    <w:rPr>
      <w:rFonts w:ascii="Times New Roman" w:hAnsi="Times New Roman"/>
    </w:rPr>
  </w:style>
  <w:style w:type="paragraph" w:styleId="32">
    <w:name w:val="Body Text Indent 3"/>
    <w:basedOn w:val="1"/>
    <w:link w:val="50"/>
    <w:qFormat/>
    <w:uiPriority w:val="99"/>
    <w:pPr>
      <w:tabs>
        <w:tab w:val="left" w:pos="720"/>
        <w:tab w:val="left" w:pos="1080"/>
        <w:tab w:val="left" w:pos="6360"/>
      </w:tabs>
      <w:spacing w:line="260" w:lineRule="exact"/>
      <w:ind w:left="1080" w:hanging="1080"/>
    </w:pPr>
    <w:rPr>
      <w:rFonts w:ascii="Arial" w:hAnsi="Arial" w:eastAsia="PMingLiU"/>
      <w:sz w:val="22"/>
      <w:szCs w:val="20"/>
      <w:lang w:eastAsia="zh-TW"/>
    </w:rPr>
  </w:style>
  <w:style w:type="paragraph" w:styleId="33">
    <w:name w:val="toc 2"/>
    <w:basedOn w:val="1"/>
    <w:next w:val="1"/>
    <w:qFormat/>
    <w:uiPriority w:val="39"/>
    <w:pPr>
      <w:tabs>
        <w:tab w:val="right" w:leader="dot" w:pos="8280"/>
      </w:tabs>
      <w:spacing w:line="360" w:lineRule="auto"/>
      <w:ind w:left="29" w:leftChars="14"/>
      <w:jc w:val="left"/>
    </w:pPr>
    <w:rPr>
      <w:rFonts w:ascii="黑体" w:hAnsi="宋体" w:eastAsia="黑体"/>
      <w:b/>
      <w:bCs/>
      <w:smallCaps/>
      <w:sz w:val="24"/>
      <w:szCs w:val="30"/>
    </w:rPr>
  </w:style>
  <w:style w:type="paragraph" w:styleId="34">
    <w:name w:val="toc 9"/>
    <w:basedOn w:val="1"/>
    <w:next w:val="1"/>
    <w:unhideWhenUsed/>
    <w:qFormat/>
    <w:uiPriority w:val="39"/>
    <w:pPr>
      <w:ind w:left="3360" w:leftChars="1600"/>
    </w:pPr>
    <w:rPr>
      <w:rFonts w:ascii="Times New Roman" w:hAnsi="Times New Roman"/>
    </w:rPr>
  </w:style>
  <w:style w:type="paragraph" w:styleId="35">
    <w:name w:val="Body Text 2"/>
    <w:basedOn w:val="1"/>
    <w:qFormat/>
    <w:uiPriority w:val="0"/>
    <w:pPr>
      <w:tabs>
        <w:tab w:val="left" w:pos="907"/>
        <w:tab w:val="left" w:pos="1440"/>
      </w:tabs>
      <w:jc w:val="left"/>
    </w:pPr>
    <w:rPr>
      <w:rFonts w:eastAsia="PMingLiU"/>
      <w:sz w:val="22"/>
      <w:szCs w:val="20"/>
      <w:lang w:eastAsia="zh-TW"/>
    </w:rPr>
  </w:style>
  <w:style w:type="paragraph" w:styleId="3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7">
    <w:name w:val="Title"/>
    <w:basedOn w:val="1"/>
    <w:link w:val="55"/>
    <w:qFormat/>
    <w:uiPriority w:val="10"/>
    <w:pPr>
      <w:widowControl/>
      <w:jc w:val="center"/>
    </w:pPr>
    <w:rPr>
      <w:rFonts w:ascii="宋体" w:hAnsi="宋体"/>
      <w:b/>
      <w:sz w:val="24"/>
      <w:szCs w:val="44"/>
    </w:rPr>
  </w:style>
  <w:style w:type="paragraph" w:styleId="38">
    <w:name w:val="annotation subject"/>
    <w:basedOn w:val="14"/>
    <w:next w:val="14"/>
    <w:link w:val="61"/>
    <w:qFormat/>
    <w:uiPriority w:val="99"/>
    <w:rPr>
      <w:b/>
      <w:bCs/>
    </w:rPr>
  </w:style>
  <w:style w:type="table" w:styleId="40">
    <w:name w:val="Table Grid"/>
    <w:basedOn w:val="3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qFormat/>
    <w:uiPriority w:val="0"/>
    <w:rPr>
      <w:b/>
      <w:bCs/>
    </w:rPr>
  </w:style>
  <w:style w:type="character" w:styleId="43">
    <w:name w:val="page number"/>
    <w:basedOn w:val="41"/>
    <w:qFormat/>
    <w:uiPriority w:val="0"/>
  </w:style>
  <w:style w:type="character" w:styleId="44">
    <w:name w:val="FollowedHyperlink"/>
    <w:qFormat/>
    <w:uiPriority w:val="99"/>
    <w:rPr>
      <w:color w:val="800080"/>
      <w:u w:val="single"/>
    </w:rPr>
  </w:style>
  <w:style w:type="character" w:styleId="45">
    <w:name w:val="Hyperlink"/>
    <w:basedOn w:val="41"/>
    <w:qFormat/>
    <w:uiPriority w:val="99"/>
    <w:rPr>
      <w:color w:val="000000"/>
      <w:u w:val="none"/>
    </w:rPr>
  </w:style>
  <w:style w:type="character" w:styleId="46">
    <w:name w:val="annotation reference"/>
    <w:qFormat/>
    <w:uiPriority w:val="99"/>
    <w:rPr>
      <w:rFonts w:cs="Times New Roman"/>
      <w:sz w:val="21"/>
      <w:szCs w:val="21"/>
    </w:rPr>
  </w:style>
  <w:style w:type="character" w:styleId="47">
    <w:name w:val="footnote reference"/>
    <w:qFormat/>
    <w:uiPriority w:val="99"/>
    <w:rPr>
      <w:vertAlign w:val="superscript"/>
    </w:rPr>
  </w:style>
  <w:style w:type="character" w:customStyle="1" w:styleId="48">
    <w:name w:val="apple-converted-space"/>
    <w:qFormat/>
    <w:uiPriority w:val="0"/>
    <w:rPr>
      <w:rFonts w:cs="Times New Roman"/>
    </w:rPr>
  </w:style>
  <w:style w:type="character" w:customStyle="1" w:styleId="49">
    <w:name w:val="标题 1 字符"/>
    <w:link w:val="3"/>
    <w:qFormat/>
    <w:uiPriority w:val="0"/>
    <w:rPr>
      <w:rFonts w:eastAsia="PMingLiU"/>
      <w:kern w:val="2"/>
      <w:sz w:val="24"/>
      <w:u w:val="single"/>
      <w:lang w:eastAsia="zh-TW"/>
    </w:rPr>
  </w:style>
  <w:style w:type="character" w:customStyle="1" w:styleId="50">
    <w:name w:val="正文文本缩进 3 字符"/>
    <w:link w:val="32"/>
    <w:qFormat/>
    <w:locked/>
    <w:uiPriority w:val="99"/>
    <w:rPr>
      <w:rFonts w:ascii="Arial" w:hAnsi="Arial" w:eastAsia="PMingLiU"/>
      <w:kern w:val="2"/>
      <w:sz w:val="22"/>
      <w:lang w:eastAsia="zh-TW"/>
    </w:rPr>
  </w:style>
  <w:style w:type="character" w:customStyle="1" w:styleId="51">
    <w:name w:val="批注文字 字符"/>
    <w:link w:val="14"/>
    <w:qFormat/>
    <w:uiPriority w:val="99"/>
    <w:rPr>
      <w:rFonts w:eastAsia="宋体"/>
      <w:kern w:val="2"/>
      <w:sz w:val="21"/>
      <w:szCs w:val="24"/>
      <w:lang w:val="en-US" w:eastAsia="zh-CN" w:bidi="ar-SA"/>
    </w:rPr>
  </w:style>
  <w:style w:type="character" w:customStyle="1" w:styleId="52">
    <w:name w:val="apple-style-span"/>
    <w:basedOn w:val="41"/>
    <w:qFormat/>
    <w:uiPriority w:val="0"/>
  </w:style>
  <w:style w:type="character" w:customStyle="1" w:styleId="53">
    <w:name w:val="标题 3 字符"/>
    <w:link w:val="6"/>
    <w:qFormat/>
    <w:uiPriority w:val="0"/>
    <w:rPr>
      <w:b/>
      <w:bCs/>
      <w:kern w:val="2"/>
      <w:sz w:val="32"/>
      <w:szCs w:val="32"/>
    </w:rPr>
  </w:style>
  <w:style w:type="character" w:customStyle="1" w:styleId="54">
    <w:name w:val="正文文本 字符"/>
    <w:link w:val="16"/>
    <w:qFormat/>
    <w:locked/>
    <w:uiPriority w:val="99"/>
    <w:rPr>
      <w:rFonts w:ascii="Arial" w:hAnsi="Arial" w:eastAsia="PMingLiU"/>
      <w:sz w:val="22"/>
      <w:lang w:val="en-US" w:eastAsia="zh-TW"/>
    </w:rPr>
  </w:style>
  <w:style w:type="character" w:customStyle="1" w:styleId="55">
    <w:name w:val="标题 字符"/>
    <w:link w:val="37"/>
    <w:qFormat/>
    <w:uiPriority w:val="10"/>
    <w:rPr>
      <w:rFonts w:ascii="宋体" w:hAnsi="宋体"/>
      <w:b/>
      <w:kern w:val="2"/>
      <w:sz w:val="24"/>
      <w:szCs w:val="44"/>
    </w:rPr>
  </w:style>
  <w:style w:type="character" w:customStyle="1" w:styleId="56">
    <w:name w:val="副标题 字符"/>
    <w:link w:val="29"/>
    <w:qFormat/>
    <w:uiPriority w:val="0"/>
    <w:rPr>
      <w:rFonts w:ascii="Arial" w:hAnsi="Arial" w:eastAsia="黑体"/>
      <w:kern w:val="28"/>
      <w:sz w:val="21"/>
    </w:rPr>
  </w:style>
  <w:style w:type="character" w:customStyle="1" w:styleId="57">
    <w:name w:val="页眉 字符"/>
    <w:link w:val="26"/>
    <w:qFormat/>
    <w:locked/>
    <w:uiPriority w:val="99"/>
    <w:rPr>
      <w:rFonts w:eastAsia="PMingLiU"/>
      <w:kern w:val="2"/>
      <w:lang w:eastAsia="zh-TW"/>
    </w:rPr>
  </w:style>
  <w:style w:type="character" w:customStyle="1" w:styleId="58">
    <w:name w:val="日期 字符"/>
    <w:link w:val="22"/>
    <w:qFormat/>
    <w:locked/>
    <w:uiPriority w:val="99"/>
    <w:rPr>
      <w:rFonts w:ascii="楷体_GB2312" w:eastAsia="楷体_GB2312"/>
      <w:b/>
      <w:kern w:val="2"/>
      <w:sz w:val="28"/>
    </w:rPr>
  </w:style>
  <w:style w:type="character" w:customStyle="1" w:styleId="59">
    <w:name w:val="正文+仿宋 Char"/>
    <w:link w:val="60"/>
    <w:qFormat/>
    <w:locked/>
    <w:uiPriority w:val="99"/>
    <w:rPr>
      <w:rFonts w:ascii="仿宋_GB2312" w:hAnsi="宋体" w:eastAsia="仿宋_GB2312"/>
      <w:kern w:val="2"/>
      <w:sz w:val="24"/>
      <w:szCs w:val="24"/>
    </w:rPr>
  </w:style>
  <w:style w:type="paragraph" w:customStyle="1" w:styleId="60">
    <w:name w:val="正文+仿宋"/>
    <w:basedOn w:val="14"/>
    <w:link w:val="59"/>
    <w:qFormat/>
    <w:uiPriority w:val="99"/>
    <w:pPr>
      <w:spacing w:line="360" w:lineRule="auto"/>
    </w:pPr>
    <w:rPr>
      <w:rFonts w:ascii="仿宋_GB2312" w:hAnsi="宋体" w:eastAsia="仿宋_GB2312"/>
      <w:sz w:val="24"/>
    </w:rPr>
  </w:style>
  <w:style w:type="character" w:customStyle="1" w:styleId="61">
    <w:name w:val="批注主题 字符"/>
    <w:link w:val="38"/>
    <w:qFormat/>
    <w:uiPriority w:val="99"/>
    <w:rPr>
      <w:rFonts w:eastAsia="宋体"/>
      <w:b/>
      <w:bCs/>
      <w:kern w:val="2"/>
      <w:sz w:val="21"/>
      <w:szCs w:val="24"/>
      <w:lang w:val="en-US" w:eastAsia="zh-CN" w:bidi="ar-SA"/>
    </w:rPr>
  </w:style>
  <w:style w:type="character" w:customStyle="1" w:styleId="62">
    <w:name w:val="标题 Char1"/>
    <w:qFormat/>
    <w:uiPriority w:val="10"/>
    <w:rPr>
      <w:rFonts w:ascii="Cambria" w:hAnsi="Cambria" w:cs="Times New Roman"/>
      <w:b/>
      <w:bCs/>
      <w:kern w:val="2"/>
      <w:sz w:val="32"/>
      <w:szCs w:val="32"/>
    </w:rPr>
  </w:style>
  <w:style w:type="character" w:customStyle="1" w:styleId="63">
    <w:name w:val="批注框文本 字符"/>
    <w:link w:val="24"/>
    <w:qFormat/>
    <w:locked/>
    <w:uiPriority w:val="99"/>
    <w:rPr>
      <w:rFonts w:ascii="Arial" w:hAnsi="Arial" w:eastAsia="PMingLiU"/>
      <w:kern w:val="2"/>
      <w:sz w:val="18"/>
      <w:szCs w:val="18"/>
      <w:lang w:eastAsia="zh-TW"/>
    </w:rPr>
  </w:style>
  <w:style w:type="character" w:customStyle="1" w:styleId="64">
    <w:name w:val="页脚 字符"/>
    <w:link w:val="25"/>
    <w:qFormat/>
    <w:uiPriority w:val="99"/>
    <w:rPr>
      <w:rFonts w:eastAsia="PMingLiU"/>
      <w:kern w:val="2"/>
      <w:lang w:val="en-US" w:eastAsia="zh-TW" w:bidi="ar-SA"/>
    </w:rPr>
  </w:style>
  <w:style w:type="character" w:customStyle="1" w:styleId="65">
    <w:name w:val="标题 2 字符"/>
    <w:link w:val="4"/>
    <w:qFormat/>
    <w:uiPriority w:val="0"/>
    <w:rPr>
      <w:kern w:val="2"/>
      <w:sz w:val="18"/>
      <w:u w:val="single"/>
    </w:rPr>
  </w:style>
  <w:style w:type="character" w:customStyle="1" w:styleId="66">
    <w:name w:val="Char Char1"/>
    <w:qFormat/>
    <w:uiPriority w:val="0"/>
    <w:rPr>
      <w:rFonts w:ascii="宋体" w:hAnsi="宋体" w:eastAsia="宋体"/>
      <w:color w:val="FF00FF"/>
      <w:kern w:val="2"/>
      <w:sz w:val="21"/>
      <w:szCs w:val="24"/>
      <w:lang w:val="en-US" w:eastAsia="zh-CN" w:bidi="ar-SA"/>
    </w:rPr>
  </w:style>
  <w:style w:type="character" w:customStyle="1" w:styleId="67">
    <w:name w:val="脚注文本 字符"/>
    <w:link w:val="30"/>
    <w:qFormat/>
    <w:uiPriority w:val="99"/>
    <w:rPr>
      <w:rFonts w:ascii="宋体" w:hAnsi="宋体" w:eastAsia="宋体"/>
      <w:kern w:val="2"/>
      <w:sz w:val="18"/>
      <w:szCs w:val="18"/>
      <w:lang w:val="en-US" w:eastAsia="zh-CN" w:bidi="ar-SA"/>
    </w:rPr>
  </w:style>
  <w:style w:type="character" w:customStyle="1" w:styleId="68">
    <w:name w:val="t"/>
    <w:qFormat/>
    <w:uiPriority w:val="0"/>
    <w:rPr>
      <w:rFonts w:cs="Times New Roman"/>
    </w:rPr>
  </w:style>
  <w:style w:type="character" w:customStyle="1" w:styleId="69">
    <w:name w:val="文档结构图 字符"/>
    <w:link w:val="13"/>
    <w:qFormat/>
    <w:locked/>
    <w:uiPriority w:val="99"/>
    <w:rPr>
      <w:kern w:val="2"/>
      <w:sz w:val="21"/>
      <w:szCs w:val="24"/>
      <w:shd w:val="clear" w:color="auto" w:fill="000080"/>
    </w:rPr>
  </w:style>
  <w:style w:type="character" w:customStyle="1" w:styleId="70">
    <w:name w:val="address-info"/>
    <w:basedOn w:val="41"/>
    <w:qFormat/>
    <w:uiPriority w:val="0"/>
  </w:style>
  <w:style w:type="character" w:customStyle="1" w:styleId="71">
    <w:name w:val="Char Char"/>
    <w:qFormat/>
    <w:uiPriority w:val="0"/>
    <w:rPr>
      <w:rFonts w:ascii="宋体" w:hAnsi="宋体" w:eastAsia="宋体"/>
      <w:b/>
      <w:bCs/>
      <w:color w:val="FF00FF"/>
      <w:kern w:val="2"/>
      <w:sz w:val="21"/>
      <w:szCs w:val="24"/>
      <w:lang w:val="en-US" w:eastAsia="zh-CN" w:bidi="ar-SA"/>
    </w:rPr>
  </w:style>
  <w:style w:type="character" w:customStyle="1" w:styleId="72">
    <w:name w:val="正文文本缩进 字符"/>
    <w:link w:val="17"/>
    <w:qFormat/>
    <w:locked/>
    <w:uiPriority w:val="99"/>
    <w:rPr>
      <w:rFonts w:ascii="Arial" w:hAnsi="Arial" w:eastAsia="PMingLiU"/>
      <w:sz w:val="16"/>
      <w:lang w:val="en-US" w:eastAsia="zh-TW"/>
    </w:rPr>
  </w:style>
  <w:style w:type="character" w:customStyle="1" w:styleId="73">
    <w:name w:val="正文文本缩进 2 字符"/>
    <w:link w:val="23"/>
    <w:qFormat/>
    <w:locked/>
    <w:uiPriority w:val="99"/>
    <w:rPr>
      <w:rFonts w:ascii="Arial" w:hAnsi="Arial" w:eastAsia="PMingLiU"/>
      <w:kern w:val="2"/>
      <w:sz w:val="22"/>
      <w:lang w:eastAsia="zh-TW"/>
    </w:rPr>
  </w:style>
  <w:style w:type="character" w:customStyle="1" w:styleId="74">
    <w:name w:val="Char Char2"/>
    <w:qFormat/>
    <w:uiPriority w:val="0"/>
    <w:rPr>
      <w:rFonts w:ascii="宋体" w:hAnsi="宋体" w:eastAsia="宋体"/>
      <w:kern w:val="2"/>
      <w:sz w:val="18"/>
      <w:szCs w:val="18"/>
      <w:lang w:val="en-US" w:eastAsia="zh-CN" w:bidi="ar-SA"/>
    </w:rPr>
  </w:style>
  <w:style w:type="paragraph" w:customStyle="1" w:styleId="75">
    <w:name w:val="WPSOffice手动目录 2"/>
    <w:qFormat/>
    <w:uiPriority w:val="99"/>
    <w:pPr>
      <w:ind w:left="200" w:leftChars="200"/>
    </w:pPr>
    <w:rPr>
      <w:rFonts w:ascii="Calibri" w:hAnsi="Calibri" w:eastAsia="宋体" w:cs="Times New Roman"/>
      <w:lang w:val="en-US" w:eastAsia="zh-CN" w:bidi="ar-SA"/>
    </w:rPr>
  </w:style>
  <w:style w:type="paragraph" w:customStyle="1" w:styleId="76">
    <w:name w:val="p15"/>
    <w:basedOn w:val="1"/>
    <w:qFormat/>
    <w:uiPriority w:val="0"/>
    <w:pPr>
      <w:widowControl/>
    </w:pPr>
    <w:rPr>
      <w:rFonts w:cs="宋体"/>
      <w:kern w:val="0"/>
      <w:szCs w:val="21"/>
    </w:rPr>
  </w:style>
  <w:style w:type="paragraph" w:customStyle="1" w:styleId="77">
    <w:name w:val="列出段落1"/>
    <w:basedOn w:val="1"/>
    <w:qFormat/>
    <w:uiPriority w:val="0"/>
    <w:pPr>
      <w:ind w:firstLine="420" w:firstLineChars="200"/>
    </w:pPr>
    <w:rPr>
      <w:szCs w:val="22"/>
    </w:rPr>
  </w:style>
  <w:style w:type="paragraph" w:customStyle="1" w:styleId="78">
    <w:name w:val="WPSOffice手动目录 1"/>
    <w:qFormat/>
    <w:uiPriority w:val="99"/>
    <w:rPr>
      <w:rFonts w:ascii="Calibri" w:hAnsi="Calibri" w:eastAsia="宋体" w:cs="Times New Roman"/>
      <w:lang w:val="en-US" w:eastAsia="zh-CN" w:bidi="ar-SA"/>
    </w:rPr>
  </w:style>
  <w:style w:type="paragraph" w:customStyle="1" w:styleId="79">
    <w:name w:val="blue-title"/>
    <w:basedOn w:val="1"/>
    <w:qFormat/>
    <w:uiPriority w:val="99"/>
    <w:pPr>
      <w:widowControl/>
      <w:spacing w:before="100" w:beforeAutospacing="1" w:after="100" w:afterAutospacing="1" w:line="300" w:lineRule="atLeast"/>
      <w:jc w:val="left"/>
    </w:pPr>
    <w:rPr>
      <w:rFonts w:ascii="宋体" w:hAnsi="宋体"/>
      <w:b/>
      <w:bCs/>
      <w:color w:val="126097"/>
      <w:spacing w:val="15"/>
      <w:kern w:val="0"/>
      <w:szCs w:val="21"/>
    </w:rPr>
  </w:style>
  <w:style w:type="paragraph" w:customStyle="1" w:styleId="80">
    <w:name w:val="列出段落2"/>
    <w:basedOn w:val="1"/>
    <w:qFormat/>
    <w:uiPriority w:val="34"/>
    <w:pPr>
      <w:ind w:firstLine="420" w:firstLineChars="200"/>
    </w:pPr>
    <w:rPr>
      <w:rFonts w:ascii="Times New Roman" w:hAnsi="Times New Roman"/>
    </w:rPr>
  </w:style>
  <w:style w:type="paragraph" w:customStyle="1" w:styleId="81">
    <w:name w:val="xl3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hint="eastAsia" w:ascii="宋体" w:hAnsi="宋体" w:cs="Arial Unicode MS"/>
      <w:kern w:val="0"/>
      <w:sz w:val="24"/>
      <w:lang w:eastAsia="en-US"/>
    </w:rPr>
  </w:style>
  <w:style w:type="paragraph" w:customStyle="1" w:styleId="82">
    <w:name w:val="修订1"/>
    <w:semiHidden/>
    <w:qFormat/>
    <w:uiPriority w:val="99"/>
    <w:rPr>
      <w:rFonts w:ascii="Calibri" w:hAnsi="Calibri" w:eastAsia="宋体" w:cs="Times New Roman"/>
      <w:kern w:val="2"/>
      <w:sz w:val="21"/>
      <w:szCs w:val="24"/>
      <w:lang w:val="en-US" w:eastAsia="zh-CN" w:bidi="ar-SA"/>
    </w:rPr>
  </w:style>
  <w:style w:type="paragraph" w:customStyle="1" w:styleId="8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4">
    <w:name w:val="石墨文档正文"/>
    <w:qFormat/>
    <w:uiPriority w:val="99"/>
    <w:rPr>
      <w:rFonts w:ascii="微软雅黑" w:hAnsi="微软雅黑" w:eastAsia="微软雅黑" w:cs="微软雅黑"/>
      <w:sz w:val="24"/>
      <w:szCs w:val="24"/>
      <w:lang w:val="en-US" w:eastAsia="zh-CN" w:bidi="ar-SA"/>
    </w:rPr>
  </w:style>
  <w:style w:type="paragraph" w:customStyle="1" w:styleId="85">
    <w:name w:val="p0"/>
    <w:basedOn w:val="1"/>
    <w:qFormat/>
    <w:uiPriority w:val="0"/>
    <w:pPr>
      <w:widowControl/>
    </w:pPr>
    <w:rPr>
      <w:rFonts w:cs="宋体"/>
      <w:kern w:val="0"/>
      <w:szCs w:val="21"/>
    </w:rPr>
  </w:style>
  <w:style w:type="paragraph" w:customStyle="1" w:styleId="86">
    <w:name w:val="TOC 标题1"/>
    <w:basedOn w:val="3"/>
    <w:next w:val="1"/>
    <w:qFormat/>
    <w:uiPriority w:val="39"/>
    <w:pPr>
      <w:keepLines/>
      <w:widowControl/>
      <w:spacing w:before="480" w:line="276" w:lineRule="auto"/>
      <w:outlineLvl w:val="9"/>
    </w:pPr>
    <w:rPr>
      <w:rFonts w:ascii="Cambria" w:hAnsi="Cambria" w:eastAsia="宋体"/>
      <w:b/>
      <w:bCs/>
      <w:color w:val="365F91"/>
      <w:kern w:val="0"/>
      <w:sz w:val="28"/>
      <w:szCs w:val="28"/>
      <w:u w:val="none"/>
    </w:rPr>
  </w:style>
  <w:style w:type="paragraph" w:customStyle="1" w:styleId="87">
    <w:name w:val="_Style 1"/>
    <w:basedOn w:val="1"/>
    <w:qFormat/>
    <w:uiPriority w:val="34"/>
    <w:pPr>
      <w:ind w:firstLine="420" w:firstLineChars="200"/>
    </w:pPr>
  </w:style>
  <w:style w:type="character" w:customStyle="1" w:styleId="88">
    <w:name w:val="已访问的超链接1"/>
    <w:qFormat/>
    <w:uiPriority w:val="99"/>
    <w:rPr>
      <w:rFonts w:cs="Times New Roman"/>
      <w:color w:val="800080"/>
      <w:u w:val="single"/>
    </w:rPr>
  </w:style>
  <w:style w:type="paragraph" w:styleId="89">
    <w:name w:val="List Paragraph"/>
    <w:basedOn w:val="1"/>
    <w:qFormat/>
    <w:uiPriority w:val="34"/>
    <w:pPr>
      <w:ind w:firstLine="420" w:firstLineChars="200"/>
    </w:pPr>
    <w:rPr>
      <w:rFonts w:ascii="Times New Roman" w:hAnsi="Times New Roman"/>
    </w:rPr>
  </w:style>
  <w:style w:type="table" w:customStyle="1" w:styleId="90">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91">
    <w:name w:val="Table Paragraph"/>
    <w:basedOn w:val="1"/>
    <w:qFormat/>
    <w:uiPriority w:val="1"/>
    <w:pPr>
      <w:autoSpaceDE w:val="0"/>
      <w:autoSpaceDN w:val="0"/>
      <w:jc w:val="left"/>
    </w:pPr>
    <w:rPr>
      <w:rFonts w:ascii="宋体" w:hAnsi="宋体" w:cs="宋体"/>
      <w:kern w:val="0"/>
      <w:sz w:val="22"/>
      <w:szCs w:val="22"/>
      <w:lang w:val="zh-CN" w:bidi="zh-CN"/>
    </w:rPr>
  </w:style>
  <w:style w:type="paragraph" w:customStyle="1" w:styleId="92">
    <w:name w:val="Body text|1"/>
    <w:basedOn w:val="1"/>
    <w:qFormat/>
    <w:uiPriority w:val="0"/>
    <w:pPr>
      <w:spacing w:line="420" w:lineRule="auto"/>
      <w:ind w:firstLine="400"/>
      <w:jc w:val="left"/>
    </w:pPr>
    <w:rPr>
      <w:rFonts w:ascii="宋体" w:hAnsi="宋体" w:cs="宋体"/>
      <w:sz w:val="28"/>
      <w:szCs w:val="28"/>
    </w:rPr>
  </w:style>
  <w:style w:type="character" w:customStyle="1" w:styleId="93">
    <w:name w:val="纯文本 字符"/>
    <w:basedOn w:val="41"/>
    <w:link w:val="2"/>
    <w:qFormat/>
    <w:uiPriority w:val="99"/>
    <w:rPr>
      <w:rFonts w:ascii="宋体" w:hAnsi="宋体" w:cs="宋体"/>
      <w:sz w:val="24"/>
      <w:szCs w:val="24"/>
    </w:rPr>
  </w:style>
  <w:style w:type="paragraph" w:customStyle="1" w:styleId="94">
    <w:name w:val="Revision"/>
    <w:hidden/>
    <w:semiHidden/>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1.png"/><Relationship Id="rId4" Type="http://schemas.openxmlformats.org/officeDocument/2006/relationships/footer" Target="footer2.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542FF3-010B-402F-BA95-847CA819638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97</Pages>
  <Words>66021</Words>
  <Characters>72997</Characters>
  <Lines>591</Lines>
  <Paragraphs>166</Paragraphs>
  <TotalTime>78</TotalTime>
  <ScaleCrop>false</ScaleCrop>
  <LinksUpToDate>false</LinksUpToDate>
  <CharactersWithSpaces>78807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2023-05-26T06:38:00Z</dcterms:created>
  <dc:creator>Lenovo User</dc:creator>
  <cp:lastModifiedBy>李琳娜</cp:lastModifiedBy>
  <cp:lastPrinted>2023-05-28T07:26:00Z</cp:lastPrinted>
  <dcterms:modified xsi:type="dcterms:W3CDTF">2023-05-30T03:16:18Z</dcterms:modified>
  <dc:title>第七届中国国际中小企业博览会</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7713D649269B4B8BAEB461E6B8F7EF16_13</vt:lpwstr>
  </property>
</Properties>
</file>