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仿宋" w:hAnsi="仿宋" w:eastAsia="仿宋"/>
          <w:sz w:val="28"/>
          <w:szCs w:val="28"/>
        </w:rPr>
      </w:pPr>
      <w:bookmarkStart w:id="0" w:name="_Toc8917479"/>
      <w:r>
        <w:rPr>
          <w:rFonts w:hint="eastAsia" w:ascii="仿宋" w:hAnsi="仿宋" w:eastAsia="仿宋"/>
          <w:sz w:val="28"/>
          <w:szCs w:val="28"/>
        </w:rPr>
        <w:t>1、培训机构基本情况报告表</w:t>
      </w:r>
      <w:bookmarkEnd w:id="0"/>
    </w:p>
    <w:p/>
    <w:tbl>
      <w:tblPr>
        <w:tblStyle w:val="13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2268"/>
        <w:gridCol w:w="1989"/>
        <w:gridCol w:w="1838"/>
        <w:gridCol w:w="2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155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报告单位</w:t>
            </w:r>
          </w:p>
        </w:tc>
        <w:tc>
          <w:tcPr>
            <w:tcW w:w="4257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湛江市</w:t>
            </w:r>
            <w:r>
              <w:rPr>
                <w:rFonts w:ascii="仿宋" w:hAnsi="仿宋" w:eastAsia="仿宋"/>
                <w:sz w:val="28"/>
                <w:szCs w:val="28"/>
              </w:rPr>
              <w:t>仁邦安全技术服务有限公司</w:t>
            </w:r>
          </w:p>
        </w:tc>
        <w:tc>
          <w:tcPr>
            <w:tcW w:w="1838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单位性质</w:t>
            </w:r>
          </w:p>
        </w:tc>
        <w:tc>
          <w:tcPr>
            <w:tcW w:w="2273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民营</w:t>
            </w:r>
            <w:r>
              <w:rPr>
                <w:rFonts w:ascii="仿宋" w:hAnsi="仿宋" w:eastAsia="仿宋"/>
                <w:sz w:val="28"/>
                <w:szCs w:val="28"/>
              </w:rPr>
              <w:t>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单位地址</w:t>
            </w:r>
          </w:p>
        </w:tc>
        <w:tc>
          <w:tcPr>
            <w:tcW w:w="4257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湛江市</w:t>
            </w:r>
            <w:r>
              <w:rPr>
                <w:rFonts w:ascii="仿宋" w:hAnsi="仿宋" w:eastAsia="仿宋"/>
                <w:sz w:val="28"/>
                <w:szCs w:val="28"/>
              </w:rPr>
              <w:t>开发区观海路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149号</w:t>
            </w:r>
            <w:r>
              <w:rPr>
                <w:rFonts w:ascii="仿宋" w:hAnsi="仿宋" w:eastAsia="仿宋"/>
                <w:sz w:val="28"/>
                <w:szCs w:val="28"/>
              </w:rPr>
              <w:t>二楼整层</w:t>
            </w:r>
          </w:p>
        </w:tc>
        <w:tc>
          <w:tcPr>
            <w:tcW w:w="1838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联系电话、传真</w:t>
            </w:r>
          </w:p>
        </w:tc>
        <w:tc>
          <w:tcPr>
            <w:tcW w:w="2273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0759</w:t>
            </w:r>
            <w:r>
              <w:rPr>
                <w:rFonts w:ascii="仿宋" w:hAnsi="仿宋" w:eastAsia="仿宋"/>
                <w:sz w:val="28"/>
                <w:szCs w:val="28"/>
              </w:rPr>
              <w:t>-3171686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法定代表人</w:t>
            </w:r>
          </w:p>
        </w:tc>
        <w:tc>
          <w:tcPr>
            <w:tcW w:w="2268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林峰</w:t>
            </w:r>
          </w:p>
        </w:tc>
        <w:tc>
          <w:tcPr>
            <w:tcW w:w="1989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联系电话、邮箱</w:t>
            </w:r>
          </w:p>
        </w:tc>
        <w:tc>
          <w:tcPr>
            <w:tcW w:w="4111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13380009393   </w:t>
            </w:r>
            <w:r>
              <w:rPr>
                <w:rFonts w:ascii="仿宋" w:hAnsi="仿宋" w:eastAsia="仿宋"/>
                <w:sz w:val="28"/>
                <w:szCs w:val="28"/>
              </w:rPr>
              <w:t>171864088@qq.com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成立时间</w:t>
            </w:r>
          </w:p>
        </w:tc>
        <w:tc>
          <w:tcPr>
            <w:tcW w:w="2268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2016年7月28日</w:t>
            </w:r>
          </w:p>
        </w:tc>
        <w:tc>
          <w:tcPr>
            <w:tcW w:w="1989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注册资金</w:t>
            </w:r>
          </w:p>
        </w:tc>
        <w:tc>
          <w:tcPr>
            <w:tcW w:w="4111" w:type="dxa"/>
            <w:gridSpan w:val="2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100万元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人员</w:t>
            </w:r>
          </w:p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基本情况</w:t>
            </w:r>
          </w:p>
        </w:tc>
        <w:tc>
          <w:tcPr>
            <w:tcW w:w="8368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共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36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人，其中：专职培训管理人员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人、专职教师 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人、兼职教师 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人、工勤人员5人。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  <w:jc w:val="center"/>
        </w:trPr>
        <w:tc>
          <w:tcPr>
            <w:tcW w:w="1555" w:type="dxa"/>
            <w:vMerge w:val="restart"/>
            <w:vAlign w:val="center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培训场地</w:t>
            </w:r>
          </w:p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基本情况</w:t>
            </w:r>
          </w:p>
        </w:tc>
        <w:tc>
          <w:tcPr>
            <w:tcW w:w="8368" w:type="dxa"/>
            <w:gridSpan w:val="4"/>
          </w:tcPr>
          <w:p>
            <w:pPr>
              <w:ind w:left="0" w:leftChars="0" w:firstLine="0" w:firstLineChars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总计：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1768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平方米，其中：办公：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平方米、</w:t>
            </w:r>
          </w:p>
          <w:p>
            <w:pPr>
              <w:ind w:left="0" w:leftChars="0" w:firstLine="0" w:firstLineChars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教室：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550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平方米、实操室：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620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平方米、档案室：60平方米，其他（学员休息室、机房、洗手间、VIP室、老师休息室）：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248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平方米</w:t>
            </w:r>
          </w:p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1555" w:type="dxa"/>
            <w:vMerge w:val="continue"/>
            <w:vAlign w:val="center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8368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产权</w:t>
            </w:r>
            <w:r>
              <w:rPr>
                <w:rFonts w:ascii="仿宋" w:hAnsi="仿宋" w:eastAsia="仿宋"/>
                <w:sz w:val="28"/>
                <w:szCs w:val="28"/>
              </w:rPr>
              <w:t>性质</w:t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：□自有；   </w:t>
            </w:r>
            <w:r>
              <w:rPr>
                <w:rFonts w:ascii="仿宋" w:hAnsi="仿宋" w:eastAsia="仿宋"/>
                <w:sz w:val="28"/>
                <w:szCs w:val="28"/>
              </w:rPr>
              <w:sym w:font="Wingdings 2" w:char="F052"/>
            </w:r>
            <w:r>
              <w:rPr>
                <w:rFonts w:hint="eastAsia" w:ascii="仿宋" w:hAnsi="仿宋" w:eastAsia="仿宋"/>
                <w:sz w:val="28"/>
                <w:szCs w:val="28"/>
              </w:rPr>
              <w:t>租赁</w:t>
            </w:r>
            <w:r>
              <w:rPr>
                <w:rFonts w:ascii="仿宋" w:hAnsi="仿宋" w:eastAsia="仿宋"/>
                <w:sz w:val="28"/>
                <w:szCs w:val="28"/>
              </w:rPr>
              <w:t>，租赁期限：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8年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555" w:type="dxa"/>
            <w:vAlign w:val="center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培训形式</w:t>
            </w:r>
          </w:p>
        </w:tc>
        <w:tc>
          <w:tcPr>
            <w:tcW w:w="8368" w:type="dxa"/>
            <w:gridSpan w:val="4"/>
            <w:vAlign w:val="center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sym w:font="Wingdings 2" w:char="F052"/>
            </w:r>
            <w:r>
              <w:rPr>
                <w:rFonts w:hint="eastAsia" w:ascii="仿宋" w:hAnsi="仿宋" w:eastAsia="仿宋"/>
                <w:sz w:val="28"/>
                <w:szCs w:val="28"/>
              </w:rPr>
              <w:t xml:space="preserve">现场安全培训     </w:t>
            </w:r>
            <w:r>
              <w:rPr>
                <w:rFonts w:hint="eastAsia" w:ascii="仿宋" w:hAnsi="仿宋" w:eastAsia="仿宋"/>
                <w:sz w:val="28"/>
                <w:szCs w:val="28"/>
              </w:rPr>
              <w:sym w:font="Wingdings 2" w:char="00A3"/>
            </w:r>
            <w:r>
              <w:rPr>
                <w:rFonts w:hint="eastAsia" w:ascii="仿宋" w:hAnsi="仿宋" w:eastAsia="仿宋"/>
                <w:sz w:val="28"/>
                <w:szCs w:val="28"/>
              </w:rPr>
              <w:t>远程安全培训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  <w:jc w:val="center"/>
        </w:trPr>
        <w:tc>
          <w:tcPr>
            <w:tcW w:w="1555" w:type="dxa"/>
            <w:vAlign w:val="center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培训项目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及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收费标准</w:t>
            </w:r>
          </w:p>
        </w:tc>
        <w:tc>
          <w:tcPr>
            <w:tcW w:w="8368" w:type="dxa"/>
            <w:gridSpan w:val="4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冶金（有色）生产安全作业</w:t>
            </w: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（复训）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：煤气作业：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元/人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/</w:t>
            </w:r>
          </w:p>
          <w:p>
            <w:pPr>
              <w:numPr>
                <w:ilvl w:val="0"/>
                <w:numId w:val="1"/>
              </w:numP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电工作业（复训））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：继电保护作业：280元/人</w:t>
            </w:r>
          </w:p>
          <w:p>
            <w:pP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防爆电气作业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280元/人、电力电缆作业：280元/人、电气试验作业：280元/人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jc w:val="lef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  <w:lang w:val="en-US" w:eastAsia="zh-CN"/>
              </w:rPr>
              <w:t>危险化学品作业（复训）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：氯化工艺作业：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、合成氨工艺作业：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、裂解（裂化）工艺作业：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、氟化工艺作业：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、加氢工艺作业：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、重氮化工艺作业：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、氧化工艺作业：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、过氧化工艺作业：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、胺基化工艺作业：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、化工自动化控制仪表作业：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、聚合工艺作业：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、烷基化工艺作业：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、硝化工艺作业：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280元/人、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磺化工艺作业：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、光气及光气化工艺作业：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280元/人</w:t>
            </w:r>
          </w:p>
          <w:p>
            <w:pPr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                       </w:t>
            </w:r>
          </w:p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pStyle w:val="6"/>
        <w:rPr>
          <w:rFonts w:ascii="仿宋" w:hAnsi="仿宋" w:eastAsia="仿宋"/>
          <w:sz w:val="28"/>
          <w:szCs w:val="28"/>
        </w:rPr>
      </w:pPr>
      <w:bookmarkStart w:id="1" w:name="_Toc8917482"/>
    </w:p>
    <w:p>
      <w:pPr>
        <w:rPr>
          <w:rFonts w:ascii="仿宋" w:hAnsi="仿宋" w:eastAsia="仿宋"/>
          <w:sz w:val="28"/>
          <w:szCs w:val="28"/>
        </w:rPr>
      </w:pPr>
    </w:p>
    <w:p>
      <w:pPr>
        <w:pStyle w:val="2"/>
        <w:rPr>
          <w:rFonts w:ascii="仿宋" w:hAnsi="仿宋" w:eastAsia="仿宋"/>
          <w:sz w:val="28"/>
          <w:szCs w:val="28"/>
        </w:rPr>
      </w:pPr>
    </w:p>
    <w:p>
      <w:pPr>
        <w:pStyle w:val="3"/>
      </w:pPr>
    </w:p>
    <w:p/>
    <w:p>
      <w:pPr>
        <w:pStyle w:val="6"/>
        <w:rPr>
          <w:rFonts w:ascii="仿宋" w:hAnsi="仿宋" w:eastAsia="仿宋"/>
          <w:bCs w:val="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2、地理</w:t>
      </w:r>
      <w:r>
        <w:rPr>
          <w:rFonts w:ascii="仿宋" w:hAnsi="仿宋" w:eastAsia="仿宋"/>
          <w:sz w:val="28"/>
          <w:szCs w:val="28"/>
        </w:rPr>
        <w:t>位置：</w:t>
      </w:r>
      <w:bookmarkEnd w:id="1"/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A、总校区</w:t>
      </w:r>
      <w:r>
        <w:rPr>
          <w:rFonts w:ascii="仿宋" w:hAnsi="仿宋" w:eastAsia="仿宋"/>
          <w:b/>
          <w:bCs/>
          <w:sz w:val="28"/>
          <w:szCs w:val="28"/>
        </w:rPr>
        <w:t>：湛江市开发区观海路</w:t>
      </w:r>
      <w:r>
        <w:rPr>
          <w:rFonts w:hint="eastAsia" w:ascii="仿宋" w:hAnsi="仿宋" w:eastAsia="仿宋"/>
          <w:b/>
          <w:bCs/>
          <w:sz w:val="28"/>
          <w:szCs w:val="28"/>
        </w:rPr>
        <w:t>149号</w:t>
      </w:r>
      <w:r>
        <w:rPr>
          <w:rFonts w:ascii="仿宋" w:hAnsi="仿宋" w:eastAsia="仿宋"/>
          <w:b/>
          <w:bCs/>
          <w:sz w:val="28"/>
          <w:szCs w:val="28"/>
        </w:rPr>
        <w:t>二楼整</w:t>
      </w:r>
      <w:r>
        <w:rPr>
          <w:rFonts w:hint="eastAsia" w:ascii="仿宋" w:hAnsi="仿宋" w:eastAsia="仿宋"/>
          <w:b/>
          <w:bCs/>
          <w:sz w:val="28"/>
          <w:szCs w:val="28"/>
        </w:rPr>
        <w:t>层</w:t>
      </w:r>
    </w:p>
    <w:p>
      <w:pPr>
        <w:jc w:val="center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 w:cs="宋体"/>
          <w:kern w:val="0"/>
          <w:sz w:val="28"/>
          <w:szCs w:val="28"/>
        </w:rPr>
        <w:drawing>
          <wp:inline distT="0" distB="0" distL="0" distR="0">
            <wp:extent cx="4820285" cy="2177415"/>
            <wp:effectExtent l="0" t="0" r="18415" b="13335"/>
            <wp:docPr id="10" name="图片 10" descr="C:\Users\lenovo\Documents\Tencent Files\373892710\Image\C2C\M$NM7}_(L8E(LM3F`LLQ3[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Documents\Tencent Files\373892710\Image\C2C\M$NM7}_(L8E(LM3F`LLQ3[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公交路线</w:t>
      </w:r>
      <w:r>
        <w:rPr>
          <w:rFonts w:ascii="仿宋" w:hAnsi="仿宋" w:eastAsia="仿宋"/>
          <w:b/>
          <w:bCs/>
          <w:sz w:val="28"/>
          <w:szCs w:val="28"/>
        </w:rPr>
        <w:t>：</w:t>
      </w:r>
      <w:r>
        <w:rPr>
          <w:rFonts w:ascii="仿宋" w:hAnsi="仿宋" w:eastAsia="仿宋"/>
          <w:bCs/>
          <w:sz w:val="28"/>
          <w:szCs w:val="28"/>
        </w:rPr>
        <w:t>16</w:t>
      </w:r>
      <w:r>
        <w:rPr>
          <w:rFonts w:hint="eastAsia" w:ascii="仿宋" w:hAnsi="仿宋" w:eastAsia="仿宋"/>
          <w:bCs/>
          <w:sz w:val="28"/>
          <w:szCs w:val="28"/>
        </w:rPr>
        <w:t>路</w:t>
      </w:r>
      <w:r>
        <w:rPr>
          <w:rFonts w:ascii="仿宋" w:hAnsi="仿宋" w:eastAsia="仿宋"/>
          <w:bCs/>
          <w:sz w:val="28"/>
          <w:szCs w:val="28"/>
        </w:rPr>
        <w:t>、 9</w:t>
      </w:r>
      <w:r>
        <w:rPr>
          <w:rFonts w:hint="eastAsia" w:ascii="仿宋" w:hAnsi="仿宋" w:eastAsia="仿宋"/>
          <w:bCs/>
          <w:sz w:val="28"/>
          <w:szCs w:val="28"/>
        </w:rPr>
        <w:t>路</w:t>
      </w:r>
      <w:r>
        <w:rPr>
          <w:rFonts w:ascii="仿宋" w:hAnsi="仿宋" w:eastAsia="仿宋"/>
          <w:bCs/>
          <w:sz w:val="28"/>
          <w:szCs w:val="28"/>
        </w:rPr>
        <w:t>、 30</w:t>
      </w:r>
      <w:r>
        <w:rPr>
          <w:rFonts w:hint="eastAsia" w:ascii="仿宋" w:hAnsi="仿宋" w:eastAsia="仿宋"/>
          <w:bCs/>
          <w:sz w:val="28"/>
          <w:szCs w:val="28"/>
        </w:rPr>
        <w:t>路</w:t>
      </w:r>
    </w:p>
    <w:p>
      <w:bookmarkStart w:id="2" w:name="_Toc8917502"/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numPr>
          <w:ilvl w:val="0"/>
          <w:numId w:val="2"/>
        </w:numPr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培训机构师资配备：</w:t>
      </w:r>
      <w:bookmarkEnd w:id="2"/>
    </w:p>
    <w:p>
      <w:pPr>
        <w:pStyle w:val="4"/>
        <w:numPr>
          <w:ilvl w:val="0"/>
          <w:numId w:val="0"/>
        </w:numPr>
        <w:ind w:firstLine="2530" w:firstLineChars="900"/>
        <w:jc w:val="both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培训教师名单表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"/>
        <w:gridCol w:w="1200"/>
        <w:gridCol w:w="1100"/>
        <w:gridCol w:w="5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学历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教学工种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黄华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本科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复训：电力电缆作业、电气试验作业、继电保护作业、防爆电气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曾显顺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本科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复训：电力电缆作业、电气试验作业、继电保护作业、防爆电气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温和达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本科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复训：电力电缆作业、电气试验作业、继电保护作业、防爆电气、煤气作业、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温伟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本科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危险化学品作业（复训）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3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  <w:tc>
          <w:tcPr>
            <w:tcW w:w="1200" w:type="dxa"/>
          </w:tcPr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王建芝</w:t>
            </w:r>
          </w:p>
        </w:tc>
        <w:tc>
          <w:tcPr>
            <w:tcW w:w="110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博士</w:t>
            </w:r>
          </w:p>
        </w:tc>
        <w:tc>
          <w:tcPr>
            <w:tcW w:w="5168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危险化学品作业（复训）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</w:p>
    <w:p>
      <w:pPr>
        <w:pStyle w:val="2"/>
        <w:rPr>
          <w:rFonts w:hint="eastAsia"/>
          <w:sz w:val="28"/>
          <w:szCs w:val="28"/>
        </w:rPr>
      </w:pPr>
    </w:p>
    <w:p>
      <w:pPr>
        <w:pStyle w:val="3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pStyle w:val="2"/>
        <w:rPr>
          <w:rFonts w:hint="eastAsia"/>
          <w:sz w:val="28"/>
          <w:szCs w:val="28"/>
        </w:rPr>
      </w:pPr>
    </w:p>
    <w:p>
      <w:pPr>
        <w:pStyle w:val="3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培训师资相关资料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1、黄华</w:t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color w:val="auto"/>
          <w:spacing w:val="8"/>
          <w:sz w:val="23"/>
          <w:szCs w:val="23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3"/>
          <w:szCs w:val="23"/>
          <w:lang w:val="en-US" w:eastAsia="zh-CN"/>
        </w:rPr>
        <w:drawing>
          <wp:inline distT="0" distB="0" distL="114300" distR="114300">
            <wp:extent cx="4480560" cy="3058795"/>
            <wp:effectExtent l="0" t="0" r="15240" b="8255"/>
            <wp:docPr id="15" name="图片 15" descr="黄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黄华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8"/>
          <w:sz w:val="23"/>
          <w:szCs w:val="23"/>
          <w:lang w:val="en-US" w:eastAsia="zh-CN"/>
        </w:rPr>
        <w:drawing>
          <wp:inline distT="0" distB="0" distL="114300" distR="114300">
            <wp:extent cx="4172585" cy="3129915"/>
            <wp:effectExtent l="0" t="0" r="18415" b="13335"/>
            <wp:docPr id="16" name="图片 16" descr="黄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黄华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542665" cy="5012055"/>
            <wp:effectExtent l="0" t="0" r="17145" b="635"/>
            <wp:docPr id="1" name="图片 1" descr="黄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黄华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2665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3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pStyle w:val="3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3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2"/>
        <w:rPr>
          <w:rFonts w:hint="eastAsia" w:eastAsiaTheme="minorEastAsia"/>
          <w:sz w:val="28"/>
          <w:szCs w:val="28"/>
          <w:lang w:eastAsia="zh-CN"/>
        </w:rPr>
      </w:pPr>
    </w:p>
    <w:p>
      <w:pPr>
        <w:pStyle w:val="3"/>
        <w:rPr>
          <w:rFonts w:hint="eastAsia"/>
          <w:lang w:eastAsia="zh-CN"/>
        </w:rPr>
      </w:pPr>
    </w:p>
    <w:p>
      <w:pPr>
        <w:pStyle w:val="3"/>
        <w:ind w:left="0" w:leftChars="0" w:firstLine="0" w:firstLineChars="0"/>
        <w:rPr>
          <w:rFonts w:hint="eastAsia" w:eastAsiaTheme="minorEastAsia"/>
          <w:sz w:val="28"/>
          <w:szCs w:val="28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2、曾显顺</w:t>
      </w:r>
    </w:p>
    <w:p>
      <w:pPr>
        <w:pStyle w:val="2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lang w:val="en-US" w:eastAsia="zh-CN"/>
        </w:rPr>
      </w:pPr>
      <w:r>
        <w:rPr>
          <w:rFonts w:hint="eastAsia" w:eastAsia="宋体"/>
          <w:b/>
          <w:bCs/>
          <w:color w:val="auto"/>
          <w:lang w:val="en-US" w:eastAsia="zh-CN"/>
        </w:rPr>
        <w:drawing>
          <wp:inline distT="0" distB="0" distL="114300" distR="114300">
            <wp:extent cx="4825365" cy="7128510"/>
            <wp:effectExtent l="0" t="0" r="13335" b="15240"/>
            <wp:docPr id="5" name="图片 5" descr="曾显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曾显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  <w:r>
        <w:rPr>
          <w:rFonts w:hint="eastAsia" w:eastAsia="宋体"/>
          <w:b/>
          <w:bCs/>
          <w:color w:val="auto"/>
          <w:lang w:val="en-US" w:eastAsia="zh-CN"/>
        </w:rPr>
        <w:drawing>
          <wp:inline distT="0" distB="0" distL="114300" distR="114300">
            <wp:extent cx="3196590" cy="5091430"/>
            <wp:effectExtent l="0" t="0" r="3810" b="13970"/>
            <wp:docPr id="6" name="图片 6" descr="曾显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曾显顺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509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auto"/>
          <w:lang w:val="en-US" w:eastAsia="zh-CN"/>
        </w:rPr>
        <w:drawing>
          <wp:inline distT="0" distB="0" distL="114300" distR="114300">
            <wp:extent cx="4717415" cy="3335655"/>
            <wp:effectExtent l="0" t="0" r="6985" b="17145"/>
            <wp:docPr id="2" name="图片 2" descr="曾显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曾显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auto"/>
          <w:lang w:val="en-US" w:eastAsia="zh-CN"/>
        </w:rPr>
        <w:drawing>
          <wp:inline distT="0" distB="0" distL="114300" distR="114300">
            <wp:extent cx="4898390" cy="3478530"/>
            <wp:effectExtent l="0" t="0" r="16510" b="7620"/>
            <wp:docPr id="7" name="图片 7" descr="曾显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曾显顺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3、温和达</w:t>
      </w:r>
    </w:p>
    <w:p>
      <w:pPr>
        <w:numPr>
          <w:ilvl w:val="0"/>
          <w:numId w:val="0"/>
        </w:numPr>
        <w:ind w:leftChars="0"/>
        <w:rPr>
          <w:rFonts w:hint="eastAsia" w:eastAsia="宋体"/>
          <w:color w:val="auto"/>
          <w:sz w:val="21"/>
          <w:lang w:val="en-US" w:eastAsia="zh-CN"/>
        </w:rPr>
      </w:pPr>
      <w:r>
        <w:rPr>
          <w:rFonts w:hint="eastAsia" w:eastAsia="宋体"/>
          <w:color w:val="auto"/>
          <w:sz w:val="21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身份证 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身份证 正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color w:val="auto"/>
          <w:sz w:val="21"/>
          <w:lang w:val="en-US" w:eastAsia="zh-CN"/>
        </w:rPr>
      </w:pPr>
      <w:r>
        <w:rPr>
          <w:rFonts w:hint="eastAsia" w:eastAsia="宋体"/>
          <w:color w:val="auto"/>
          <w:sz w:val="21"/>
          <w:lang w:val="en-US" w:eastAsia="zh-CN"/>
        </w:rPr>
        <w:drawing>
          <wp:inline distT="0" distB="0" distL="114300" distR="114300">
            <wp:extent cx="5306060" cy="3862705"/>
            <wp:effectExtent l="0" t="0" r="8890" b="4445"/>
            <wp:docPr id="21" name="图片 21" descr="注册安全工程师-内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册安全工程师-内页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color w:val="auto"/>
          <w:sz w:val="21"/>
          <w:lang w:val="en-US" w:eastAsia="zh-CN"/>
        </w:rPr>
      </w:pPr>
    </w:p>
    <w:p>
      <w:pPr>
        <w:rPr>
          <w:rFonts w:hint="eastAsia" w:eastAsia="宋体"/>
          <w:color w:val="auto"/>
          <w:sz w:val="21"/>
          <w:lang w:val="en-US" w:eastAsia="zh-CN"/>
        </w:rPr>
      </w:pPr>
    </w:p>
    <w:p>
      <w:pPr>
        <w:pStyle w:val="2"/>
        <w:rPr>
          <w:rFonts w:hint="eastAsia" w:eastAsia="宋体"/>
          <w:color w:val="auto"/>
          <w:sz w:val="21"/>
          <w:lang w:val="en-US" w:eastAsia="zh-CN"/>
        </w:rPr>
      </w:pPr>
      <w:r>
        <w:rPr>
          <w:rFonts w:hint="eastAsia" w:eastAsia="宋体"/>
          <w:color w:val="auto"/>
          <w:sz w:val="21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22" name="图片 22" descr="注册安全工程师-注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册安全工程师-注册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color w:val="auto"/>
          <w:sz w:val="21"/>
          <w:lang w:val="en-US" w:eastAsia="zh-CN"/>
        </w:rPr>
      </w:pPr>
    </w:p>
    <w:p>
      <w:pPr>
        <w:rPr>
          <w:rFonts w:hint="eastAsia" w:eastAsia="宋体"/>
          <w:color w:val="auto"/>
          <w:sz w:val="21"/>
          <w:lang w:val="en-US" w:eastAsia="zh-CN"/>
        </w:rPr>
      </w:pPr>
    </w:p>
    <w:p>
      <w:pPr>
        <w:pStyle w:val="2"/>
        <w:rPr>
          <w:rFonts w:hint="eastAsia" w:eastAsia="宋体"/>
          <w:color w:val="auto"/>
          <w:sz w:val="21"/>
          <w:lang w:val="en-US" w:eastAsia="zh-CN"/>
        </w:rPr>
      </w:pPr>
      <w:r>
        <w:rPr>
          <w:rFonts w:hint="eastAsia" w:eastAsia="宋体"/>
          <w:color w:val="auto"/>
          <w:sz w:val="21"/>
          <w:lang w:val="en-US" w:eastAsia="zh-CN"/>
        </w:rPr>
        <w:drawing>
          <wp:inline distT="0" distB="0" distL="114300" distR="114300">
            <wp:extent cx="5277485" cy="3731895"/>
            <wp:effectExtent l="0" t="0" r="18415" b="1905"/>
            <wp:docPr id="3" name="图片 3" descr="温和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温和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color w:val="auto"/>
          <w:sz w:val="21"/>
          <w:lang w:val="en-US" w:eastAsia="zh-CN"/>
        </w:rPr>
      </w:pPr>
    </w:p>
    <w:p>
      <w:pPr>
        <w:rPr>
          <w:rFonts w:hint="eastAsia" w:eastAsia="宋体"/>
          <w:color w:val="auto"/>
          <w:sz w:val="21"/>
          <w:lang w:val="en-US" w:eastAsia="zh-CN"/>
        </w:rPr>
      </w:pPr>
    </w:p>
    <w:p>
      <w:pPr>
        <w:pStyle w:val="2"/>
        <w:rPr>
          <w:rFonts w:hint="eastAsia" w:eastAsia="宋体"/>
          <w:color w:val="auto"/>
          <w:sz w:val="21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4、温伟</w:t>
      </w: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321935" cy="3991610"/>
            <wp:effectExtent l="0" t="0" r="12065" b="8890"/>
            <wp:docPr id="32" name="图片 32" descr="温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温伟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321935" cy="3991610"/>
            <wp:effectExtent l="0" t="0" r="12065" b="8890"/>
            <wp:docPr id="33" name="图片 33" descr="温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温伟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319395" cy="3848100"/>
            <wp:effectExtent l="0" t="0" r="14605" b="0"/>
            <wp:docPr id="34" name="图片 34" descr="6bdf8884cb408a2b16c9523a638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bdf8884cb408a2b16c9523a63824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sz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193030" cy="3672205"/>
            <wp:effectExtent l="0" t="0" r="7620" b="4445"/>
            <wp:docPr id="8" name="图片 8" descr="温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温伟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ind w:left="0" w:leftChars="0" w:firstLine="0" w:firstLineChars="0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5、王建芝</w:t>
      </w: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4225925" cy="2668905"/>
            <wp:effectExtent l="0" t="0" r="3175" b="17145"/>
            <wp:docPr id="29" name="图片 29" descr="王建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王建芝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numPr>
          <w:ilvl w:val="0"/>
          <w:numId w:val="0"/>
        </w:numPr>
        <w:ind w:leftChars="0"/>
        <w:rPr>
          <w:rFonts w:hint="eastAsia" w:eastAsia="宋体"/>
          <w:b/>
          <w:bCs/>
          <w:color w:val="auto"/>
          <w:sz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379720" cy="3798570"/>
            <wp:effectExtent l="0" t="0" r="11430" b="11430"/>
            <wp:docPr id="30" name="图片 30" descr="王建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王建芝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319395" cy="3895725"/>
            <wp:effectExtent l="0" t="0" r="14605" b="9525"/>
            <wp:docPr id="31" name="图片 31" descr="王建芝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王建芝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2"/>
        <w:rPr>
          <w:rFonts w:hint="eastAsia" w:eastAsia="宋体"/>
          <w:b/>
          <w:bCs/>
          <w:color w:val="auto"/>
          <w:sz w:val="21"/>
          <w:lang w:val="en-US" w:eastAsia="zh-CN"/>
        </w:rPr>
      </w:pPr>
      <w:r>
        <w:rPr>
          <w:rFonts w:hint="eastAsia" w:eastAsia="宋体"/>
          <w:b/>
          <w:bCs/>
          <w:color w:val="auto"/>
          <w:sz w:val="21"/>
          <w:lang w:val="en-US" w:eastAsia="zh-CN"/>
        </w:rPr>
        <w:drawing>
          <wp:inline distT="0" distB="0" distL="114300" distR="114300">
            <wp:extent cx="5271135" cy="3726815"/>
            <wp:effectExtent l="0" t="0" r="5715" b="6985"/>
            <wp:docPr id="9" name="图片 9" descr="王建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王建芝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b/>
          <w:bCs/>
          <w:color w:val="auto"/>
          <w:sz w:val="21"/>
          <w:lang w:val="en-US" w:eastAsia="zh-CN"/>
        </w:rPr>
      </w:pPr>
    </w:p>
    <w:p>
      <w:pPr>
        <w:pStyle w:val="3"/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7843835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752D7"/>
    <w:multiLevelType w:val="singleLevel"/>
    <w:tmpl w:val="C8C752D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37BEDEA"/>
    <w:multiLevelType w:val="singleLevel"/>
    <w:tmpl w:val="F37BEDEA"/>
    <w:lvl w:ilvl="0" w:tentative="0">
      <w:start w:val="3"/>
      <w:numFmt w:val="decimal"/>
      <w:suff w:val="nothing"/>
      <w:lvlText w:val="%1、"/>
      <w:lvlJc w:val="left"/>
      <w:rPr>
        <w:rFonts w:hint="default" w:ascii="宋体" w:hAnsi="宋体" w:eastAsia="宋体" w:cs="宋体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jYTc1ZjQ3NmExMDBhNDI0NjE2OTE5NWNhMDAxOTkifQ=="/>
  </w:docVars>
  <w:rsids>
    <w:rsidRoot w:val="3DAD5E9B"/>
    <w:rsid w:val="00001B67"/>
    <w:rsid w:val="000759DA"/>
    <w:rsid w:val="000D1CBA"/>
    <w:rsid w:val="003B03F0"/>
    <w:rsid w:val="00405196"/>
    <w:rsid w:val="00406B4A"/>
    <w:rsid w:val="00731BC7"/>
    <w:rsid w:val="008625D9"/>
    <w:rsid w:val="008E0C79"/>
    <w:rsid w:val="00DE60D3"/>
    <w:rsid w:val="1B136BC5"/>
    <w:rsid w:val="1CDA78CA"/>
    <w:rsid w:val="3B4C1245"/>
    <w:rsid w:val="3B4D6658"/>
    <w:rsid w:val="3DAD5E9B"/>
    <w:rsid w:val="418453FC"/>
    <w:rsid w:val="479E6525"/>
    <w:rsid w:val="48066304"/>
    <w:rsid w:val="508342ED"/>
    <w:rsid w:val="56B84C89"/>
    <w:rsid w:val="5B4812AC"/>
    <w:rsid w:val="60F766F3"/>
    <w:rsid w:val="6B2F0A02"/>
    <w:rsid w:val="6C1D43C9"/>
    <w:rsid w:val="704B6F0B"/>
    <w:rsid w:val="748A7A25"/>
    <w:rsid w:val="755F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3"/>
    <w:qFormat/>
    <w:uiPriority w:val="99"/>
    <w:rPr>
      <w:rFonts w:ascii="宋体" w:hAnsi="Courier New" w:cs="宋体"/>
    </w:rPr>
  </w:style>
  <w:style w:type="paragraph" w:styleId="3">
    <w:name w:val="index 8"/>
    <w:basedOn w:val="1"/>
    <w:next w:val="1"/>
    <w:qFormat/>
    <w:uiPriority w:val="0"/>
    <w:pPr>
      <w:ind w:left="1400" w:leftChars="1400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footer"/>
    <w:basedOn w:val="1"/>
    <w:link w:val="1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4"/>
    <w:link w:val="8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TOC Heading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059C3-85DC-4BEA-8A65-E48D81C5F3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915</Words>
  <Characters>1020</Characters>
  <Lines>47</Lines>
  <Paragraphs>13</Paragraphs>
  <TotalTime>12</TotalTime>
  <ScaleCrop>false</ScaleCrop>
  <LinksUpToDate>false</LinksUpToDate>
  <CharactersWithSpaces>1061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2019-11-09T02:02:00Z</dcterms:created>
  <dc:creator>LESLIE.</dc:creator>
  <cp:lastModifiedBy>86133</cp:lastModifiedBy>
  <dcterms:modified xsi:type="dcterms:W3CDTF">2022-08-29T09:55:35Z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0E1D990AE2A44B599F35EA82839E88B5</vt:lpwstr>
  </property>
</Properties>
</file>